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45" w:rsidRPr="00452345" w:rsidRDefault="00452345" w:rsidP="00452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523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https://isp.policja.pl/isp/prawa-czlowieka-w-poli/aktualnosci/18688,25-lat-Karty-Praw-Podstawowych-Unii-Europejskiej.html</w:t>
      </w:r>
    </w:p>
    <w:p w:rsidR="00452345" w:rsidRPr="00452345" w:rsidRDefault="00452345" w:rsidP="004523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523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25 lat Karty Praw Podstawowych Unii Europejskiej</w:t>
      </w:r>
    </w:p>
    <w:p w:rsidR="00452345" w:rsidRPr="00452345" w:rsidRDefault="00452345" w:rsidP="00452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publikacji: 29.12.2025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Karta jest ważna?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Karta Praw Podstawowych Unii Europejskiej (KPP UE) została proklamo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wana w Nicei w 2000 r., a od 2009 r. — wraz z Traktatem z Lizbony — ma moc prawną równą Traktatom UE. Stanowi najważniejszy katalog praw i wolności obowiązujący w Unii Europejskiej.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wiąże wszystkie instytucje Unii Europejskiej oraz państwa człon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kowskie, gdy stosują prawo Unii (art. 51 Karty). Nie tworzy nowych kom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petencji UE, lecz zapewnia, że każda norma, decyzja lub działanie organu publicznego musi respektować prawa podstawowe.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łączy wartości, na których opiera się Unia: godność człowieka, wolność, równość, solidarność, obywatelstwo i sprawiedliwość.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Godność człowieka jest nienaruszalna. Musi być szanowana i chroniona.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 Karty)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jest Karta Praw Podstawowych UE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Karta jest „konstytucją praw człowieka” Unii Europejskiej — zbiorem wartości, które zobowiązują wszystkie instytucje publiczne i organy władzy, także służby mundurowe.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stanowi dziś trzeci filar ochrony praw człowieka w Europie, obok:</w:t>
      </w:r>
    </w:p>
    <w:p w:rsidR="00452345" w:rsidRPr="00452345" w:rsidRDefault="00452345" w:rsidP="00452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Europejskiej Konwencji Praw Człowieka (</w:t>
      </w:r>
      <w:proofErr w:type="spellStart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EKPCz</w:t>
      </w:r>
      <w:proofErr w:type="spellEnd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452345" w:rsidRPr="00452345" w:rsidRDefault="00452345" w:rsidP="00452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konstytucji narodowych państw członkowskich UE.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filarów ochrony praw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I. Godność — prawo do życia, integralności, zakaz tortur i niewolnictwa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II. Wolność — wolność osobista, prywatność, wolność wyznania, słowa i stowarzyszania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III. Równość — równość wobec prawa, zakaz dyskryminacji, równość kobiet i mężczyzn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IV. Solidarność — prawa pracownicze, ochrona socjalna, życie rodzin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ne, zdrowie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V. Prawa obywatelskie — dobre zarządzanie, dostęp do dokumentów, udział w wyborach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VI. Wymiar sprawiedliwości — prawo do sądu, obrony, domniemanie niewinności, proporcjonalność kar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stosowania Karty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Karta ma zastosowanie tylko w zakresie prawa Unii, ale każdy sąd krajowy może się na nią powołać przy interpretacji przepisów.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Jej przepisy mogą mieć bezpośredni skutek i stanowić podstawę do ochrony praw jednostki.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polskim systemie prawnym Karta jest stosowana obok Konstytucji RP i </w:t>
      </w:r>
      <w:proofErr w:type="spellStart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EKPCz</w:t>
      </w:r>
      <w:proofErr w:type="spellEnd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wzmacnia ochronę praw człowieka w obszarach objętych prawem UE.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nie jest jedynie aktem symbolicznym — to narzędzie codziennego działania organów publicznych.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Zobowiązuje do przestrzegania praw podstawowych w każdej decyzji administracyjnej, czynności procesowej czy działaniu funkcjonariusza publicznego w obszarach objętych prawem UE.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odnosi się do:</w:t>
      </w:r>
    </w:p>
    <w:p w:rsidR="00452345" w:rsidRPr="00452345" w:rsidRDefault="00452345" w:rsidP="0045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zakazu tortur i nieludzkiego traktowania (art. 4),</w:t>
      </w:r>
    </w:p>
    <w:p w:rsidR="00452345" w:rsidRPr="00452345" w:rsidRDefault="00452345" w:rsidP="0045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równego traktowania i zakazu dyskryminacji (art. 20–21),</w:t>
      </w:r>
    </w:p>
    <w:p w:rsidR="00452345" w:rsidRPr="00452345" w:rsidRDefault="00452345" w:rsidP="0045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praw dziecka i osób z </w:t>
      </w:r>
      <w:proofErr w:type="spellStart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niepełnosprawnościami</w:t>
      </w:r>
      <w:proofErr w:type="spellEnd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24, 26).</w:t>
      </w:r>
    </w:p>
    <w:p w:rsidR="00452345" w:rsidRPr="00452345" w:rsidRDefault="00452345" w:rsidP="0045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do rzetelnej procedury (art. 41–47 Karty),</w:t>
      </w:r>
    </w:p>
    <w:p w:rsidR="00452345" w:rsidRPr="00452345" w:rsidRDefault="00452345" w:rsidP="0045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danych osobowych (art. 8),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Karta dotyczy także Policji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Policja, realizując zadania państwa, stosuje prawo Unii w wielu obsza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rach — m.in. w zakresie ochrony danych, postępowań </w:t>
      </w:r>
      <w:proofErr w:type="spellStart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transgranicz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nyc</w:t>
      </w:r>
      <w:proofErr w:type="spellEnd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h, praw ofiar przestępstw, migracji, współpracy w ramach </w:t>
      </w:r>
      <w:proofErr w:type="spellStart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Cepolu</w:t>
      </w:r>
      <w:proofErr w:type="spellEnd"/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, Europolu i Schengen.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 to, że działania Policji muszą być zgodne z Kartą, a jej wartości powinny być punktem odniesienia w codziennej praktyce.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W praktyce oznacza to:</w:t>
      </w:r>
    </w:p>
    <w:p w:rsidR="00452345" w:rsidRPr="00452345" w:rsidRDefault="00452345" w:rsidP="00452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godność — poszanowanie nienaruszalnej wartości każdej osoby (art. 1 Karty); sposób traktowania zatrzymanego, świadka czy ofiary nie może naruszać jego godności;</w:t>
      </w:r>
    </w:p>
    <w:p w:rsidR="00452345" w:rsidRPr="00452345" w:rsidRDefault="00452345" w:rsidP="00452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równość — zapewnienie równego traktowania wszystkich bez względu na płeć, pochodzenie, wyznanie, przekonania, orientację seksualną czy niepełnosprawność (art. 20–21 Karty);</w:t>
      </w:r>
    </w:p>
    <w:p w:rsidR="00452345" w:rsidRPr="00452345" w:rsidRDefault="00452345" w:rsidP="00452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proporcjonalność — działania podejmowane przez Policję muszą być niezbędne i adekwatne do celu, zgodnie z zasadą ograniczania ingerencji w prawa jednostki do minimum (art. 52 ust. 1 Karty);</w:t>
      </w:r>
    </w:p>
    <w:p w:rsidR="00452345" w:rsidRPr="00452345" w:rsidRDefault="00452345" w:rsidP="00452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obrony — każda osoba ma prawo być poinformowana o przyczynach interwencji i przysługujących jej uprawnieniach oraz skorzystać z pomocy obrońcy; obowiązkiem funkcjonariusza jest poszanowanie zasady domniemania niewinności (art. 48 Karty);</w:t>
      </w:r>
    </w:p>
    <w:p w:rsidR="00452345" w:rsidRPr="00452345" w:rsidRDefault="00452345" w:rsidP="00452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 — informacje o osobie mogą być zbie</w:t>
      </w: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rane, przetwarzane i udostępniane wyłącznie na podstawie prawa, dla określonych celów i z poszanowaniem prywatności (art. 8 Karty).</w:t>
      </w:r>
    </w:p>
    <w:p w:rsidR="00452345" w:rsidRPr="00452345" w:rsidRDefault="00452345" w:rsidP="00452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sz w:val="24"/>
          <w:szCs w:val="24"/>
          <w:lang w:eastAsia="pl-PL"/>
        </w:rPr>
        <w:t>Siły Policji nie mierzy się władzą — lecz szacunkiem, jaki okazuje ludziom. </w:t>
      </w:r>
    </w:p>
    <w:p w:rsidR="00452345" w:rsidRDefault="00452345" w:rsidP="00452345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2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lat Karty Praw Podstawowych — 25 lat wspólnych wartości Europy.</w:t>
      </w:r>
    </w:p>
    <w:p w:rsidR="00452345" w:rsidRDefault="00452345" w:rsidP="00452345">
      <w:pPr>
        <w:pStyle w:val="NormalnyWeb"/>
      </w:pPr>
      <w:r>
        <w:rPr>
          <w:noProof/>
        </w:rPr>
        <w:lastRenderedPageBreak/>
        <w:drawing>
          <wp:inline distT="0" distB="0" distL="0" distR="0">
            <wp:extent cx="6340724" cy="9086850"/>
            <wp:effectExtent l="19050" t="0" r="2926" b="0"/>
            <wp:docPr id="1" name="Obraz 1" descr="C:\Users\596408\Desktop\12-35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96408\Desktop\12-35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724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345" w:rsidSect="0045234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35098"/>
    <w:multiLevelType w:val="multilevel"/>
    <w:tmpl w:val="59F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A1613"/>
    <w:multiLevelType w:val="multilevel"/>
    <w:tmpl w:val="75C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D3F46"/>
    <w:multiLevelType w:val="multilevel"/>
    <w:tmpl w:val="3FFC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2345"/>
    <w:rsid w:val="00346911"/>
    <w:rsid w:val="0045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911"/>
  </w:style>
  <w:style w:type="paragraph" w:styleId="Nagwek2">
    <w:name w:val="heading 2"/>
    <w:basedOn w:val="Normalny"/>
    <w:link w:val="Nagwek2Znak"/>
    <w:uiPriority w:val="9"/>
    <w:qFormat/>
    <w:rsid w:val="00452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23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r-only">
    <w:name w:val="sr-only"/>
    <w:basedOn w:val="Domylnaczcionkaakapitu"/>
    <w:rsid w:val="00452345"/>
  </w:style>
  <w:style w:type="paragraph" w:styleId="NormalnyWeb">
    <w:name w:val="Normal (Web)"/>
    <w:basedOn w:val="Normalny"/>
    <w:uiPriority w:val="99"/>
    <w:semiHidden/>
    <w:unhideWhenUsed/>
    <w:rsid w:val="0045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23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596408</dc:creator>
  <cp:keywords/>
  <dc:description/>
  <cp:lastModifiedBy>596408</cp:lastModifiedBy>
  <cp:revision>2</cp:revision>
  <dcterms:created xsi:type="dcterms:W3CDTF">2026-01-21T06:08:00Z</dcterms:created>
  <dcterms:modified xsi:type="dcterms:W3CDTF">2026-01-21T06:09:00Z</dcterms:modified>
</cp:coreProperties>
</file>