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C8" w:rsidRPr="00B9509F" w:rsidRDefault="00F37D3A" w:rsidP="00073F5A">
      <w:pPr>
        <w:jc w:val="center"/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</w:pPr>
      <w:r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>KLAUZUL</w:t>
      </w:r>
      <w:r w:rsidR="003A60CE"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>A</w:t>
      </w:r>
      <w:r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 xml:space="preserve"> INFORMAC</w:t>
      </w:r>
      <w:r w:rsidR="003A60CE"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>YJNA</w:t>
      </w:r>
    </w:p>
    <w:p w:rsidR="00CF0F06" w:rsidRPr="00B9509F" w:rsidRDefault="00D242CA" w:rsidP="00073F5A">
      <w:pPr>
        <w:jc w:val="center"/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</w:pPr>
      <w:r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>D</w:t>
      </w:r>
      <w:r w:rsidR="00CF0F06"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>otycząca przetwarzania danych osobowych w sprawach pozw</w:t>
      </w:r>
      <w:r w:rsidR="003453B4"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>oleń na broń oraz dopuszczeń do </w:t>
      </w:r>
      <w:r w:rsidR="00CF0F06"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>posiadania broni</w:t>
      </w:r>
    </w:p>
    <w:p w:rsidR="009E2B35" w:rsidRPr="00B9509F" w:rsidRDefault="009E2B35" w:rsidP="00073F5A">
      <w:pPr>
        <w:rPr>
          <w:rFonts w:ascii="Garamond" w:hAnsi="Garamond"/>
          <w:color w:val="000000" w:themeColor="text1"/>
        </w:rPr>
      </w:pPr>
    </w:p>
    <w:p w:rsidR="00E26958" w:rsidRPr="00B9509F" w:rsidRDefault="009E2B35" w:rsidP="00073F5A">
      <w:pPr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</w:rPr>
        <w:tab/>
      </w:r>
      <w:r w:rsidR="00073F5A" w:rsidRPr="00B9509F">
        <w:rPr>
          <w:rFonts w:ascii="Garamond" w:hAnsi="Garamond"/>
          <w:color w:val="000000" w:themeColor="text1"/>
        </w:rPr>
        <w:t>N</w:t>
      </w:r>
      <w:r w:rsidR="00E26958" w:rsidRPr="00B9509F">
        <w:rPr>
          <w:rFonts w:ascii="Garamond" w:hAnsi="Garamond"/>
          <w:color w:val="000000" w:themeColor="text1"/>
          <w:sz w:val="22"/>
          <w:szCs w:val="22"/>
        </w:rPr>
        <w:t xml:space="preserve">a podstawie art. 13 </w:t>
      </w:r>
      <w:r w:rsidR="001E706D" w:rsidRPr="00B9509F">
        <w:rPr>
          <w:rFonts w:ascii="Garamond" w:hAnsi="Garamond"/>
          <w:color w:val="000000" w:themeColor="text1"/>
          <w:sz w:val="22"/>
          <w:szCs w:val="22"/>
        </w:rPr>
        <w:t>Rozporządze</w:t>
      </w:r>
      <w:r w:rsidR="006F0FBA" w:rsidRPr="00B9509F">
        <w:rPr>
          <w:rFonts w:ascii="Garamond" w:hAnsi="Garamond"/>
          <w:color w:val="000000" w:themeColor="text1"/>
          <w:sz w:val="22"/>
          <w:szCs w:val="22"/>
        </w:rPr>
        <w:t>nia Parlamentu Europejskiego i R</w:t>
      </w:r>
      <w:r w:rsidR="001E706D" w:rsidRPr="00B9509F">
        <w:rPr>
          <w:rFonts w:ascii="Garamond" w:hAnsi="Garamond"/>
          <w:color w:val="000000" w:themeColor="text1"/>
          <w:sz w:val="22"/>
          <w:szCs w:val="22"/>
        </w:rPr>
        <w:t>ady (UE) 201</w:t>
      </w:r>
      <w:r w:rsidR="00170288" w:rsidRPr="00B9509F">
        <w:rPr>
          <w:rFonts w:ascii="Garamond" w:hAnsi="Garamond"/>
          <w:color w:val="000000" w:themeColor="text1"/>
          <w:sz w:val="22"/>
          <w:szCs w:val="22"/>
        </w:rPr>
        <w:t>6/679</w:t>
      </w:r>
      <w:r w:rsidR="00472EB0" w:rsidRPr="00B9509F">
        <w:rPr>
          <w:rFonts w:ascii="Garamond" w:hAnsi="Garamond"/>
          <w:color w:val="000000" w:themeColor="text1"/>
          <w:sz w:val="22"/>
          <w:szCs w:val="22"/>
        </w:rPr>
        <w:br/>
      </w:r>
      <w:r w:rsidR="00170288" w:rsidRPr="00B9509F">
        <w:rPr>
          <w:rFonts w:ascii="Garamond" w:hAnsi="Garamond"/>
          <w:color w:val="000000" w:themeColor="text1"/>
          <w:sz w:val="22"/>
          <w:szCs w:val="22"/>
        </w:rPr>
        <w:t>z dnia 27 kwietnia 2016 r</w:t>
      </w:r>
      <w:r w:rsidR="00E44CA7" w:rsidRPr="00B9509F">
        <w:rPr>
          <w:rFonts w:ascii="Garamond" w:hAnsi="Garamond"/>
          <w:color w:val="000000" w:themeColor="text1"/>
          <w:sz w:val="22"/>
          <w:szCs w:val="22"/>
        </w:rPr>
        <w:t>.</w:t>
      </w:r>
      <w:r w:rsidR="0021333F" w:rsidRPr="00B9509F">
        <w:rPr>
          <w:rFonts w:ascii="Garamond" w:hAnsi="Garamond"/>
          <w:color w:val="000000" w:themeColor="text1"/>
          <w:sz w:val="22"/>
          <w:szCs w:val="22"/>
        </w:rPr>
        <w:t xml:space="preserve"> w sprawie ochrony osób fizycznych w związku z </w:t>
      </w:r>
      <w:r w:rsidR="002946FE" w:rsidRPr="00B9509F">
        <w:rPr>
          <w:rFonts w:ascii="Garamond" w:hAnsi="Garamond"/>
          <w:color w:val="000000" w:themeColor="text1"/>
          <w:sz w:val="22"/>
          <w:szCs w:val="22"/>
        </w:rPr>
        <w:t xml:space="preserve">przetwarzaniem danych osobowych </w:t>
      </w:r>
      <w:r w:rsidR="00E06E6F" w:rsidRPr="00B9509F">
        <w:rPr>
          <w:rFonts w:ascii="Garamond" w:hAnsi="Garamond"/>
          <w:color w:val="000000" w:themeColor="text1"/>
          <w:sz w:val="22"/>
          <w:szCs w:val="22"/>
        </w:rPr>
        <w:t xml:space="preserve">i </w:t>
      </w:r>
      <w:r w:rsidR="0021333F" w:rsidRPr="00B9509F">
        <w:rPr>
          <w:rFonts w:ascii="Garamond" w:hAnsi="Garamond"/>
          <w:color w:val="000000" w:themeColor="text1"/>
          <w:sz w:val="22"/>
          <w:szCs w:val="22"/>
        </w:rPr>
        <w:t>w sprawie swobodnego przepływu takich danych oraz uchyle</w:t>
      </w:r>
      <w:r w:rsidR="00AF0D07" w:rsidRPr="00B9509F">
        <w:rPr>
          <w:rFonts w:ascii="Garamond" w:hAnsi="Garamond"/>
          <w:color w:val="000000" w:themeColor="text1"/>
          <w:sz w:val="22"/>
          <w:szCs w:val="22"/>
        </w:rPr>
        <w:t>nia dyrektywy 95/46/WE (ogólne rozporządzenie</w:t>
      </w:r>
      <w:r w:rsidR="0021333F" w:rsidRPr="00B9509F">
        <w:rPr>
          <w:rFonts w:ascii="Garamond" w:hAnsi="Garamond"/>
          <w:color w:val="000000" w:themeColor="text1"/>
          <w:sz w:val="22"/>
          <w:szCs w:val="22"/>
        </w:rPr>
        <w:t xml:space="preserve"> o ochronie danych)</w:t>
      </w:r>
      <w:r w:rsidR="00077DDE" w:rsidRPr="00B9509F">
        <w:rPr>
          <w:rFonts w:ascii="Garamond" w:hAnsi="Garamond"/>
          <w:color w:val="000000" w:themeColor="text1"/>
          <w:sz w:val="22"/>
          <w:szCs w:val="22"/>
        </w:rPr>
        <w:t xml:space="preserve"> oraz na podstawie art. 62 rozporządzenia Parlamentu Europejskiego i Rady (UE) nr 2018/1725 z dnia 23 października 2018 r. w sprawie ochrony osób fizycznych w związku z przetwarzaniem danych osobowych przez instytucje, organy i jednostki organizacyjne Unii i swobodnego przepływu takich danych oraz uchylenia ro</w:t>
      </w:r>
      <w:r w:rsidR="00D85C44" w:rsidRPr="00B9509F">
        <w:rPr>
          <w:rFonts w:ascii="Garamond" w:hAnsi="Garamond"/>
          <w:color w:val="000000" w:themeColor="text1"/>
          <w:sz w:val="22"/>
          <w:szCs w:val="22"/>
        </w:rPr>
        <w:t>zporządzenia (WE) nr </w:t>
      </w:r>
      <w:r w:rsidR="00077DDE" w:rsidRPr="00B9509F">
        <w:rPr>
          <w:rFonts w:ascii="Garamond" w:hAnsi="Garamond"/>
          <w:color w:val="000000" w:themeColor="text1"/>
          <w:sz w:val="22"/>
          <w:szCs w:val="22"/>
        </w:rPr>
        <w:t>45/2001 i decyzji nr 1247/2002/WE z dnia 21 listopada 2018 r. (Dz. Urz. UE. L Nr 295, poz. 39)</w:t>
      </w:r>
      <w:r w:rsidR="0021333F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0115F" w:rsidRPr="00B9509F">
        <w:rPr>
          <w:rFonts w:ascii="Garamond" w:hAnsi="Garamond"/>
          <w:color w:val="000000" w:themeColor="text1"/>
          <w:sz w:val="22"/>
          <w:szCs w:val="22"/>
        </w:rPr>
        <w:t>informuję, jak niżej</w:t>
      </w:r>
      <w:r w:rsidR="00CF1D12" w:rsidRPr="00B9509F">
        <w:rPr>
          <w:rFonts w:ascii="Garamond" w:hAnsi="Garamond"/>
          <w:color w:val="000000" w:themeColor="text1"/>
          <w:sz w:val="22"/>
          <w:szCs w:val="22"/>
        </w:rPr>
        <w:t>:</w:t>
      </w:r>
    </w:p>
    <w:p w:rsidR="005F0519" w:rsidRPr="00B9509F" w:rsidRDefault="005F0519" w:rsidP="00073F5A">
      <w:pPr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E26958" w:rsidRPr="00B9509F" w:rsidRDefault="00E26958" w:rsidP="001872C0">
      <w:pPr>
        <w:numPr>
          <w:ilvl w:val="0"/>
          <w:numId w:val="2"/>
        </w:numPr>
        <w:tabs>
          <w:tab w:val="clear" w:pos="720"/>
        </w:tabs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Administratorem </w:t>
      </w:r>
      <w:r w:rsidR="001B066E" w:rsidRPr="00B9509F">
        <w:rPr>
          <w:rFonts w:ascii="Garamond" w:hAnsi="Garamond"/>
          <w:color w:val="000000" w:themeColor="text1"/>
          <w:sz w:val="22"/>
          <w:szCs w:val="22"/>
        </w:rPr>
        <w:t xml:space="preserve">Pani/Pana </w:t>
      </w: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danych osobowych jest Komendant Wojewódzki Policji w </w:t>
      </w:r>
      <w:r w:rsidR="00180499" w:rsidRPr="00B9509F">
        <w:rPr>
          <w:rFonts w:ascii="Garamond" w:hAnsi="Garamond"/>
          <w:color w:val="000000" w:themeColor="text1"/>
          <w:sz w:val="22"/>
          <w:szCs w:val="22"/>
        </w:rPr>
        <w:t>Olsztynie</w:t>
      </w:r>
      <w:r w:rsidR="005F0519" w:rsidRPr="00B9509F">
        <w:rPr>
          <w:rFonts w:ascii="Garamond" w:hAnsi="Garamond"/>
          <w:color w:val="000000" w:themeColor="text1"/>
          <w:sz w:val="22"/>
          <w:szCs w:val="22"/>
        </w:rPr>
        <w:br/>
      </w: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z siedzibą przy ul. </w:t>
      </w:r>
      <w:r w:rsidR="00180499" w:rsidRPr="00B9509F">
        <w:rPr>
          <w:rFonts w:ascii="Garamond" w:hAnsi="Garamond"/>
          <w:color w:val="000000" w:themeColor="text1"/>
          <w:sz w:val="22"/>
          <w:szCs w:val="22"/>
        </w:rPr>
        <w:t>Partyzantów 6/8, 10-</w:t>
      </w:r>
      <w:r w:rsidR="00340455" w:rsidRPr="00B9509F">
        <w:rPr>
          <w:rFonts w:ascii="Garamond" w:hAnsi="Garamond"/>
          <w:color w:val="000000" w:themeColor="text1"/>
          <w:sz w:val="22"/>
          <w:szCs w:val="22"/>
        </w:rPr>
        <w:t>521</w:t>
      </w:r>
      <w:r w:rsidR="00180499" w:rsidRPr="00B9509F">
        <w:rPr>
          <w:rFonts w:ascii="Garamond" w:hAnsi="Garamond"/>
          <w:color w:val="000000" w:themeColor="text1"/>
          <w:sz w:val="22"/>
          <w:szCs w:val="22"/>
        </w:rPr>
        <w:t xml:space="preserve"> Olsztyn</w:t>
      </w:r>
      <w:r w:rsidR="0028250E" w:rsidRPr="00B9509F">
        <w:rPr>
          <w:rFonts w:ascii="Garamond" w:hAnsi="Garamond"/>
          <w:color w:val="000000" w:themeColor="text1"/>
          <w:sz w:val="22"/>
          <w:szCs w:val="22"/>
        </w:rPr>
        <w:t xml:space="preserve">; z wyłączeniem </w:t>
      </w:r>
      <w:r w:rsidR="00EF410B" w:rsidRPr="00B9509F">
        <w:rPr>
          <w:rFonts w:ascii="Garamond" w:hAnsi="Garamond"/>
          <w:color w:val="000000" w:themeColor="text1"/>
          <w:sz w:val="22"/>
          <w:szCs w:val="22"/>
        </w:rPr>
        <w:t xml:space="preserve">systemu teleinformatycznego </w:t>
      </w:r>
      <w:r w:rsidR="00092C9D" w:rsidRPr="00B9509F">
        <w:rPr>
          <w:rFonts w:ascii="Garamond" w:hAnsi="Garamond"/>
          <w:color w:val="000000" w:themeColor="text1"/>
          <w:sz w:val="22"/>
          <w:szCs w:val="22"/>
        </w:rPr>
        <w:t>Rejestr „Broń”</w:t>
      </w:r>
      <w:r w:rsidR="009F158F" w:rsidRPr="00B9509F">
        <w:rPr>
          <w:rFonts w:ascii="Garamond" w:hAnsi="Garamond"/>
          <w:color w:val="000000" w:themeColor="text1"/>
          <w:sz w:val="22"/>
          <w:szCs w:val="22"/>
        </w:rPr>
        <w:t>,</w:t>
      </w:r>
      <w:r w:rsidR="0028250E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BB5ABE" w:rsidRPr="00B9509F">
        <w:rPr>
          <w:rFonts w:ascii="Garamond" w:hAnsi="Garamond"/>
          <w:color w:val="000000" w:themeColor="text1"/>
          <w:sz w:val="22"/>
          <w:szCs w:val="22"/>
        </w:rPr>
        <w:t>któr</w:t>
      </w:r>
      <w:r w:rsidR="00332E43" w:rsidRPr="00B9509F">
        <w:rPr>
          <w:rFonts w:ascii="Garamond" w:hAnsi="Garamond"/>
          <w:color w:val="000000" w:themeColor="text1"/>
          <w:sz w:val="22"/>
          <w:szCs w:val="22"/>
        </w:rPr>
        <w:t>ego</w:t>
      </w:r>
      <w:r w:rsidR="00BB5ABE" w:rsidRPr="00B9509F">
        <w:rPr>
          <w:rFonts w:ascii="Garamond" w:hAnsi="Garamond"/>
          <w:color w:val="000000" w:themeColor="text1"/>
          <w:sz w:val="22"/>
          <w:szCs w:val="22"/>
        </w:rPr>
        <w:t xml:space="preserve"> administratorem </w:t>
      </w:r>
      <w:r w:rsidR="00332E43" w:rsidRPr="00B9509F">
        <w:rPr>
          <w:rFonts w:ascii="Garamond" w:hAnsi="Garamond"/>
          <w:color w:val="000000" w:themeColor="text1"/>
          <w:sz w:val="22"/>
          <w:szCs w:val="22"/>
        </w:rPr>
        <w:t xml:space="preserve">danych </w:t>
      </w:r>
      <w:r w:rsidR="00BB5ABE" w:rsidRPr="00B9509F">
        <w:rPr>
          <w:rFonts w:ascii="Garamond" w:hAnsi="Garamond"/>
          <w:color w:val="000000" w:themeColor="text1"/>
          <w:sz w:val="22"/>
          <w:szCs w:val="22"/>
        </w:rPr>
        <w:t xml:space="preserve">jest Komendant Główny </w:t>
      </w:r>
      <w:r w:rsidR="00472EB0" w:rsidRPr="00B9509F">
        <w:rPr>
          <w:rFonts w:ascii="Garamond" w:hAnsi="Garamond"/>
          <w:color w:val="000000" w:themeColor="text1"/>
          <w:sz w:val="22"/>
          <w:szCs w:val="22"/>
        </w:rPr>
        <w:t xml:space="preserve">Policji </w:t>
      </w:r>
      <w:r w:rsidR="00332E43"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 xml:space="preserve">z siedzibą przy </w:t>
      </w:r>
      <w:r w:rsidR="003F73D4"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br/>
      </w:r>
      <w:r w:rsidR="00332E43"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>ul. Puławskiej 148/150, 02-624 Warszawa</w:t>
      </w:r>
      <w:r w:rsidR="00E07A74" w:rsidRPr="00B9509F">
        <w:rPr>
          <w:rFonts w:ascii="Garamond" w:hAnsi="Garamond"/>
          <w:color w:val="000000" w:themeColor="text1"/>
          <w:sz w:val="22"/>
          <w:szCs w:val="22"/>
        </w:rPr>
        <w:t>.</w:t>
      </w:r>
    </w:p>
    <w:p w:rsidR="00E44CA7" w:rsidRPr="00B9509F" w:rsidRDefault="00E44CA7" w:rsidP="001872C0">
      <w:pPr>
        <w:numPr>
          <w:ilvl w:val="0"/>
          <w:numId w:val="2"/>
        </w:numPr>
        <w:tabs>
          <w:tab w:val="clear" w:pos="720"/>
        </w:tabs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Zgodnie z art. 37 </w:t>
      </w:r>
      <w:r w:rsidRPr="00B9509F">
        <w:rPr>
          <w:rFonts w:ascii="Garamond" w:hAnsi="Garamond"/>
          <w:i/>
          <w:color w:val="000000" w:themeColor="text1"/>
          <w:sz w:val="22"/>
          <w:szCs w:val="22"/>
        </w:rPr>
        <w:t>ogólnego rozporządzenia o ochronie danych</w:t>
      </w: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 Komendant Wojewó</w:t>
      </w:r>
      <w:r w:rsidR="005F0519" w:rsidRPr="00B9509F">
        <w:rPr>
          <w:rFonts w:ascii="Garamond" w:hAnsi="Garamond"/>
          <w:color w:val="000000" w:themeColor="text1"/>
          <w:sz w:val="22"/>
          <w:szCs w:val="22"/>
        </w:rPr>
        <w:t xml:space="preserve">dzki Policji </w:t>
      </w: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w Olsztynie wyznaczył w podległej jednostce inspektora </w:t>
      </w:r>
      <w:r w:rsidR="00340455" w:rsidRPr="00B9509F">
        <w:rPr>
          <w:rFonts w:ascii="Garamond" w:hAnsi="Garamond"/>
          <w:color w:val="000000" w:themeColor="text1"/>
          <w:sz w:val="22"/>
          <w:szCs w:val="22"/>
        </w:rPr>
        <w:t xml:space="preserve">ochrony </w:t>
      </w:r>
      <w:r w:rsidRPr="00B9509F">
        <w:rPr>
          <w:rFonts w:ascii="Garamond" w:hAnsi="Garamond"/>
          <w:color w:val="000000" w:themeColor="text1"/>
          <w:sz w:val="22"/>
          <w:szCs w:val="22"/>
        </w:rPr>
        <w:t>danych</w:t>
      </w:r>
      <w:r w:rsidR="00C272E5" w:rsidRPr="00B9509F">
        <w:rPr>
          <w:rFonts w:ascii="Garamond" w:hAnsi="Garamond"/>
          <w:color w:val="000000" w:themeColor="text1"/>
          <w:sz w:val="22"/>
          <w:szCs w:val="22"/>
        </w:rPr>
        <w:t>, kontakt</w:t>
      </w:r>
      <w:r w:rsidR="00B636BB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B41135" w:rsidRPr="00B9509F">
        <w:rPr>
          <w:rFonts w:ascii="Garamond" w:hAnsi="Garamond"/>
          <w:color w:val="000000" w:themeColor="text1"/>
          <w:sz w:val="22"/>
          <w:szCs w:val="22"/>
        </w:rPr>
        <w:t xml:space="preserve">e-mail: </w:t>
      </w:r>
      <w:r w:rsidR="002657CA" w:rsidRPr="00B9509F">
        <w:rPr>
          <w:rFonts w:ascii="Garamond" w:hAnsi="Garamond"/>
          <w:color w:val="000000" w:themeColor="text1"/>
          <w:sz w:val="22"/>
          <w:szCs w:val="22"/>
        </w:rPr>
        <w:t>iod.kwp@ol.policja.gov.pl</w:t>
      </w:r>
      <w:r w:rsidR="00CF0F06" w:rsidRPr="00B9509F">
        <w:rPr>
          <w:rFonts w:ascii="Garamond" w:hAnsi="Garamond"/>
          <w:color w:val="000000" w:themeColor="text1"/>
          <w:sz w:val="22"/>
          <w:szCs w:val="22"/>
        </w:rPr>
        <w:t>.</w:t>
      </w:r>
      <w:r w:rsidR="002657CA" w:rsidRPr="00B9509F">
        <w:rPr>
          <w:rFonts w:ascii="Garamond" w:hAnsi="Garamond"/>
          <w:color w:val="000000" w:themeColor="text1"/>
          <w:sz w:val="22"/>
          <w:szCs w:val="22"/>
        </w:rPr>
        <w:t xml:space="preserve"> W zakresie systemu teleinformatycznego Rejestr „Broń”</w:t>
      </w:r>
      <w:r w:rsidR="002657CA" w:rsidRPr="00B9509F">
        <w:rPr>
          <w:rFonts w:eastAsia="Times New Roman"/>
          <w:color w:val="000000" w:themeColor="text1"/>
          <w:lang w:eastAsia="pl-PL"/>
        </w:rPr>
        <w:t xml:space="preserve"> </w:t>
      </w:r>
      <w:r w:rsidR="002657CA" w:rsidRPr="00B9509F">
        <w:rPr>
          <w:rFonts w:ascii="Garamond" w:hAnsi="Garamond"/>
          <w:color w:val="000000" w:themeColor="text1"/>
          <w:sz w:val="22"/>
          <w:szCs w:val="22"/>
        </w:rPr>
        <w:t xml:space="preserve">Komendant Główny Policji wyznaczył w podległej jednostce inspektora ochrony danych, </w:t>
      </w:r>
      <w:r w:rsidR="00B636BB" w:rsidRPr="00B9509F">
        <w:rPr>
          <w:rFonts w:ascii="Garamond" w:hAnsi="Garamond"/>
          <w:color w:val="000000" w:themeColor="text1"/>
          <w:sz w:val="22"/>
          <w:szCs w:val="22"/>
        </w:rPr>
        <w:t>kontakt e-mail:</w:t>
      </w:r>
      <w:r w:rsidR="002657CA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  <w:hyperlink r:id="rId7" w:history="1">
        <w:r w:rsidR="006D41AB" w:rsidRPr="00B9509F">
          <w:rPr>
            <w:rStyle w:val="Hipercze"/>
            <w:rFonts w:ascii="Garamond" w:hAnsi="Garamond"/>
            <w:color w:val="000000" w:themeColor="text1"/>
            <w:sz w:val="22"/>
            <w:szCs w:val="22"/>
          </w:rPr>
          <w:t>iod.kgp@policja.gov.pl</w:t>
        </w:r>
      </w:hyperlink>
      <w:r w:rsidR="00E07A74" w:rsidRPr="00B9509F">
        <w:rPr>
          <w:rFonts w:ascii="Garamond" w:hAnsi="Garamond"/>
          <w:color w:val="000000" w:themeColor="text1"/>
          <w:sz w:val="22"/>
          <w:szCs w:val="22"/>
        </w:rPr>
        <w:t xml:space="preserve">. </w:t>
      </w:r>
      <w:r w:rsidR="00F4597D" w:rsidRPr="00B9509F">
        <w:rPr>
          <w:rFonts w:ascii="Garamond" w:hAnsi="Garamond"/>
          <w:color w:val="000000" w:themeColor="text1"/>
          <w:sz w:val="22"/>
          <w:szCs w:val="22"/>
        </w:rPr>
        <w:t>Organem właściwym do spraw ochrony danych osobowych na terytorium Polski</w:t>
      </w:r>
      <w:r w:rsidR="00E07A74" w:rsidRPr="00B9509F">
        <w:rPr>
          <w:rFonts w:ascii="Garamond" w:hAnsi="Garamond"/>
          <w:color w:val="000000" w:themeColor="text1"/>
          <w:sz w:val="22"/>
          <w:szCs w:val="22"/>
        </w:rPr>
        <w:t xml:space="preserve"> jest Prezes Urzędu Ochrony Danych Osobowych</w:t>
      </w:r>
      <w:r w:rsidR="00F4597D" w:rsidRPr="00B9509F">
        <w:rPr>
          <w:rFonts w:ascii="Garamond" w:hAnsi="Garamond"/>
          <w:color w:val="000000" w:themeColor="text1"/>
          <w:sz w:val="22"/>
          <w:szCs w:val="22"/>
        </w:rPr>
        <w:t>,</w:t>
      </w:r>
      <w:r w:rsidR="00E07A74" w:rsidRPr="00B9509F">
        <w:rPr>
          <w:rFonts w:ascii="Garamond" w:hAnsi="Garamond"/>
          <w:color w:val="000000" w:themeColor="text1"/>
          <w:sz w:val="22"/>
          <w:szCs w:val="22"/>
        </w:rPr>
        <w:t xml:space="preserve"> kontakt </w:t>
      </w:r>
      <w:r w:rsidR="00D956AD" w:rsidRPr="00B9509F">
        <w:rPr>
          <w:rFonts w:ascii="Garamond" w:hAnsi="Garamond"/>
          <w:color w:val="000000" w:themeColor="text1"/>
          <w:sz w:val="22"/>
          <w:szCs w:val="22"/>
        </w:rPr>
        <w:t xml:space="preserve">e- mail: </w:t>
      </w:r>
      <w:hyperlink r:id="rId8" w:history="1">
        <w:r w:rsidR="00D956AD" w:rsidRPr="00B9509F">
          <w:rPr>
            <w:rStyle w:val="Hipercze"/>
            <w:rFonts w:ascii="Garamond" w:hAnsi="Garamond"/>
            <w:color w:val="000000" w:themeColor="text1"/>
            <w:sz w:val="22"/>
            <w:szCs w:val="22"/>
          </w:rPr>
          <w:t>kancelaria@uodo.gov.pl</w:t>
        </w:r>
      </w:hyperlink>
      <w:r w:rsidR="00D956AD" w:rsidRPr="00B9509F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F4597D" w:rsidRPr="00B9509F">
        <w:rPr>
          <w:rFonts w:ascii="Garamond" w:hAnsi="Garamond"/>
          <w:color w:val="000000" w:themeColor="text1"/>
          <w:sz w:val="22"/>
          <w:szCs w:val="22"/>
        </w:rPr>
        <w:t>oraz Europejski Inspektor Ochrony Danych na szczeblu Unii Europejskiej.</w:t>
      </w:r>
    </w:p>
    <w:p w:rsidR="00C211C0" w:rsidRPr="00B9509F" w:rsidRDefault="004A6C7D" w:rsidP="001872C0">
      <w:pPr>
        <w:numPr>
          <w:ilvl w:val="0"/>
          <w:numId w:val="2"/>
        </w:numPr>
        <w:tabs>
          <w:tab w:val="clear" w:pos="720"/>
        </w:tabs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>Pani/Pana dane osobowe przetwarzane będą w celu realizacji zadań</w:t>
      </w:r>
      <w:r w:rsidR="0010305E" w:rsidRPr="00B9509F">
        <w:rPr>
          <w:rFonts w:ascii="Garamond" w:hAnsi="Garamond"/>
          <w:color w:val="000000" w:themeColor="text1"/>
          <w:sz w:val="22"/>
          <w:szCs w:val="22"/>
        </w:rPr>
        <w:t xml:space="preserve"> we wszystkich</w:t>
      </w:r>
      <w:r w:rsidR="0087121C" w:rsidRPr="00B9509F">
        <w:rPr>
          <w:rFonts w:ascii="Garamond" w:hAnsi="Garamond"/>
          <w:color w:val="000000" w:themeColor="text1"/>
          <w:sz w:val="22"/>
          <w:szCs w:val="22"/>
        </w:rPr>
        <w:t xml:space="preserve"> postępowaniach </w:t>
      </w:r>
      <w:r w:rsidR="006C1B90" w:rsidRPr="00B9509F">
        <w:rPr>
          <w:rFonts w:ascii="Garamond" w:hAnsi="Garamond"/>
          <w:color w:val="000000" w:themeColor="text1"/>
          <w:sz w:val="22"/>
          <w:szCs w:val="22"/>
        </w:rPr>
        <w:t xml:space="preserve">administracyjnych </w:t>
      </w:r>
      <w:r w:rsidR="00AB62EE" w:rsidRPr="00B9509F">
        <w:rPr>
          <w:rFonts w:ascii="Garamond" w:eastAsia="Times New Roman" w:hAnsi="Garamond"/>
          <w:color w:val="000000" w:themeColor="text1"/>
          <w:sz w:val="22"/>
          <w:szCs w:val="22"/>
          <w:lang w:eastAsia="pl-PL"/>
        </w:rPr>
        <w:t xml:space="preserve">w sprawie wydania, posiadania, cofania i wygaśnięcia </w:t>
      </w:r>
      <w:r w:rsidR="00AB62EE" w:rsidRPr="00B9509F">
        <w:rPr>
          <w:rFonts w:ascii="Garamond" w:hAnsi="Garamond"/>
          <w:color w:val="000000" w:themeColor="text1"/>
          <w:sz w:val="22"/>
          <w:szCs w:val="22"/>
        </w:rPr>
        <w:t>pozwolenia na broń, dopuszczenia</w:t>
      </w:r>
      <w:r w:rsidR="006C1B90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AB62EE" w:rsidRPr="00B9509F">
        <w:rPr>
          <w:rFonts w:ascii="Garamond" w:hAnsi="Garamond"/>
          <w:color w:val="000000" w:themeColor="text1"/>
          <w:sz w:val="22"/>
          <w:szCs w:val="22"/>
        </w:rPr>
        <w:t>do posiadania broni, EKBP, rejestracji broni palnej PCU</w:t>
      </w:r>
      <w:r w:rsidR="00290EA2" w:rsidRPr="00B9509F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5603EA" w:rsidRPr="00B9509F">
        <w:rPr>
          <w:rFonts w:ascii="Garamond" w:hAnsi="Garamond"/>
          <w:color w:val="000000" w:themeColor="text1"/>
          <w:sz w:val="22"/>
          <w:szCs w:val="22"/>
        </w:rPr>
        <w:t>wprowadzania danych do Systemu Wymiany Informacji na Rynku W</w:t>
      </w:r>
      <w:r w:rsidR="00290EA2" w:rsidRPr="00B9509F">
        <w:rPr>
          <w:rFonts w:ascii="Garamond" w:hAnsi="Garamond"/>
          <w:color w:val="000000" w:themeColor="text1"/>
          <w:sz w:val="22"/>
          <w:szCs w:val="22"/>
        </w:rPr>
        <w:t>ewnętrznym (IMI)</w:t>
      </w:r>
      <w:r w:rsidR="00AB62EE" w:rsidRPr="00B9509F">
        <w:rPr>
          <w:rFonts w:ascii="Garamond" w:hAnsi="Garamond"/>
          <w:color w:val="000000" w:themeColor="text1"/>
          <w:sz w:val="22"/>
          <w:szCs w:val="22"/>
        </w:rPr>
        <w:t xml:space="preserve"> or</w:t>
      </w:r>
      <w:r w:rsidR="006C1B90" w:rsidRPr="00B9509F">
        <w:rPr>
          <w:rFonts w:ascii="Garamond" w:hAnsi="Garamond"/>
          <w:color w:val="000000" w:themeColor="text1"/>
          <w:sz w:val="22"/>
          <w:szCs w:val="22"/>
        </w:rPr>
        <w:t>az w postępowaniach</w:t>
      </w:r>
      <w:r w:rsidR="006C1B90" w:rsidRPr="00B9509F">
        <w:rPr>
          <w:rFonts w:ascii="Garamond" w:hAnsi="Garamond"/>
          <w:color w:val="000000" w:themeColor="text1"/>
          <w:sz w:val="22"/>
          <w:szCs w:val="22"/>
        </w:rPr>
        <w:br/>
      </w:r>
      <w:r w:rsidR="00AB62EE" w:rsidRPr="00B9509F">
        <w:rPr>
          <w:rFonts w:ascii="Garamond" w:hAnsi="Garamond"/>
          <w:color w:val="000000" w:themeColor="text1"/>
          <w:sz w:val="22"/>
          <w:szCs w:val="22"/>
        </w:rPr>
        <w:t xml:space="preserve">w sprawie wydawania zaświadczeń na podstawie </w:t>
      </w: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art. 6 ust. 1 lit. c </w:t>
      </w:r>
      <w:r w:rsidRPr="00B9509F">
        <w:rPr>
          <w:rFonts w:ascii="Garamond" w:hAnsi="Garamond"/>
          <w:i/>
          <w:color w:val="000000" w:themeColor="text1"/>
          <w:sz w:val="22"/>
          <w:szCs w:val="22"/>
        </w:rPr>
        <w:t>ogólnego rozporządzenia o ochronie danych</w:t>
      </w:r>
      <w:r w:rsidR="006C1B90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B9509F">
        <w:rPr>
          <w:rFonts w:ascii="Garamond" w:hAnsi="Garamond"/>
          <w:color w:val="000000" w:themeColor="text1"/>
          <w:sz w:val="22"/>
          <w:szCs w:val="22"/>
        </w:rPr>
        <w:t>oraz w oparciu o prz</w:t>
      </w:r>
      <w:r w:rsidR="00AB62EE" w:rsidRPr="00B9509F">
        <w:rPr>
          <w:rFonts w:ascii="Garamond" w:hAnsi="Garamond"/>
          <w:color w:val="000000" w:themeColor="text1"/>
          <w:sz w:val="22"/>
          <w:szCs w:val="22"/>
        </w:rPr>
        <w:t xml:space="preserve">episy prawa krajowego, </w:t>
      </w: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tj. ustawy z dnia 21 maja 1999 r. </w:t>
      </w:r>
      <w:r w:rsidRPr="00B9509F">
        <w:rPr>
          <w:rFonts w:ascii="Garamond" w:hAnsi="Garamond"/>
          <w:i/>
          <w:color w:val="000000" w:themeColor="text1"/>
          <w:sz w:val="22"/>
          <w:szCs w:val="22"/>
        </w:rPr>
        <w:t>o broni i amunicji</w:t>
      </w:r>
      <w:r w:rsidR="006C1B90" w:rsidRPr="00B9509F">
        <w:rPr>
          <w:rFonts w:ascii="Garamond" w:hAnsi="Garamond"/>
          <w:color w:val="000000" w:themeColor="text1"/>
          <w:sz w:val="22"/>
          <w:szCs w:val="22"/>
        </w:rPr>
        <w:br/>
      </w:r>
      <w:r w:rsidRPr="00B9509F">
        <w:rPr>
          <w:rFonts w:ascii="Garamond" w:hAnsi="Garamond"/>
          <w:color w:val="000000" w:themeColor="text1"/>
          <w:sz w:val="22"/>
          <w:szCs w:val="22"/>
        </w:rPr>
        <w:t>i aktów wykonawczych w</w:t>
      </w:r>
      <w:r w:rsidR="00290EA2" w:rsidRPr="00B9509F">
        <w:rPr>
          <w:rFonts w:ascii="Garamond" w:hAnsi="Garamond"/>
          <w:color w:val="000000" w:themeColor="text1"/>
          <w:sz w:val="22"/>
          <w:szCs w:val="22"/>
        </w:rPr>
        <w:t>ydanych na podstawie tej ustawy.</w:t>
      </w:r>
    </w:p>
    <w:p w:rsidR="00715079" w:rsidRPr="00B9509F" w:rsidRDefault="00015AEE" w:rsidP="001872C0">
      <w:pPr>
        <w:numPr>
          <w:ilvl w:val="0"/>
          <w:numId w:val="2"/>
        </w:numPr>
        <w:tabs>
          <w:tab w:val="clear" w:pos="720"/>
        </w:tabs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>W rozumieniu ogólnego rozporządzenia o ochronie danych odb</w:t>
      </w:r>
      <w:r w:rsidR="00290EA2" w:rsidRPr="00B9509F">
        <w:rPr>
          <w:rFonts w:ascii="Garamond" w:hAnsi="Garamond"/>
          <w:color w:val="000000" w:themeColor="text1"/>
          <w:sz w:val="22"/>
          <w:szCs w:val="22"/>
        </w:rPr>
        <w:t>iorcami danych osobowych nie są </w:t>
      </w:r>
      <w:r w:rsidRPr="00B9509F">
        <w:rPr>
          <w:rFonts w:ascii="Garamond" w:hAnsi="Garamond"/>
          <w:color w:val="000000" w:themeColor="text1"/>
          <w:sz w:val="22"/>
          <w:szCs w:val="22"/>
        </w:rPr>
        <w:t>organy publiczne, które mogą otrzymywać dane osobowe w ramach konkretnego postępowania zgodnie z prawem Unii lub prawem państwa czło</w:t>
      </w:r>
      <w:r w:rsidR="00290EA2" w:rsidRPr="00B9509F">
        <w:rPr>
          <w:rFonts w:ascii="Garamond" w:hAnsi="Garamond"/>
          <w:color w:val="000000" w:themeColor="text1"/>
          <w:sz w:val="22"/>
          <w:szCs w:val="22"/>
        </w:rPr>
        <w:t>nkowskiego. Dane osobowe nie są </w:t>
      </w:r>
      <w:r w:rsidRPr="00B9509F">
        <w:rPr>
          <w:rFonts w:ascii="Garamond" w:hAnsi="Garamond"/>
          <w:color w:val="000000" w:themeColor="text1"/>
          <w:sz w:val="22"/>
          <w:szCs w:val="22"/>
        </w:rPr>
        <w:t>udostępniane podmiotom innym niż upoważnione na podstawie przepisów prawa.</w:t>
      </w:r>
    </w:p>
    <w:p w:rsidR="00FF2BA4" w:rsidRPr="00B9509F" w:rsidRDefault="00FF2BA4" w:rsidP="001872C0">
      <w:pPr>
        <w:numPr>
          <w:ilvl w:val="0"/>
          <w:numId w:val="2"/>
        </w:numPr>
        <w:tabs>
          <w:tab w:val="clear" w:pos="720"/>
        </w:tabs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>Pani/Pana dane osobowe nie będą przekazywane do państwa trzeciego lub organizacj</w:t>
      </w:r>
      <w:r w:rsidR="00CF0F06" w:rsidRPr="00B9509F">
        <w:rPr>
          <w:rFonts w:ascii="Garamond" w:hAnsi="Garamond"/>
          <w:color w:val="000000" w:themeColor="text1"/>
          <w:sz w:val="22"/>
          <w:szCs w:val="22"/>
        </w:rPr>
        <w:t>i międzynarodowej</w:t>
      </w:r>
      <w:r w:rsidR="00E137D1" w:rsidRPr="00B9509F">
        <w:rPr>
          <w:rFonts w:ascii="Garamond" w:hAnsi="Garamond"/>
          <w:color w:val="000000" w:themeColor="text1"/>
          <w:sz w:val="22"/>
          <w:szCs w:val="22"/>
        </w:rPr>
        <w:t xml:space="preserve"> z wyłączeniem </w:t>
      </w:r>
      <w:r w:rsidR="001545F8" w:rsidRPr="00B9509F">
        <w:rPr>
          <w:rFonts w:ascii="Garamond" w:hAnsi="Garamond"/>
          <w:color w:val="000000" w:themeColor="text1"/>
          <w:sz w:val="22"/>
          <w:szCs w:val="22"/>
        </w:rPr>
        <w:t>informacji</w:t>
      </w:r>
      <w:r w:rsidR="00077DDE" w:rsidRPr="00B9509F">
        <w:rPr>
          <w:rFonts w:ascii="Garamond" w:hAnsi="Garamond"/>
          <w:color w:val="000000" w:themeColor="text1"/>
          <w:sz w:val="22"/>
          <w:szCs w:val="22"/>
        </w:rPr>
        <w:t xml:space="preserve"> o których mowa w art. 23 Rozporządzenia Parlamentu Europejskiego i Rady (UE) nr 1024/2012 z dnia 25 października 2012 r. w sprawie współpracy administracyjnej za pośrednictwem systemu wymiany informacji na rynku we</w:t>
      </w:r>
      <w:r w:rsidR="00CF0F06" w:rsidRPr="00B9509F">
        <w:rPr>
          <w:rFonts w:ascii="Garamond" w:hAnsi="Garamond"/>
          <w:color w:val="000000" w:themeColor="text1"/>
          <w:sz w:val="22"/>
          <w:szCs w:val="22"/>
        </w:rPr>
        <w:t>wnętrznym i </w:t>
      </w:r>
      <w:r w:rsidR="00077DDE" w:rsidRPr="00B9509F">
        <w:rPr>
          <w:rFonts w:ascii="Garamond" w:hAnsi="Garamond"/>
          <w:color w:val="000000" w:themeColor="text1"/>
          <w:sz w:val="22"/>
          <w:szCs w:val="22"/>
        </w:rPr>
        <w:t>uchylające decyzję Komisji 2008/49/WE („rozporządzenie w sprawie IMI”)</w:t>
      </w:r>
      <w:r w:rsidR="00290EA2" w:rsidRPr="00B9509F">
        <w:rPr>
          <w:rFonts w:ascii="Garamond" w:hAnsi="Garamond"/>
          <w:color w:val="000000" w:themeColor="text1"/>
          <w:sz w:val="22"/>
          <w:szCs w:val="22"/>
        </w:rPr>
        <w:t>.</w:t>
      </w:r>
    </w:p>
    <w:p w:rsidR="00290EA2" w:rsidRPr="00B9509F" w:rsidRDefault="00290EA2" w:rsidP="00290EA2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Administratorzy muszą przekazywać dane osobowe organom administracyjnym innych krajów UE, w tym celu administrator może używać systemu Wymiany Informacji na Rynku Wewnętrznym (IMI), bezpiecznego, wielojęzycznego narzędzia </w:t>
      </w:r>
      <w:proofErr w:type="spellStart"/>
      <w:r w:rsidRPr="00B9509F">
        <w:rPr>
          <w:rFonts w:ascii="Garamond" w:hAnsi="Garamond"/>
          <w:color w:val="000000" w:themeColor="text1"/>
          <w:sz w:val="22"/>
          <w:szCs w:val="22"/>
        </w:rPr>
        <w:t>online</w:t>
      </w:r>
      <w:proofErr w:type="spellEnd"/>
      <w:r w:rsidRPr="00B9509F">
        <w:rPr>
          <w:rFonts w:ascii="Garamond" w:hAnsi="Garamond"/>
          <w:color w:val="000000" w:themeColor="text1"/>
          <w:sz w:val="22"/>
          <w:szCs w:val="22"/>
        </w:rPr>
        <w:t>, które ułatwia wymianę informacji między organami publicznymi zaangażowanymi w wdrażanie prawa UE.</w:t>
      </w:r>
    </w:p>
    <w:p w:rsidR="00290EA2" w:rsidRPr="00B9509F" w:rsidRDefault="00290EA2" w:rsidP="00290EA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59789D" w:rsidRPr="00B9509F" w:rsidRDefault="00057B03" w:rsidP="001872C0">
      <w:pPr>
        <w:numPr>
          <w:ilvl w:val="0"/>
          <w:numId w:val="2"/>
        </w:numPr>
        <w:tabs>
          <w:tab w:val="clear" w:pos="720"/>
        </w:tabs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>Pani/Pana</w:t>
      </w:r>
      <w:r w:rsidR="001E706D" w:rsidRPr="00B9509F">
        <w:rPr>
          <w:rFonts w:ascii="Garamond" w:hAnsi="Garamond"/>
          <w:color w:val="000000" w:themeColor="text1"/>
          <w:sz w:val="22"/>
          <w:szCs w:val="22"/>
        </w:rPr>
        <w:t xml:space="preserve"> dane osobowe przetwarzane </w:t>
      </w:r>
      <w:r w:rsidR="00FF2BA4" w:rsidRPr="00B9509F">
        <w:rPr>
          <w:rFonts w:ascii="Garamond" w:hAnsi="Garamond"/>
          <w:color w:val="000000" w:themeColor="text1"/>
          <w:sz w:val="22"/>
          <w:szCs w:val="22"/>
        </w:rPr>
        <w:t xml:space="preserve">na potrzeby realizacji celu wskazanego w pkt. 3 klauzuli, </w:t>
      </w:r>
      <w:r w:rsidR="001E706D" w:rsidRPr="00B9509F">
        <w:rPr>
          <w:rFonts w:ascii="Garamond" w:hAnsi="Garamond"/>
          <w:color w:val="000000" w:themeColor="text1"/>
          <w:sz w:val="22"/>
          <w:szCs w:val="22"/>
        </w:rPr>
        <w:t>będą przechowywane jedynie</w:t>
      </w:r>
      <w:r w:rsidR="005F0519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1E706D" w:rsidRPr="00B9509F">
        <w:rPr>
          <w:rFonts w:ascii="Garamond" w:hAnsi="Garamond"/>
          <w:color w:val="000000" w:themeColor="text1"/>
          <w:sz w:val="22"/>
          <w:szCs w:val="22"/>
        </w:rPr>
        <w:t>przez okres</w:t>
      </w:r>
      <w:r w:rsidR="0052172A" w:rsidRPr="00B9509F">
        <w:rPr>
          <w:rFonts w:ascii="Garamond" w:hAnsi="Garamond"/>
          <w:color w:val="000000" w:themeColor="text1"/>
          <w:sz w:val="22"/>
          <w:szCs w:val="22"/>
        </w:rPr>
        <w:t xml:space="preserve"> niezbędny do prawidłowej realizacji </w:t>
      </w:r>
      <w:r w:rsidR="003064B0" w:rsidRPr="00B9509F">
        <w:rPr>
          <w:rFonts w:ascii="Garamond" w:hAnsi="Garamond"/>
          <w:color w:val="000000" w:themeColor="text1"/>
          <w:sz w:val="22"/>
          <w:szCs w:val="22"/>
        </w:rPr>
        <w:t>tych</w:t>
      </w:r>
      <w:r w:rsidR="0052172A" w:rsidRPr="00B9509F">
        <w:rPr>
          <w:rFonts w:ascii="Garamond" w:hAnsi="Garamond"/>
          <w:color w:val="000000" w:themeColor="text1"/>
          <w:sz w:val="22"/>
          <w:szCs w:val="22"/>
        </w:rPr>
        <w:t xml:space="preserve"> zadań </w:t>
      </w:r>
      <w:r w:rsidR="003064B0" w:rsidRPr="00B9509F">
        <w:rPr>
          <w:rFonts w:ascii="Garamond" w:hAnsi="Garamond"/>
          <w:color w:val="000000" w:themeColor="text1"/>
          <w:sz w:val="22"/>
          <w:szCs w:val="22"/>
        </w:rPr>
        <w:t xml:space="preserve">przez Administratora Danych </w:t>
      </w:r>
      <w:r w:rsidR="00FF432E" w:rsidRPr="00B9509F">
        <w:rPr>
          <w:rFonts w:ascii="Garamond" w:hAnsi="Garamond"/>
          <w:color w:val="000000" w:themeColor="text1"/>
          <w:sz w:val="22"/>
          <w:szCs w:val="22"/>
        </w:rPr>
        <w:t>O</w:t>
      </w:r>
      <w:r w:rsidR="003064B0" w:rsidRPr="00B9509F">
        <w:rPr>
          <w:rFonts w:ascii="Garamond" w:hAnsi="Garamond"/>
          <w:color w:val="000000" w:themeColor="text1"/>
          <w:sz w:val="22"/>
          <w:szCs w:val="22"/>
        </w:rPr>
        <w:t>sobowych oraz</w:t>
      </w:r>
      <w:r w:rsidR="00B677C3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E44CA7" w:rsidRPr="00B9509F">
        <w:rPr>
          <w:rFonts w:ascii="Garamond" w:hAnsi="Garamond"/>
          <w:color w:val="000000" w:themeColor="text1"/>
          <w:sz w:val="22"/>
          <w:szCs w:val="22"/>
        </w:rPr>
        <w:t>wskazany</w:t>
      </w:r>
      <w:r w:rsidR="00AC7183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EC71EF" w:rsidRPr="00B9509F">
        <w:rPr>
          <w:rFonts w:ascii="Garamond" w:hAnsi="Garamond"/>
          <w:color w:val="000000" w:themeColor="text1"/>
          <w:sz w:val="22"/>
          <w:szCs w:val="22"/>
        </w:rPr>
        <w:t xml:space="preserve">w przepisach </w:t>
      </w:r>
      <w:r w:rsidR="005F0519" w:rsidRPr="00B9509F">
        <w:rPr>
          <w:rFonts w:ascii="Garamond" w:hAnsi="Garamond"/>
          <w:color w:val="000000" w:themeColor="text1"/>
          <w:sz w:val="22"/>
          <w:szCs w:val="22"/>
        </w:rPr>
        <w:t>ustaw</w:t>
      </w:r>
      <w:r w:rsidR="00FF2BA4" w:rsidRPr="00B9509F">
        <w:rPr>
          <w:rFonts w:ascii="Garamond" w:hAnsi="Garamond"/>
          <w:color w:val="000000" w:themeColor="text1"/>
          <w:sz w:val="22"/>
          <w:szCs w:val="22"/>
        </w:rPr>
        <w:t>y</w:t>
      </w:r>
      <w:r w:rsidR="005F0519" w:rsidRPr="00B9509F">
        <w:rPr>
          <w:rFonts w:ascii="Garamond" w:hAnsi="Garamond"/>
          <w:color w:val="000000" w:themeColor="text1"/>
          <w:sz w:val="22"/>
          <w:szCs w:val="22"/>
        </w:rPr>
        <w:t xml:space="preserve"> z dnia 14 lipca 1983 r. </w:t>
      </w:r>
      <w:r w:rsidR="00EE131B" w:rsidRPr="00B9509F">
        <w:rPr>
          <w:rFonts w:ascii="Garamond" w:hAnsi="Garamond"/>
          <w:color w:val="000000" w:themeColor="text1"/>
          <w:sz w:val="22"/>
          <w:szCs w:val="22"/>
        </w:rPr>
        <w:br/>
      </w:r>
      <w:r w:rsidR="00E44CA7" w:rsidRPr="00B9509F">
        <w:rPr>
          <w:rFonts w:ascii="Garamond" w:hAnsi="Garamond"/>
          <w:i/>
          <w:color w:val="000000" w:themeColor="text1"/>
          <w:sz w:val="22"/>
          <w:szCs w:val="22"/>
        </w:rPr>
        <w:t>o narodowym zasobie archiwalnym</w:t>
      </w:r>
      <w:r w:rsidR="00094E1C" w:rsidRPr="00B9509F">
        <w:rPr>
          <w:rFonts w:ascii="Garamond" w:hAnsi="Garamond"/>
          <w:i/>
          <w:color w:val="000000" w:themeColor="text1"/>
          <w:sz w:val="22"/>
          <w:szCs w:val="22"/>
        </w:rPr>
        <w:t xml:space="preserve"> </w:t>
      </w:r>
      <w:r w:rsidR="00E44CA7" w:rsidRPr="00B9509F">
        <w:rPr>
          <w:rFonts w:ascii="Garamond" w:hAnsi="Garamond"/>
          <w:i/>
          <w:color w:val="000000" w:themeColor="text1"/>
          <w:sz w:val="22"/>
          <w:szCs w:val="22"/>
        </w:rPr>
        <w:t>i archiwach</w:t>
      </w:r>
      <w:r w:rsidR="00DF4DF9" w:rsidRPr="00B9509F">
        <w:rPr>
          <w:rFonts w:ascii="Garamond" w:hAnsi="Garamond"/>
          <w:color w:val="000000" w:themeColor="text1"/>
          <w:sz w:val="22"/>
          <w:szCs w:val="22"/>
        </w:rPr>
        <w:t>,</w:t>
      </w:r>
      <w:r w:rsidR="00FF2BA4" w:rsidRPr="00B9509F">
        <w:rPr>
          <w:rFonts w:ascii="Garamond" w:hAnsi="Garamond"/>
          <w:color w:val="000000" w:themeColor="text1"/>
          <w:sz w:val="22"/>
          <w:szCs w:val="22"/>
        </w:rPr>
        <w:t xml:space="preserve"> Zarządzenia Nr </w:t>
      </w:r>
      <w:r w:rsidR="00C43646" w:rsidRPr="00B9509F">
        <w:rPr>
          <w:rFonts w:ascii="Garamond" w:hAnsi="Garamond"/>
          <w:color w:val="000000" w:themeColor="text1"/>
          <w:sz w:val="22"/>
          <w:szCs w:val="22"/>
        </w:rPr>
        <w:t>10</w:t>
      </w:r>
      <w:r w:rsidR="00FF2BA4" w:rsidRPr="00B9509F">
        <w:rPr>
          <w:rFonts w:ascii="Garamond" w:hAnsi="Garamond"/>
          <w:color w:val="000000" w:themeColor="text1"/>
          <w:sz w:val="22"/>
          <w:szCs w:val="22"/>
        </w:rPr>
        <w:t xml:space="preserve"> Ministra Spraw Wewnętrznych </w:t>
      </w:r>
      <w:r w:rsidR="00EE131B" w:rsidRPr="00B9509F">
        <w:rPr>
          <w:rFonts w:ascii="Garamond" w:hAnsi="Garamond"/>
          <w:color w:val="000000" w:themeColor="text1"/>
          <w:sz w:val="22"/>
          <w:szCs w:val="22"/>
        </w:rPr>
        <w:br/>
      </w:r>
      <w:r w:rsidR="00FF2BA4" w:rsidRPr="00B9509F">
        <w:rPr>
          <w:rFonts w:ascii="Garamond" w:hAnsi="Garamond"/>
          <w:color w:val="000000" w:themeColor="text1"/>
          <w:sz w:val="22"/>
          <w:szCs w:val="22"/>
        </w:rPr>
        <w:t>i</w:t>
      </w:r>
      <w:r w:rsidR="00C43646" w:rsidRPr="00B9509F">
        <w:rPr>
          <w:rFonts w:ascii="Garamond" w:hAnsi="Garamond"/>
          <w:color w:val="000000" w:themeColor="text1"/>
          <w:sz w:val="22"/>
          <w:szCs w:val="22"/>
        </w:rPr>
        <w:t xml:space="preserve"> Administracji z dnia 15 maja 2020</w:t>
      </w:r>
      <w:r w:rsidR="00FF2BA4" w:rsidRPr="00B9509F">
        <w:rPr>
          <w:rFonts w:ascii="Garamond" w:hAnsi="Garamond"/>
          <w:color w:val="000000" w:themeColor="text1"/>
          <w:sz w:val="22"/>
          <w:szCs w:val="22"/>
        </w:rPr>
        <w:t xml:space="preserve"> r.</w:t>
      </w:r>
      <w:r w:rsidR="00C43646" w:rsidRPr="00B9509F">
        <w:rPr>
          <w:rFonts w:ascii="Garamond" w:hAnsi="Garamond"/>
          <w:i/>
          <w:color w:val="000000" w:themeColor="text1"/>
          <w:sz w:val="22"/>
          <w:szCs w:val="22"/>
        </w:rPr>
        <w:t xml:space="preserve"> w sprawie J</w:t>
      </w:r>
      <w:r w:rsidR="00FF2BA4" w:rsidRPr="00B9509F">
        <w:rPr>
          <w:rFonts w:ascii="Garamond" w:hAnsi="Garamond"/>
          <w:i/>
          <w:color w:val="000000" w:themeColor="text1"/>
          <w:sz w:val="22"/>
          <w:szCs w:val="22"/>
        </w:rPr>
        <w:t>ednolitego rzeczowego wykazu akt Policji</w:t>
      </w:r>
      <w:r w:rsidR="00DF4DF9" w:rsidRPr="00B9509F">
        <w:rPr>
          <w:rFonts w:ascii="Garamond" w:hAnsi="Garamond"/>
          <w:color w:val="000000" w:themeColor="text1"/>
          <w:sz w:val="22"/>
          <w:szCs w:val="22"/>
        </w:rPr>
        <w:t xml:space="preserve"> oraz</w:t>
      </w:r>
      <w:r w:rsidR="00F32C12" w:rsidRPr="00B9509F">
        <w:rPr>
          <w:rFonts w:ascii="Garamond" w:hAnsi="Garamond"/>
          <w:color w:val="000000" w:themeColor="text1"/>
          <w:sz w:val="22"/>
          <w:szCs w:val="22"/>
        </w:rPr>
        <w:t xml:space="preserve"> Rozporządzenia delegowanego Komisji (UE) 2021/1423 z dnia 2</w:t>
      </w:r>
      <w:r w:rsidR="00DF4DF9" w:rsidRPr="00B9509F">
        <w:rPr>
          <w:rFonts w:ascii="Garamond" w:hAnsi="Garamond"/>
          <w:color w:val="000000" w:themeColor="text1"/>
          <w:sz w:val="22"/>
          <w:szCs w:val="22"/>
        </w:rPr>
        <w:t>1 maja 2021 ustanawiającego, na </w:t>
      </w:r>
      <w:r w:rsidR="00F32C12" w:rsidRPr="00B9509F">
        <w:rPr>
          <w:rFonts w:ascii="Garamond" w:hAnsi="Garamond"/>
          <w:color w:val="000000" w:themeColor="text1"/>
          <w:sz w:val="22"/>
          <w:szCs w:val="22"/>
        </w:rPr>
        <w:t>podstawie dyrektywy Parlamentu Europejskiego i Rady (UE) 2021/555, szczegółowe zasady systematycznej wymiany drogą elektroniczną informacji o odmowach wydania pozwolenia na nabycie lub posiadanie broni palnej.</w:t>
      </w:r>
    </w:p>
    <w:p w:rsidR="00E81745" w:rsidRPr="00B9509F" w:rsidRDefault="00E81745" w:rsidP="00E81745">
      <w:pPr>
        <w:pStyle w:val="Akapitzlist"/>
        <w:rPr>
          <w:rFonts w:ascii="Garamond" w:hAnsi="Garamond"/>
          <w:color w:val="000000" w:themeColor="text1"/>
          <w:sz w:val="22"/>
          <w:szCs w:val="22"/>
        </w:rPr>
      </w:pPr>
    </w:p>
    <w:p w:rsidR="00290EA2" w:rsidRPr="00B9509F" w:rsidRDefault="006C00CF" w:rsidP="006C00CF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lastRenderedPageBreak/>
        <w:t>Przetwarzanie Pana/Pani danych w </w:t>
      </w:r>
      <w:r w:rsidR="00C3463D" w:rsidRPr="00B9509F">
        <w:rPr>
          <w:rFonts w:ascii="Garamond" w:hAnsi="Garamond"/>
          <w:color w:val="000000" w:themeColor="text1"/>
          <w:sz w:val="22"/>
          <w:szCs w:val="22"/>
        </w:rPr>
        <w:t>systemie w</w:t>
      </w: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ymiany </w:t>
      </w:r>
      <w:r w:rsidR="00C3463D" w:rsidRPr="00B9509F">
        <w:rPr>
          <w:rFonts w:ascii="Garamond" w:hAnsi="Garamond"/>
          <w:color w:val="000000" w:themeColor="text1"/>
          <w:sz w:val="22"/>
          <w:szCs w:val="22"/>
        </w:rPr>
        <w:t>informacji na rynku w</w:t>
      </w: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ewnętrznym (IMI) odbywać się będzie na podstawie  przepisów prawa wynikających </w:t>
      </w:r>
      <w:r w:rsidR="001A323E" w:rsidRPr="00B9509F">
        <w:rPr>
          <w:rFonts w:ascii="Garamond" w:hAnsi="Garamond"/>
          <w:color w:val="000000" w:themeColor="text1"/>
          <w:sz w:val="22"/>
          <w:szCs w:val="22"/>
        </w:rPr>
        <w:t xml:space="preserve">z </w:t>
      </w:r>
      <w:r w:rsidR="00E81745" w:rsidRPr="00B9509F">
        <w:rPr>
          <w:rFonts w:ascii="Garamond" w:hAnsi="Garamond"/>
          <w:color w:val="000000" w:themeColor="text1"/>
          <w:sz w:val="22"/>
          <w:szCs w:val="22"/>
        </w:rPr>
        <w:t>Rozporządzenia Parlamentu Europejskiego i Rady (UE) nr 1024/2012 z dnia 25 października 2012 r. w sprawie współpracy administracyjnej za pośrednictwem systemu wymiany informacji na rynku w</w:t>
      </w:r>
      <w:r w:rsidR="00CF0F06" w:rsidRPr="00B9509F">
        <w:rPr>
          <w:rFonts w:ascii="Garamond" w:hAnsi="Garamond"/>
          <w:color w:val="000000" w:themeColor="text1"/>
          <w:sz w:val="22"/>
          <w:szCs w:val="22"/>
        </w:rPr>
        <w:t xml:space="preserve">ewnętrznym i uchylające decyzję </w:t>
      </w:r>
      <w:r w:rsidR="00E81745" w:rsidRPr="00B9509F">
        <w:rPr>
          <w:rFonts w:ascii="Garamond" w:hAnsi="Garamond"/>
          <w:color w:val="000000" w:themeColor="text1"/>
          <w:sz w:val="22"/>
          <w:szCs w:val="22"/>
        </w:rPr>
        <w:t>Komisji 2008/49/WE („rozporządzenie w sprawie IMI”)</w:t>
      </w:r>
      <w:r w:rsidR="00B33CAB" w:rsidRPr="00B9509F">
        <w:rPr>
          <w:rFonts w:ascii="Garamond" w:hAnsi="Garamond"/>
          <w:color w:val="000000" w:themeColor="text1"/>
          <w:sz w:val="22"/>
          <w:szCs w:val="22"/>
        </w:rPr>
        <w:t xml:space="preserve"> oraz </w:t>
      </w:r>
      <w:r w:rsidR="007C1722" w:rsidRPr="00B9509F">
        <w:rPr>
          <w:rFonts w:ascii="Garamond" w:hAnsi="Garamond"/>
          <w:color w:val="000000" w:themeColor="text1"/>
          <w:sz w:val="22"/>
          <w:szCs w:val="22"/>
        </w:rPr>
        <w:t xml:space="preserve">wynikających </w:t>
      </w:r>
      <w:r w:rsidRPr="00B9509F">
        <w:rPr>
          <w:rFonts w:ascii="Garamond" w:hAnsi="Garamond"/>
          <w:color w:val="000000" w:themeColor="text1"/>
          <w:sz w:val="22"/>
          <w:szCs w:val="22"/>
        </w:rPr>
        <w:t>z </w:t>
      </w:r>
      <w:r w:rsidR="00B33CAB" w:rsidRPr="00B9509F">
        <w:rPr>
          <w:rFonts w:ascii="Garamond" w:hAnsi="Garamond"/>
          <w:color w:val="000000" w:themeColor="text1"/>
          <w:sz w:val="22"/>
          <w:szCs w:val="22"/>
        </w:rPr>
        <w:t xml:space="preserve">Rozporządzenia delegowanego </w:t>
      </w:r>
      <w:r w:rsidR="007C1722" w:rsidRPr="00B9509F">
        <w:rPr>
          <w:rFonts w:ascii="Garamond" w:hAnsi="Garamond"/>
          <w:color w:val="000000" w:themeColor="text1"/>
          <w:sz w:val="22"/>
          <w:szCs w:val="22"/>
        </w:rPr>
        <w:t xml:space="preserve">Komisji (UE) </w:t>
      </w:r>
      <w:r w:rsidR="00B33CAB" w:rsidRPr="00B9509F">
        <w:rPr>
          <w:rFonts w:ascii="Garamond" w:hAnsi="Garamond"/>
          <w:color w:val="000000" w:themeColor="text1"/>
          <w:sz w:val="22"/>
          <w:szCs w:val="22"/>
        </w:rPr>
        <w:t xml:space="preserve">2021/1423 </w:t>
      </w:r>
      <w:r w:rsidR="007C1722" w:rsidRPr="00B9509F">
        <w:rPr>
          <w:rFonts w:ascii="Garamond" w:hAnsi="Garamond"/>
          <w:color w:val="000000" w:themeColor="text1"/>
          <w:sz w:val="22"/>
          <w:szCs w:val="22"/>
        </w:rPr>
        <w:t xml:space="preserve">z dnia 21 maja 2021 r. </w:t>
      </w:r>
      <w:r w:rsidRPr="00B9509F">
        <w:rPr>
          <w:rFonts w:ascii="Garamond" w:hAnsi="Garamond"/>
          <w:color w:val="000000" w:themeColor="text1"/>
          <w:sz w:val="22"/>
          <w:szCs w:val="22"/>
        </w:rPr>
        <w:t>ustanawiającego, na </w:t>
      </w:r>
      <w:r w:rsidR="00B33CAB" w:rsidRPr="00B9509F">
        <w:rPr>
          <w:rFonts w:ascii="Garamond" w:hAnsi="Garamond"/>
          <w:color w:val="000000" w:themeColor="text1"/>
          <w:sz w:val="22"/>
          <w:szCs w:val="22"/>
        </w:rPr>
        <w:t>podstawie dyrektywy Parlamentu Europejskiego i Rady (UE) 2021/555, szczegółowe zasady systematycznej wymiany drogą elektroniczną informacji o odmowach wydania pozwolenia na nabycie lub posiadanie broni palnej.</w:t>
      </w:r>
      <w:r w:rsidR="007C1722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:rsidR="00290EA2" w:rsidRPr="00B9509F" w:rsidRDefault="00290EA2" w:rsidP="00290EA2">
      <w:pPr>
        <w:pStyle w:val="Akapitzlist"/>
        <w:rPr>
          <w:rFonts w:ascii="Garamond" w:hAnsi="Garamond"/>
          <w:color w:val="000000" w:themeColor="text1"/>
          <w:sz w:val="22"/>
          <w:szCs w:val="22"/>
        </w:rPr>
      </w:pPr>
    </w:p>
    <w:p w:rsidR="007C1722" w:rsidRPr="00B9509F" w:rsidRDefault="007C1722" w:rsidP="007C1722">
      <w:pPr>
        <w:pStyle w:val="Akapitzlist"/>
        <w:rPr>
          <w:rFonts w:ascii="Garamond" w:hAnsi="Garamond"/>
          <w:color w:val="000000" w:themeColor="text1"/>
          <w:sz w:val="22"/>
          <w:szCs w:val="22"/>
        </w:rPr>
      </w:pPr>
    </w:p>
    <w:p w:rsidR="00710F46" w:rsidRPr="00B9509F" w:rsidRDefault="00710F46" w:rsidP="00710F46">
      <w:pPr>
        <w:numPr>
          <w:ilvl w:val="0"/>
          <w:numId w:val="2"/>
        </w:numPr>
        <w:tabs>
          <w:tab w:val="clear" w:pos="720"/>
        </w:tabs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Przysługuje Pani/Panu prawo do dostępu do danych osobowych, prawo do ich sprostowania, </w:t>
      </w:r>
      <w:r w:rsidR="006C00CF" w:rsidRPr="00B9509F">
        <w:rPr>
          <w:rFonts w:ascii="Garamond" w:hAnsi="Garamond"/>
          <w:color w:val="000000" w:themeColor="text1"/>
          <w:sz w:val="22"/>
          <w:szCs w:val="22"/>
        </w:rPr>
        <w:t xml:space="preserve">ograniczenia, </w:t>
      </w:r>
      <w:r w:rsidRPr="00B9509F">
        <w:rPr>
          <w:rFonts w:ascii="Garamond" w:hAnsi="Garamond"/>
          <w:color w:val="000000" w:themeColor="text1"/>
          <w:sz w:val="22"/>
          <w:szCs w:val="22"/>
        </w:rPr>
        <w:t>przetwarzania</w:t>
      </w:r>
      <w:r w:rsidR="006C00CF" w:rsidRPr="00B9509F">
        <w:rPr>
          <w:rFonts w:ascii="Garamond" w:hAnsi="Garamond"/>
          <w:color w:val="000000" w:themeColor="text1"/>
          <w:sz w:val="22"/>
          <w:szCs w:val="22"/>
        </w:rPr>
        <w:t xml:space="preserve">, wycofania </w:t>
      </w:r>
      <w:r w:rsidRPr="00B9509F">
        <w:rPr>
          <w:rFonts w:ascii="Garamond" w:hAnsi="Garamond"/>
          <w:color w:val="000000" w:themeColor="text1"/>
          <w:sz w:val="22"/>
          <w:szCs w:val="22"/>
        </w:rPr>
        <w:t>lub usunięcia</w:t>
      </w:r>
      <w:r w:rsidR="006C00CF" w:rsidRPr="00B9509F">
        <w:rPr>
          <w:rFonts w:ascii="Garamond" w:hAnsi="Garamond"/>
          <w:color w:val="000000" w:themeColor="text1"/>
          <w:sz w:val="22"/>
          <w:szCs w:val="22"/>
        </w:rPr>
        <w:t xml:space="preserve">, wniesienia sprzeciwu </w:t>
      </w: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oraz prawo do wniesienia </w:t>
      </w:r>
      <w:r w:rsidR="006C00CF" w:rsidRPr="00B9509F">
        <w:rPr>
          <w:rFonts w:ascii="Garamond" w:hAnsi="Garamond"/>
          <w:color w:val="000000" w:themeColor="text1"/>
          <w:sz w:val="22"/>
          <w:szCs w:val="22"/>
        </w:rPr>
        <w:t>skargi do </w:t>
      </w:r>
      <w:r w:rsidRPr="00B9509F">
        <w:rPr>
          <w:rFonts w:ascii="Garamond" w:hAnsi="Garamond"/>
          <w:color w:val="000000" w:themeColor="text1"/>
          <w:sz w:val="22"/>
          <w:szCs w:val="22"/>
        </w:rPr>
        <w:t>organu nadzorczego,</w:t>
      </w:r>
      <w:r w:rsidR="006C00CF"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tj. Prezesa Urzędu Ochrony Danych Osobowych, w przypadku uznania, że przetwarzanie danych osobowych odbywa się z naruszeniem przepisów </w:t>
      </w:r>
      <w:r w:rsidRPr="00B9509F">
        <w:rPr>
          <w:rFonts w:ascii="Garamond" w:hAnsi="Garamond"/>
          <w:i/>
          <w:color w:val="000000" w:themeColor="text1"/>
          <w:sz w:val="22"/>
          <w:szCs w:val="22"/>
        </w:rPr>
        <w:t>ogólnego rozporządzenia o ochronie danych</w:t>
      </w:r>
      <w:r w:rsidRPr="00B9509F">
        <w:rPr>
          <w:rFonts w:ascii="Garamond" w:hAnsi="Garamond"/>
          <w:color w:val="000000" w:themeColor="text1"/>
          <w:sz w:val="22"/>
          <w:szCs w:val="22"/>
        </w:rPr>
        <w:t>.</w:t>
      </w:r>
    </w:p>
    <w:p w:rsidR="00710F46" w:rsidRPr="00B9509F" w:rsidRDefault="00710F46" w:rsidP="00710F46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Podanie przez Panią/Pana danych osobowych odbywa się na podstawie obowiązujących regulacji prawnych w zakresie wymaganym do realizacji czynności określonych w art. 1 i 2 </w:t>
      </w:r>
      <w:r w:rsidRPr="00B9509F">
        <w:rPr>
          <w:rFonts w:ascii="Garamond" w:hAnsi="Garamond" w:cs="Arial"/>
          <w:color w:val="000000" w:themeColor="text1"/>
          <w:sz w:val="22"/>
          <w:szCs w:val="22"/>
          <w:lang w:eastAsia="pl-PL"/>
        </w:rPr>
        <w:t>ustawy z dnia</w:t>
      </w:r>
      <w:r w:rsidRPr="00B9509F">
        <w:rPr>
          <w:rFonts w:ascii="Garamond" w:hAnsi="Garamond" w:cs="Arial"/>
          <w:color w:val="000000" w:themeColor="text1"/>
          <w:sz w:val="22"/>
          <w:szCs w:val="22"/>
          <w:lang w:eastAsia="pl-PL"/>
        </w:rPr>
        <w:br/>
        <w:t xml:space="preserve">14 czerwca 1960 r. </w:t>
      </w:r>
      <w:r w:rsidRPr="00B9509F">
        <w:rPr>
          <w:rFonts w:ascii="Garamond" w:hAnsi="Garamond" w:cs="Arial"/>
          <w:i/>
          <w:color w:val="000000" w:themeColor="text1"/>
          <w:sz w:val="22"/>
          <w:szCs w:val="22"/>
          <w:lang w:eastAsia="pl-PL"/>
        </w:rPr>
        <w:t>kodeks postępowania administracyjnego</w:t>
      </w:r>
      <w:r w:rsidRPr="00B9509F">
        <w:rPr>
          <w:rFonts w:ascii="Garamond" w:hAnsi="Garamond"/>
          <w:color w:val="000000" w:themeColor="text1"/>
          <w:sz w:val="22"/>
          <w:szCs w:val="22"/>
        </w:rPr>
        <w:t>.</w:t>
      </w:r>
    </w:p>
    <w:p w:rsidR="00DD29E4" w:rsidRPr="00B9509F" w:rsidRDefault="00DD29E4" w:rsidP="00DD29E4">
      <w:pPr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CF0F06" w:rsidRPr="00B9509F" w:rsidRDefault="00DD29E4" w:rsidP="00710F46">
      <w:pPr>
        <w:numPr>
          <w:ilvl w:val="0"/>
          <w:numId w:val="2"/>
        </w:numPr>
        <w:tabs>
          <w:tab w:val="clear" w:pos="720"/>
        </w:tabs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>Po</w:t>
      </w:r>
      <w:r w:rsidR="00CF0F06" w:rsidRPr="00B9509F">
        <w:rPr>
          <w:rFonts w:ascii="Garamond" w:hAnsi="Garamond"/>
          <w:color w:val="000000" w:themeColor="text1"/>
          <w:sz w:val="22"/>
          <w:szCs w:val="22"/>
        </w:rPr>
        <w:t>danie danych osobowych jest wymagane</w:t>
      </w:r>
      <w:r w:rsidRPr="00B9509F">
        <w:rPr>
          <w:rFonts w:ascii="Garamond" w:hAnsi="Garamond"/>
          <w:color w:val="000000" w:themeColor="text1"/>
          <w:sz w:val="22"/>
          <w:szCs w:val="22"/>
        </w:rPr>
        <w:t>. Podanie danych osobowych odbywa się w zakresie i na zasadach określonych przepisami prawa. Konsekwencją odmowy podania danych jest brak możliwości skorzystania przez osobę, której dane dotyczą z przysługujących jej uprawnień określonych w przepisach prawa.</w:t>
      </w:r>
    </w:p>
    <w:p w:rsidR="00710F46" w:rsidRPr="00B9509F" w:rsidRDefault="00710F46" w:rsidP="00710F46">
      <w:pPr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:rsidR="00710F46" w:rsidRPr="00B9509F" w:rsidRDefault="00710F46" w:rsidP="00710F46">
      <w:pPr>
        <w:numPr>
          <w:ilvl w:val="0"/>
          <w:numId w:val="2"/>
        </w:numPr>
        <w:tabs>
          <w:tab w:val="clear" w:pos="720"/>
        </w:tabs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B9509F">
        <w:rPr>
          <w:rFonts w:ascii="Garamond" w:hAnsi="Garamond"/>
          <w:color w:val="000000" w:themeColor="text1"/>
          <w:sz w:val="22"/>
          <w:szCs w:val="22"/>
        </w:rPr>
        <w:t xml:space="preserve">Pani/Pana dane osobowe nie podlegają zautomatyzowanemu podejmowaniu decyzji, w tym profilowaniu, o którym mowa w art. 22 ust. 1 i 4 </w:t>
      </w:r>
      <w:r w:rsidRPr="00B9509F">
        <w:rPr>
          <w:rFonts w:ascii="Garamond" w:hAnsi="Garamond"/>
          <w:i/>
          <w:color w:val="000000" w:themeColor="text1"/>
          <w:sz w:val="22"/>
          <w:szCs w:val="22"/>
        </w:rPr>
        <w:t>ogólnego rozporządzenia o ochronie danych</w:t>
      </w:r>
      <w:r w:rsidRPr="00B9509F">
        <w:rPr>
          <w:rFonts w:ascii="Garamond" w:hAnsi="Garamond"/>
          <w:color w:val="000000" w:themeColor="text1"/>
          <w:sz w:val="22"/>
          <w:szCs w:val="22"/>
        </w:rPr>
        <w:t>.</w:t>
      </w:r>
    </w:p>
    <w:p w:rsidR="00710F46" w:rsidRPr="00B9509F" w:rsidRDefault="00710F46" w:rsidP="00710F46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B33CAB" w:rsidRPr="00B9509F" w:rsidRDefault="00B33CAB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6D41AB" w:rsidRPr="00B9509F" w:rsidRDefault="006D41AB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6D41AB" w:rsidRPr="00B9509F" w:rsidRDefault="006D41AB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6D41AB" w:rsidRPr="00B9509F" w:rsidRDefault="006D41AB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6D41AB" w:rsidRPr="00B9509F" w:rsidRDefault="006D41AB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6D41AB" w:rsidRPr="00B9509F" w:rsidRDefault="006D41AB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6D41AB" w:rsidRPr="00B9509F" w:rsidRDefault="006D41AB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6D41AB" w:rsidRPr="00B9509F" w:rsidRDefault="006D41AB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6D41AB" w:rsidRPr="00B9509F" w:rsidRDefault="006D41AB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6D41AB" w:rsidRPr="00B9509F" w:rsidRDefault="006D41AB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E81745" w:rsidRPr="00B9509F" w:rsidRDefault="00E81745" w:rsidP="007C1722">
      <w:pPr>
        <w:spacing w:after="240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</w:p>
    <w:p w:rsidR="006D41AB" w:rsidRPr="00B9509F" w:rsidRDefault="00C342B1" w:rsidP="006D41AB">
      <w:pPr>
        <w:pStyle w:val="Akapitzlist"/>
        <w:jc w:val="center"/>
        <w:rPr>
          <w:rFonts w:ascii="Garamond" w:hAnsi="Garamond"/>
          <w:color w:val="000000" w:themeColor="text1"/>
          <w:sz w:val="22"/>
        </w:rPr>
      </w:pPr>
      <w:r w:rsidRPr="00B9509F">
        <w:rPr>
          <w:rFonts w:ascii="Garamond" w:hAnsi="Garamond"/>
          <w:color w:val="000000" w:themeColor="text1"/>
          <w:sz w:val="22"/>
        </w:rPr>
        <w:t>Zapoznałam/</w:t>
      </w:r>
      <w:proofErr w:type="spellStart"/>
      <w:r w:rsidRPr="00B9509F">
        <w:rPr>
          <w:rFonts w:ascii="Garamond" w:hAnsi="Garamond"/>
          <w:color w:val="000000" w:themeColor="text1"/>
          <w:sz w:val="22"/>
        </w:rPr>
        <w:t>em</w:t>
      </w:r>
      <w:proofErr w:type="spellEnd"/>
      <w:r w:rsidRPr="00B9509F">
        <w:rPr>
          <w:rFonts w:ascii="Garamond" w:hAnsi="Garamond"/>
          <w:color w:val="000000" w:themeColor="text1"/>
          <w:sz w:val="22"/>
        </w:rPr>
        <w:t xml:space="preserve"> się</w:t>
      </w:r>
    </w:p>
    <w:p w:rsidR="00247A98" w:rsidRPr="00B9509F" w:rsidRDefault="00247A98" w:rsidP="0052169F">
      <w:pPr>
        <w:pStyle w:val="Akapitzlist"/>
        <w:spacing w:line="360" w:lineRule="auto"/>
        <w:jc w:val="center"/>
        <w:rPr>
          <w:rFonts w:ascii="Garamond" w:hAnsi="Garamond"/>
          <w:color w:val="000000" w:themeColor="text1"/>
        </w:rPr>
      </w:pPr>
    </w:p>
    <w:p w:rsidR="00C342B1" w:rsidRPr="00B9509F" w:rsidRDefault="00C342B1" w:rsidP="0052169F">
      <w:pPr>
        <w:pStyle w:val="Akapitzlist"/>
        <w:spacing w:line="360" w:lineRule="auto"/>
        <w:jc w:val="center"/>
        <w:rPr>
          <w:rFonts w:ascii="Garamond" w:hAnsi="Garamond"/>
          <w:color w:val="000000" w:themeColor="text1"/>
        </w:rPr>
      </w:pPr>
      <w:r w:rsidRPr="00B9509F">
        <w:rPr>
          <w:rFonts w:ascii="Garamond" w:hAnsi="Garamond"/>
          <w:color w:val="000000" w:themeColor="text1"/>
        </w:rPr>
        <w:t>…………………………………………..</w:t>
      </w:r>
    </w:p>
    <w:p w:rsidR="00C342B1" w:rsidRPr="00B9509F" w:rsidRDefault="00C342B1" w:rsidP="0052169F">
      <w:pPr>
        <w:pStyle w:val="Akapitzlist"/>
        <w:spacing w:line="360" w:lineRule="auto"/>
        <w:jc w:val="center"/>
        <w:rPr>
          <w:rFonts w:ascii="Garamond" w:hAnsi="Garamond"/>
          <w:i/>
          <w:color w:val="000000" w:themeColor="text1"/>
          <w:sz w:val="20"/>
          <w:szCs w:val="20"/>
        </w:rPr>
      </w:pPr>
      <w:r w:rsidRPr="00B9509F">
        <w:rPr>
          <w:rFonts w:ascii="Garamond" w:hAnsi="Garamond"/>
          <w:color w:val="000000" w:themeColor="text1"/>
          <w:sz w:val="20"/>
          <w:szCs w:val="20"/>
        </w:rPr>
        <w:t>(data i podpis)</w:t>
      </w:r>
    </w:p>
    <w:p w:rsidR="008A7C6E" w:rsidRPr="00B9509F" w:rsidRDefault="008A7C6E" w:rsidP="00590110">
      <w:pPr>
        <w:rPr>
          <w:rFonts w:ascii="Garamond" w:hAnsi="Garamond"/>
          <w:color w:val="000000" w:themeColor="text1"/>
          <w:sz w:val="16"/>
          <w:szCs w:val="16"/>
        </w:rPr>
      </w:pPr>
    </w:p>
    <w:p w:rsidR="008A7C6E" w:rsidRPr="00B9509F" w:rsidRDefault="008A7C6E" w:rsidP="00590110">
      <w:pPr>
        <w:rPr>
          <w:rFonts w:ascii="Garamond" w:hAnsi="Garamond"/>
          <w:color w:val="000000" w:themeColor="text1"/>
          <w:sz w:val="16"/>
          <w:szCs w:val="16"/>
        </w:rPr>
      </w:pPr>
    </w:p>
    <w:p w:rsidR="00590110" w:rsidRPr="00B9509F" w:rsidRDefault="00590110" w:rsidP="00590110">
      <w:pPr>
        <w:rPr>
          <w:rFonts w:ascii="Garamond" w:hAnsi="Garamond"/>
          <w:color w:val="000000" w:themeColor="text1"/>
          <w:sz w:val="16"/>
          <w:szCs w:val="16"/>
        </w:rPr>
      </w:pPr>
      <w:r w:rsidRPr="00B9509F">
        <w:rPr>
          <w:rFonts w:ascii="Garamond" w:hAnsi="Garamond"/>
          <w:color w:val="000000" w:themeColor="text1"/>
          <w:sz w:val="16"/>
          <w:szCs w:val="16"/>
        </w:rPr>
        <w:t>* niepotrzebne skreślić</w:t>
      </w:r>
    </w:p>
    <w:p w:rsidR="006C00CF" w:rsidRPr="00B9509F" w:rsidRDefault="006C00CF" w:rsidP="00590110">
      <w:pPr>
        <w:rPr>
          <w:rFonts w:ascii="Garamond" w:hAnsi="Garamond"/>
          <w:color w:val="000000" w:themeColor="text1"/>
          <w:sz w:val="16"/>
          <w:szCs w:val="16"/>
        </w:rPr>
      </w:pPr>
    </w:p>
    <w:p w:rsidR="006C00CF" w:rsidRPr="00B9509F" w:rsidRDefault="006C00CF" w:rsidP="00590110">
      <w:pPr>
        <w:rPr>
          <w:rFonts w:ascii="Garamond" w:hAnsi="Garamond"/>
          <w:color w:val="000000" w:themeColor="text1"/>
          <w:sz w:val="16"/>
          <w:szCs w:val="16"/>
        </w:rPr>
      </w:pPr>
    </w:p>
    <w:sectPr w:rsidR="006C00CF" w:rsidRPr="00B9509F" w:rsidSect="000B27A3">
      <w:pgSz w:w="11906" w:h="16838"/>
      <w:pgMar w:top="568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8B" w:rsidRDefault="00AF758B" w:rsidP="000D2E33">
      <w:r>
        <w:separator/>
      </w:r>
    </w:p>
  </w:endnote>
  <w:endnote w:type="continuationSeparator" w:id="0">
    <w:p w:rsidR="00AF758B" w:rsidRDefault="00AF758B" w:rsidP="000D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8B" w:rsidRDefault="00AF758B" w:rsidP="000D2E33">
      <w:r>
        <w:separator/>
      </w:r>
    </w:p>
  </w:footnote>
  <w:footnote w:type="continuationSeparator" w:id="0">
    <w:p w:rsidR="00AF758B" w:rsidRDefault="00AF758B" w:rsidP="000D2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7A80"/>
    <w:multiLevelType w:val="hybridMultilevel"/>
    <w:tmpl w:val="CAC6CBFA"/>
    <w:lvl w:ilvl="0" w:tplc="C590A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0390D"/>
    <w:multiLevelType w:val="hybridMultilevel"/>
    <w:tmpl w:val="D84ED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B76716"/>
    <w:multiLevelType w:val="hybridMultilevel"/>
    <w:tmpl w:val="CAC6CBFA"/>
    <w:lvl w:ilvl="0" w:tplc="C590A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D2CC1"/>
    <w:rsid w:val="00000074"/>
    <w:rsid w:val="00015AEE"/>
    <w:rsid w:val="00016156"/>
    <w:rsid w:val="000251DC"/>
    <w:rsid w:val="00032497"/>
    <w:rsid w:val="0003672F"/>
    <w:rsid w:val="00045E43"/>
    <w:rsid w:val="00050258"/>
    <w:rsid w:val="00057B03"/>
    <w:rsid w:val="000727AB"/>
    <w:rsid w:val="00073F5A"/>
    <w:rsid w:val="000771AC"/>
    <w:rsid w:val="00077DDE"/>
    <w:rsid w:val="00092C9D"/>
    <w:rsid w:val="00092FC3"/>
    <w:rsid w:val="00094E1C"/>
    <w:rsid w:val="00097729"/>
    <w:rsid w:val="000B27A3"/>
    <w:rsid w:val="000C73F6"/>
    <w:rsid w:val="000D07DE"/>
    <w:rsid w:val="000D2E33"/>
    <w:rsid w:val="000F678A"/>
    <w:rsid w:val="0010305E"/>
    <w:rsid w:val="001123E5"/>
    <w:rsid w:val="00117EC6"/>
    <w:rsid w:val="00134FC5"/>
    <w:rsid w:val="0013549E"/>
    <w:rsid w:val="00142ED5"/>
    <w:rsid w:val="001545F8"/>
    <w:rsid w:val="001635A4"/>
    <w:rsid w:val="00170288"/>
    <w:rsid w:val="001705C0"/>
    <w:rsid w:val="001776FD"/>
    <w:rsid w:val="00180499"/>
    <w:rsid w:val="001829D1"/>
    <w:rsid w:val="001851A4"/>
    <w:rsid w:val="001872C0"/>
    <w:rsid w:val="00187348"/>
    <w:rsid w:val="001935F9"/>
    <w:rsid w:val="001A17E1"/>
    <w:rsid w:val="001A323E"/>
    <w:rsid w:val="001A7F11"/>
    <w:rsid w:val="001B066E"/>
    <w:rsid w:val="001C3F45"/>
    <w:rsid w:val="001E6221"/>
    <w:rsid w:val="001E706D"/>
    <w:rsid w:val="0020269A"/>
    <w:rsid w:val="002029B5"/>
    <w:rsid w:val="00203CFF"/>
    <w:rsid w:val="0021333F"/>
    <w:rsid w:val="0021724A"/>
    <w:rsid w:val="002367E9"/>
    <w:rsid w:val="002477DB"/>
    <w:rsid w:val="00247A98"/>
    <w:rsid w:val="00263B0D"/>
    <w:rsid w:val="002657CA"/>
    <w:rsid w:val="00265930"/>
    <w:rsid w:val="00273D79"/>
    <w:rsid w:val="0028250E"/>
    <w:rsid w:val="00290EA2"/>
    <w:rsid w:val="00292AFD"/>
    <w:rsid w:val="002946FE"/>
    <w:rsid w:val="00297022"/>
    <w:rsid w:val="002A45EC"/>
    <w:rsid w:val="002D174D"/>
    <w:rsid w:val="002E11FC"/>
    <w:rsid w:val="002F2C44"/>
    <w:rsid w:val="002F3053"/>
    <w:rsid w:val="002F6F42"/>
    <w:rsid w:val="0030115F"/>
    <w:rsid w:val="00303732"/>
    <w:rsid w:val="003064B0"/>
    <w:rsid w:val="00331F1C"/>
    <w:rsid w:val="00332E43"/>
    <w:rsid w:val="00340455"/>
    <w:rsid w:val="003453B4"/>
    <w:rsid w:val="00356644"/>
    <w:rsid w:val="00361004"/>
    <w:rsid w:val="00373AE2"/>
    <w:rsid w:val="00392A35"/>
    <w:rsid w:val="0039451D"/>
    <w:rsid w:val="003A55FD"/>
    <w:rsid w:val="003A60CE"/>
    <w:rsid w:val="003B0F23"/>
    <w:rsid w:val="003B4207"/>
    <w:rsid w:val="003D6855"/>
    <w:rsid w:val="003E7614"/>
    <w:rsid w:val="003F170A"/>
    <w:rsid w:val="003F4EF6"/>
    <w:rsid w:val="003F73D4"/>
    <w:rsid w:val="00412214"/>
    <w:rsid w:val="00423C8F"/>
    <w:rsid w:val="00462762"/>
    <w:rsid w:val="00472EB0"/>
    <w:rsid w:val="004762EA"/>
    <w:rsid w:val="00477D29"/>
    <w:rsid w:val="004837D0"/>
    <w:rsid w:val="00495F28"/>
    <w:rsid w:val="004A6C7D"/>
    <w:rsid w:val="004E3A1F"/>
    <w:rsid w:val="004F0A39"/>
    <w:rsid w:val="00500C78"/>
    <w:rsid w:val="0052169F"/>
    <w:rsid w:val="0052172A"/>
    <w:rsid w:val="005344A6"/>
    <w:rsid w:val="005352C3"/>
    <w:rsid w:val="00540987"/>
    <w:rsid w:val="00546B47"/>
    <w:rsid w:val="00547337"/>
    <w:rsid w:val="00547F18"/>
    <w:rsid w:val="005603EA"/>
    <w:rsid w:val="00571ABD"/>
    <w:rsid w:val="00577C4D"/>
    <w:rsid w:val="00590110"/>
    <w:rsid w:val="0059789D"/>
    <w:rsid w:val="005B4207"/>
    <w:rsid w:val="005D2CC1"/>
    <w:rsid w:val="005D5CDC"/>
    <w:rsid w:val="005F0519"/>
    <w:rsid w:val="0060615F"/>
    <w:rsid w:val="0060669D"/>
    <w:rsid w:val="00614729"/>
    <w:rsid w:val="00616816"/>
    <w:rsid w:val="0062221C"/>
    <w:rsid w:val="0063296F"/>
    <w:rsid w:val="00637E3B"/>
    <w:rsid w:val="00650CCB"/>
    <w:rsid w:val="00651168"/>
    <w:rsid w:val="0065650C"/>
    <w:rsid w:val="00694915"/>
    <w:rsid w:val="006A6C6D"/>
    <w:rsid w:val="006B7B90"/>
    <w:rsid w:val="006C00CF"/>
    <w:rsid w:val="006C1B90"/>
    <w:rsid w:val="006D41AB"/>
    <w:rsid w:val="006D4CBE"/>
    <w:rsid w:val="006D708B"/>
    <w:rsid w:val="006F0FBA"/>
    <w:rsid w:val="006F5336"/>
    <w:rsid w:val="00710F46"/>
    <w:rsid w:val="00715079"/>
    <w:rsid w:val="00745F9A"/>
    <w:rsid w:val="00752C56"/>
    <w:rsid w:val="00765BE3"/>
    <w:rsid w:val="0079039A"/>
    <w:rsid w:val="007A64D6"/>
    <w:rsid w:val="007B1C31"/>
    <w:rsid w:val="007B3DCB"/>
    <w:rsid w:val="007C1722"/>
    <w:rsid w:val="007E097A"/>
    <w:rsid w:val="008029CC"/>
    <w:rsid w:val="008110C6"/>
    <w:rsid w:val="00813C4B"/>
    <w:rsid w:val="00817586"/>
    <w:rsid w:val="00836C66"/>
    <w:rsid w:val="00854693"/>
    <w:rsid w:val="00855545"/>
    <w:rsid w:val="00865DE9"/>
    <w:rsid w:val="0087121C"/>
    <w:rsid w:val="008771BE"/>
    <w:rsid w:val="00877E8B"/>
    <w:rsid w:val="00882BF8"/>
    <w:rsid w:val="00894997"/>
    <w:rsid w:val="008A201B"/>
    <w:rsid w:val="008A2915"/>
    <w:rsid w:val="008A7C6E"/>
    <w:rsid w:val="008C75B5"/>
    <w:rsid w:val="008D0471"/>
    <w:rsid w:val="008F1CA2"/>
    <w:rsid w:val="008F4C9D"/>
    <w:rsid w:val="008F5168"/>
    <w:rsid w:val="00901221"/>
    <w:rsid w:val="00935ADB"/>
    <w:rsid w:val="00961D30"/>
    <w:rsid w:val="009700C0"/>
    <w:rsid w:val="0098230E"/>
    <w:rsid w:val="00984F0F"/>
    <w:rsid w:val="009A070B"/>
    <w:rsid w:val="009B2513"/>
    <w:rsid w:val="009C5013"/>
    <w:rsid w:val="009E2B35"/>
    <w:rsid w:val="009F0563"/>
    <w:rsid w:val="009F158F"/>
    <w:rsid w:val="00A10391"/>
    <w:rsid w:val="00A3148E"/>
    <w:rsid w:val="00A331EA"/>
    <w:rsid w:val="00A45C8D"/>
    <w:rsid w:val="00A6197B"/>
    <w:rsid w:val="00A63F1F"/>
    <w:rsid w:val="00A96D3F"/>
    <w:rsid w:val="00AB5A1E"/>
    <w:rsid w:val="00AB62EE"/>
    <w:rsid w:val="00AC7183"/>
    <w:rsid w:val="00AF0D07"/>
    <w:rsid w:val="00AF758B"/>
    <w:rsid w:val="00B15F1C"/>
    <w:rsid w:val="00B20250"/>
    <w:rsid w:val="00B33CAB"/>
    <w:rsid w:val="00B41135"/>
    <w:rsid w:val="00B41B82"/>
    <w:rsid w:val="00B636BB"/>
    <w:rsid w:val="00B651ED"/>
    <w:rsid w:val="00B665EB"/>
    <w:rsid w:val="00B677C3"/>
    <w:rsid w:val="00B755EB"/>
    <w:rsid w:val="00B758AF"/>
    <w:rsid w:val="00B90FA1"/>
    <w:rsid w:val="00B9509F"/>
    <w:rsid w:val="00BA598C"/>
    <w:rsid w:val="00BB5ABE"/>
    <w:rsid w:val="00BB7C81"/>
    <w:rsid w:val="00BC017A"/>
    <w:rsid w:val="00BD68D0"/>
    <w:rsid w:val="00C211C0"/>
    <w:rsid w:val="00C22763"/>
    <w:rsid w:val="00C25231"/>
    <w:rsid w:val="00C26484"/>
    <w:rsid w:val="00C272E5"/>
    <w:rsid w:val="00C342B1"/>
    <w:rsid w:val="00C3463D"/>
    <w:rsid w:val="00C37507"/>
    <w:rsid w:val="00C43646"/>
    <w:rsid w:val="00C55A89"/>
    <w:rsid w:val="00C62DF2"/>
    <w:rsid w:val="00C64419"/>
    <w:rsid w:val="00C75E01"/>
    <w:rsid w:val="00C93272"/>
    <w:rsid w:val="00CA3911"/>
    <w:rsid w:val="00CA5C42"/>
    <w:rsid w:val="00CB1E7C"/>
    <w:rsid w:val="00CB72C8"/>
    <w:rsid w:val="00CC56D6"/>
    <w:rsid w:val="00CD6912"/>
    <w:rsid w:val="00CF0F06"/>
    <w:rsid w:val="00CF1D12"/>
    <w:rsid w:val="00CF25B2"/>
    <w:rsid w:val="00D242CA"/>
    <w:rsid w:val="00D30DD2"/>
    <w:rsid w:val="00D36140"/>
    <w:rsid w:val="00D37418"/>
    <w:rsid w:val="00D414CA"/>
    <w:rsid w:val="00D43EE5"/>
    <w:rsid w:val="00D653D3"/>
    <w:rsid w:val="00D732B2"/>
    <w:rsid w:val="00D8179E"/>
    <w:rsid w:val="00D83D16"/>
    <w:rsid w:val="00D85C44"/>
    <w:rsid w:val="00D91A83"/>
    <w:rsid w:val="00D956AD"/>
    <w:rsid w:val="00D95DEF"/>
    <w:rsid w:val="00D96DFD"/>
    <w:rsid w:val="00DC2A92"/>
    <w:rsid w:val="00DD29E4"/>
    <w:rsid w:val="00DD2A5C"/>
    <w:rsid w:val="00DD3F41"/>
    <w:rsid w:val="00DD7F3D"/>
    <w:rsid w:val="00DE4BB7"/>
    <w:rsid w:val="00DE7F23"/>
    <w:rsid w:val="00DF4DF9"/>
    <w:rsid w:val="00DF5FAB"/>
    <w:rsid w:val="00E06E6F"/>
    <w:rsid w:val="00E07A74"/>
    <w:rsid w:val="00E12610"/>
    <w:rsid w:val="00E137D1"/>
    <w:rsid w:val="00E26958"/>
    <w:rsid w:val="00E44CA7"/>
    <w:rsid w:val="00E4660C"/>
    <w:rsid w:val="00E80AAD"/>
    <w:rsid w:val="00E81745"/>
    <w:rsid w:val="00E87575"/>
    <w:rsid w:val="00EC71EF"/>
    <w:rsid w:val="00ED3BC6"/>
    <w:rsid w:val="00ED7503"/>
    <w:rsid w:val="00EE131B"/>
    <w:rsid w:val="00EF0EA8"/>
    <w:rsid w:val="00EF2B7C"/>
    <w:rsid w:val="00EF410B"/>
    <w:rsid w:val="00F10E9B"/>
    <w:rsid w:val="00F21CA8"/>
    <w:rsid w:val="00F30BD6"/>
    <w:rsid w:val="00F32C12"/>
    <w:rsid w:val="00F35446"/>
    <w:rsid w:val="00F37D3A"/>
    <w:rsid w:val="00F41C17"/>
    <w:rsid w:val="00F4597D"/>
    <w:rsid w:val="00F50DA4"/>
    <w:rsid w:val="00F561F9"/>
    <w:rsid w:val="00F67570"/>
    <w:rsid w:val="00F71242"/>
    <w:rsid w:val="00F90A76"/>
    <w:rsid w:val="00F95CBB"/>
    <w:rsid w:val="00FA04F7"/>
    <w:rsid w:val="00FF13CE"/>
    <w:rsid w:val="00FF13F5"/>
    <w:rsid w:val="00FF2BA4"/>
    <w:rsid w:val="00FF34EB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E7C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A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A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A39"/>
    <w:rPr>
      <w:rFonts w:ascii="Tahoma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2657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2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E33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2E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E33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kgp@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kandydatów do pracy:</vt:lpstr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pracy:</dc:title>
  <dc:creator>WeronikaDamszel</dc:creator>
  <cp:lastModifiedBy>W Konwojowy</cp:lastModifiedBy>
  <cp:revision>13</cp:revision>
  <cp:lastPrinted>2024-09-24T10:00:00Z</cp:lastPrinted>
  <dcterms:created xsi:type="dcterms:W3CDTF">2024-09-23T05:42:00Z</dcterms:created>
  <dcterms:modified xsi:type="dcterms:W3CDTF">2024-10-16T08:07:00Z</dcterms:modified>
</cp:coreProperties>
</file>