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73B2EB42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BE06D7">
        <w:rPr>
          <w:rFonts w:ascii="Garamond" w:eastAsia="Times New Roman" w:hAnsi="Garamond" w:cs="Arial"/>
        </w:rPr>
        <w:t>20</w:t>
      </w:r>
      <w:r w:rsidR="008B0F7A">
        <w:rPr>
          <w:rFonts w:ascii="Garamond" w:eastAsia="Times New Roman" w:hAnsi="Garamond" w:cs="Arial"/>
        </w:rPr>
        <w:t>/2022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34E24AB0" w14:textId="3F592545" w:rsidR="008B0F7A" w:rsidRDefault="00BE06D7" w:rsidP="008B0F7A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</w:rPr>
      </w:pPr>
      <w:bookmarkStart w:id="0" w:name="_Hlk71099341"/>
      <w:r>
        <w:rPr>
          <w:rFonts w:ascii="Garamond" w:hAnsi="Garamond" w:cs="Arial"/>
          <w:b/>
          <w:bCs/>
          <w:color w:val="000000"/>
        </w:rPr>
        <w:t>S</w:t>
      </w:r>
      <w:bookmarkStart w:id="1" w:name="_GoBack"/>
      <w:bookmarkEnd w:id="1"/>
      <w:r w:rsidRPr="0081416D">
        <w:rPr>
          <w:rFonts w:ascii="Garamond" w:hAnsi="Garamond" w:cs="Arial"/>
          <w:b/>
          <w:bCs/>
          <w:color w:val="000000"/>
        </w:rPr>
        <w:t>ukcesywne dostawy materiałów eksploatacyjnych do drukarek i telefaksów</w:t>
      </w:r>
    </w:p>
    <w:p w14:paraId="518E62D4" w14:textId="023AEFD8" w:rsidR="00BE06D7" w:rsidRDefault="00BE06D7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p w14:paraId="2A0FEA57" w14:textId="77777777" w:rsidR="00BE06D7" w:rsidRPr="00635E03" w:rsidRDefault="00BE06D7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bookmarkEnd w:id="0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8247FB"/>
    <w:rsid w:val="008B0F7A"/>
    <w:rsid w:val="00B26D84"/>
    <w:rsid w:val="00BE06D7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20</cp:revision>
  <dcterms:created xsi:type="dcterms:W3CDTF">2019-11-20T09:46:00Z</dcterms:created>
  <dcterms:modified xsi:type="dcterms:W3CDTF">2022-08-10T09:14:00Z</dcterms:modified>
</cp:coreProperties>
</file>