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3.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2336" w:rsidRDefault="00585EB1" w:rsidP="00582336">
      <w:pPr>
        <w:rPr>
          <w:sz w:val="24"/>
        </w:rPr>
      </w:pPr>
      <w:r>
        <w:rPr>
          <w:sz w:val="24"/>
        </w:rPr>
        <w:t xml:space="preserve"> </w:t>
      </w:r>
      <w:r w:rsidR="00582336">
        <w:rPr>
          <w:sz w:val="24"/>
        </w:rPr>
        <w:t>„ZATWIERDZAM”</w:t>
      </w:r>
      <w:r w:rsidR="00582336">
        <w:rPr>
          <w:sz w:val="24"/>
        </w:rPr>
        <w:tab/>
      </w:r>
      <w:r w:rsidR="00582336">
        <w:rPr>
          <w:sz w:val="24"/>
        </w:rPr>
        <w:tab/>
      </w:r>
      <w:r w:rsidR="00582336">
        <w:rPr>
          <w:sz w:val="24"/>
        </w:rPr>
        <w:tab/>
      </w:r>
      <w:r w:rsidR="00582336">
        <w:rPr>
          <w:sz w:val="24"/>
        </w:rPr>
        <w:tab/>
      </w:r>
      <w:r w:rsidR="00582336">
        <w:rPr>
          <w:sz w:val="24"/>
        </w:rPr>
        <w:tab/>
      </w:r>
      <w:r w:rsidR="00582336">
        <w:rPr>
          <w:sz w:val="24"/>
        </w:rPr>
        <w:tab/>
      </w:r>
      <w:r w:rsidR="00582336">
        <w:rPr>
          <w:sz w:val="24"/>
        </w:rPr>
        <w:tab/>
      </w:r>
    </w:p>
    <w:p w:rsidR="00743E4F" w:rsidRDefault="00743E4F" w:rsidP="00582336">
      <w:pPr>
        <w:rPr>
          <w:sz w:val="24"/>
        </w:rPr>
      </w:pPr>
    </w:p>
    <w:p w:rsidR="00AB2869" w:rsidRDefault="00AB2869" w:rsidP="00632CD7">
      <w:pPr>
        <w:rPr>
          <w:sz w:val="20"/>
          <w:szCs w:val="20"/>
        </w:rPr>
      </w:pPr>
      <w:r>
        <w:rPr>
          <w:sz w:val="20"/>
          <w:szCs w:val="20"/>
        </w:rPr>
        <w:t xml:space="preserve">Zastępca </w:t>
      </w:r>
    </w:p>
    <w:p w:rsidR="00632CD7" w:rsidRPr="00AC7C7E" w:rsidRDefault="00AB2869" w:rsidP="00632CD7">
      <w:pPr>
        <w:rPr>
          <w:sz w:val="20"/>
          <w:szCs w:val="20"/>
        </w:rPr>
      </w:pPr>
      <w:r>
        <w:rPr>
          <w:sz w:val="20"/>
          <w:szCs w:val="20"/>
        </w:rPr>
        <w:t xml:space="preserve">Komendanta Wojewódzkiego Policji </w:t>
      </w:r>
    </w:p>
    <w:p w:rsidR="00632CD7" w:rsidRDefault="00AB2869" w:rsidP="00632CD7">
      <w:pPr>
        <w:pStyle w:val="Zawartoramki"/>
        <w:rPr>
          <w:sz w:val="20"/>
          <w:szCs w:val="20"/>
          <w:lang w:val="pl-PL"/>
        </w:rPr>
      </w:pPr>
      <w:r>
        <w:rPr>
          <w:sz w:val="20"/>
          <w:szCs w:val="20"/>
          <w:lang w:val="pl-PL"/>
        </w:rPr>
        <w:t>w Olsztynie</w:t>
      </w:r>
    </w:p>
    <w:p w:rsidR="00AB2869" w:rsidRPr="00AB2869" w:rsidRDefault="00AB2869" w:rsidP="00632CD7">
      <w:pPr>
        <w:pStyle w:val="Zawartoramki"/>
        <w:rPr>
          <w:sz w:val="20"/>
          <w:szCs w:val="20"/>
          <w:lang w:val="pl-PL"/>
        </w:rPr>
      </w:pPr>
      <w:r w:rsidRPr="00AB2869">
        <w:rPr>
          <w:sz w:val="20"/>
          <w:szCs w:val="20"/>
          <w:lang w:val="pl-PL"/>
        </w:rPr>
        <w:t>mł. insp. Edward Szydłowski</w:t>
      </w:r>
    </w:p>
    <w:p w:rsidR="006C785A" w:rsidRPr="00AB2869" w:rsidRDefault="006C785A" w:rsidP="00582336">
      <w:pPr>
        <w:rPr>
          <w:sz w:val="20"/>
          <w:szCs w:val="20"/>
        </w:rPr>
      </w:pPr>
    </w:p>
    <w:p w:rsidR="00582336" w:rsidRPr="007944A2" w:rsidRDefault="00582336" w:rsidP="00582336">
      <w:pPr>
        <w:pStyle w:val="Zawartoramki"/>
        <w:numPr>
          <w:ilvl w:val="0"/>
          <w:numId w:val="1"/>
        </w:numPr>
        <w:rPr>
          <w:b/>
        </w:rPr>
      </w:pPr>
      <w:proofErr w:type="spellStart"/>
      <w:r w:rsidRPr="007944A2">
        <w:rPr>
          <w:b/>
        </w:rPr>
        <w:t>Rd</w:t>
      </w:r>
      <w:proofErr w:type="spellEnd"/>
      <w:r w:rsidRPr="007944A2">
        <w:rPr>
          <w:b/>
        </w:rPr>
        <w:t>-</w:t>
      </w:r>
      <w:r w:rsidR="007944A2" w:rsidRPr="007944A2">
        <w:rPr>
          <w:b/>
          <w:lang w:val="pl-PL"/>
        </w:rPr>
        <w:t xml:space="preserve"> </w:t>
      </w:r>
      <w:r w:rsidR="00AB2869">
        <w:rPr>
          <w:b/>
          <w:lang w:val="pl-PL"/>
        </w:rPr>
        <w:t>7411</w:t>
      </w:r>
      <w:r w:rsidR="007944A2" w:rsidRPr="007944A2">
        <w:rPr>
          <w:b/>
          <w:lang w:val="pl-PL"/>
        </w:rPr>
        <w:t xml:space="preserve"> </w:t>
      </w:r>
      <w:r w:rsidR="00A646A3" w:rsidRPr="007944A2">
        <w:rPr>
          <w:b/>
        </w:rPr>
        <w:t>/201</w:t>
      </w:r>
      <w:r w:rsidR="00F37EDB">
        <w:rPr>
          <w:b/>
          <w:lang w:val="pl-PL"/>
        </w:rPr>
        <w:t>7</w:t>
      </w:r>
    </w:p>
    <w:p w:rsidR="00743E4F" w:rsidRDefault="00743E4F" w:rsidP="00582336">
      <w:pPr>
        <w:pStyle w:val="Zawartoramki"/>
        <w:numPr>
          <w:ilvl w:val="0"/>
          <w:numId w:val="1"/>
        </w:numPr>
      </w:pPr>
    </w:p>
    <w:p w:rsidR="00582336" w:rsidRDefault="00EB7476" w:rsidP="00EB7476">
      <w:pPr>
        <w:pStyle w:val="Nagwek1"/>
        <w:numPr>
          <w:ilvl w:val="0"/>
          <w:numId w:val="0"/>
        </w:numPr>
        <w:rPr>
          <w:sz w:val="32"/>
        </w:rPr>
      </w:pPr>
      <w:r>
        <w:rPr>
          <w:sz w:val="32"/>
          <w:lang w:val="pl-PL"/>
        </w:rPr>
        <w:t>analiza s</w:t>
      </w:r>
      <w:r w:rsidR="00582336">
        <w:rPr>
          <w:sz w:val="32"/>
        </w:rPr>
        <w:t>tan</w:t>
      </w:r>
      <w:r>
        <w:rPr>
          <w:sz w:val="32"/>
          <w:lang w:val="pl-PL"/>
        </w:rPr>
        <w:t>u</w:t>
      </w:r>
      <w:r w:rsidR="00582336">
        <w:rPr>
          <w:sz w:val="32"/>
        </w:rPr>
        <w:t xml:space="preserve"> bezpieczeństwa</w:t>
      </w:r>
    </w:p>
    <w:p w:rsidR="00582336" w:rsidRDefault="00582336" w:rsidP="00582336">
      <w:pPr>
        <w:jc w:val="center"/>
        <w:rPr>
          <w:b/>
          <w:smallCaps/>
          <w:sz w:val="32"/>
        </w:rPr>
      </w:pPr>
      <w:r>
        <w:rPr>
          <w:b/>
          <w:smallCaps/>
          <w:sz w:val="32"/>
        </w:rPr>
        <w:t>w ruchu drogowym na terenie województwa</w:t>
      </w:r>
    </w:p>
    <w:p w:rsidR="00582336" w:rsidRDefault="00582336" w:rsidP="00582336">
      <w:pPr>
        <w:jc w:val="center"/>
        <w:rPr>
          <w:b/>
          <w:smallCaps/>
          <w:sz w:val="32"/>
        </w:rPr>
      </w:pPr>
      <w:r>
        <w:rPr>
          <w:b/>
          <w:smallCaps/>
          <w:sz w:val="32"/>
        </w:rPr>
        <w:t>warmińsko-mazurskiego w  I  półroczu 201</w:t>
      </w:r>
      <w:r w:rsidR="00F37EDB">
        <w:rPr>
          <w:b/>
          <w:smallCaps/>
          <w:sz w:val="32"/>
        </w:rPr>
        <w:t>7</w:t>
      </w:r>
      <w:r w:rsidR="00A90820">
        <w:rPr>
          <w:b/>
          <w:smallCaps/>
          <w:sz w:val="32"/>
        </w:rPr>
        <w:t xml:space="preserve"> </w:t>
      </w:r>
      <w:r>
        <w:rPr>
          <w:b/>
          <w:smallCaps/>
          <w:sz w:val="32"/>
        </w:rPr>
        <w:t>roku</w:t>
      </w:r>
    </w:p>
    <w:p w:rsidR="00582336" w:rsidRDefault="00582336" w:rsidP="00582336">
      <w:pPr>
        <w:jc w:val="both"/>
      </w:pPr>
      <w:r>
        <w:t xml:space="preserve">             </w:t>
      </w:r>
    </w:p>
    <w:p w:rsidR="00582336" w:rsidRPr="00D1432A" w:rsidRDefault="00582336" w:rsidP="00B37DA9">
      <w:pPr>
        <w:pStyle w:val="Tekstpodstawowy"/>
        <w:spacing w:line="276" w:lineRule="auto"/>
        <w:rPr>
          <w:sz w:val="24"/>
        </w:rPr>
      </w:pPr>
      <w:r>
        <w:tab/>
      </w:r>
      <w:r w:rsidRPr="00D1432A">
        <w:rPr>
          <w:sz w:val="24"/>
        </w:rPr>
        <w:t>W minionym  I półroczu 201</w:t>
      </w:r>
      <w:r w:rsidR="00F37EDB">
        <w:rPr>
          <w:sz w:val="24"/>
          <w:lang w:val="pl-PL"/>
        </w:rPr>
        <w:t>7</w:t>
      </w:r>
      <w:r w:rsidRPr="00D1432A">
        <w:rPr>
          <w:sz w:val="24"/>
        </w:rPr>
        <w:t xml:space="preserve"> roku na terenie województwa warmińsko</w:t>
      </w:r>
      <w:r w:rsidR="00B37DA9">
        <w:rPr>
          <w:sz w:val="24"/>
        </w:rPr>
        <w:t xml:space="preserve"> </w:t>
      </w:r>
      <w:r w:rsidRPr="00D1432A">
        <w:rPr>
          <w:sz w:val="24"/>
        </w:rPr>
        <w:t>-</w:t>
      </w:r>
      <w:r w:rsidR="00B37DA9">
        <w:rPr>
          <w:sz w:val="24"/>
        </w:rPr>
        <w:t xml:space="preserve"> </w:t>
      </w:r>
      <w:r w:rsidR="009E17BA">
        <w:rPr>
          <w:sz w:val="24"/>
        </w:rPr>
        <w:t>mazurskiego zaistniał</w:t>
      </w:r>
      <w:r w:rsidR="008C05E2">
        <w:rPr>
          <w:sz w:val="24"/>
          <w:lang w:val="pl-PL"/>
        </w:rPr>
        <w:t>o</w:t>
      </w:r>
      <w:r w:rsidRPr="00D1432A">
        <w:rPr>
          <w:sz w:val="24"/>
        </w:rPr>
        <w:t xml:space="preserve"> </w:t>
      </w:r>
      <w:r w:rsidR="005A7834" w:rsidRPr="00100D12">
        <w:rPr>
          <w:b/>
          <w:sz w:val="24"/>
          <w:lang w:val="pl-PL"/>
        </w:rPr>
        <w:t>6</w:t>
      </w:r>
      <w:r w:rsidR="0097557C">
        <w:rPr>
          <w:b/>
          <w:sz w:val="24"/>
          <w:lang w:val="pl-PL"/>
        </w:rPr>
        <w:t>45</w:t>
      </w:r>
      <w:r w:rsidR="009E17BA">
        <w:rPr>
          <w:sz w:val="24"/>
        </w:rPr>
        <w:t xml:space="preserve"> wypadk</w:t>
      </w:r>
      <w:r w:rsidR="008C05E2">
        <w:rPr>
          <w:sz w:val="24"/>
          <w:lang w:val="pl-PL"/>
        </w:rPr>
        <w:t>ów</w:t>
      </w:r>
      <w:r w:rsidR="009E17BA">
        <w:rPr>
          <w:sz w:val="24"/>
        </w:rPr>
        <w:t xml:space="preserve"> drogow</w:t>
      </w:r>
      <w:r w:rsidR="008C05E2">
        <w:rPr>
          <w:sz w:val="24"/>
          <w:lang w:val="pl-PL"/>
        </w:rPr>
        <w:t>ych</w:t>
      </w:r>
      <w:r w:rsidRPr="00D1432A">
        <w:rPr>
          <w:sz w:val="24"/>
        </w:rPr>
        <w:t xml:space="preserve">, w których </w:t>
      </w:r>
      <w:r w:rsidR="0097557C">
        <w:rPr>
          <w:b/>
          <w:sz w:val="24"/>
          <w:lang w:val="pl-PL"/>
        </w:rPr>
        <w:t>47</w:t>
      </w:r>
      <w:r w:rsidRPr="00D1432A">
        <w:rPr>
          <w:sz w:val="24"/>
        </w:rPr>
        <w:t xml:space="preserve"> </w:t>
      </w:r>
      <w:r w:rsidR="0097557C" w:rsidRPr="00D1432A">
        <w:rPr>
          <w:sz w:val="24"/>
        </w:rPr>
        <w:t>os</w:t>
      </w:r>
      <w:r w:rsidR="0097557C">
        <w:rPr>
          <w:sz w:val="24"/>
          <w:lang w:val="pl-PL"/>
        </w:rPr>
        <w:t>ób</w:t>
      </w:r>
      <w:r w:rsidRPr="00D1432A">
        <w:rPr>
          <w:sz w:val="24"/>
        </w:rPr>
        <w:t xml:space="preserve"> poniosł</w:t>
      </w:r>
      <w:r w:rsidR="0097557C">
        <w:rPr>
          <w:sz w:val="24"/>
          <w:lang w:val="pl-PL"/>
        </w:rPr>
        <w:t>o</w:t>
      </w:r>
      <w:r w:rsidRPr="00D1432A">
        <w:rPr>
          <w:sz w:val="24"/>
        </w:rPr>
        <w:t xml:space="preserve"> śmierć, a </w:t>
      </w:r>
      <w:r w:rsidR="0097557C">
        <w:rPr>
          <w:sz w:val="24"/>
          <w:lang w:val="pl-PL"/>
        </w:rPr>
        <w:t>770</w:t>
      </w:r>
      <w:r w:rsidR="00821397" w:rsidRPr="00D1432A">
        <w:rPr>
          <w:sz w:val="24"/>
        </w:rPr>
        <w:t xml:space="preserve"> </w:t>
      </w:r>
      <w:r w:rsidRPr="00D1432A">
        <w:rPr>
          <w:sz w:val="24"/>
        </w:rPr>
        <w:t xml:space="preserve">doznało obrażeń ciała.  Ponadto </w:t>
      </w:r>
      <w:r w:rsidR="00010701">
        <w:rPr>
          <w:sz w:val="24"/>
          <w:lang w:val="pl-PL"/>
        </w:rPr>
        <w:t xml:space="preserve">funkcjonariusze </w:t>
      </w:r>
      <w:r w:rsidRPr="00D1432A">
        <w:rPr>
          <w:sz w:val="24"/>
        </w:rPr>
        <w:t xml:space="preserve">Policji  </w:t>
      </w:r>
      <w:r w:rsidR="00010701">
        <w:rPr>
          <w:sz w:val="24"/>
          <w:lang w:val="pl-PL"/>
        </w:rPr>
        <w:t xml:space="preserve">obsłużyli </w:t>
      </w:r>
      <w:r w:rsidR="005A7834" w:rsidRPr="00100D12">
        <w:rPr>
          <w:b/>
          <w:sz w:val="24"/>
          <w:lang w:val="pl-PL"/>
        </w:rPr>
        <w:t>7</w:t>
      </w:r>
      <w:r w:rsidR="0097557C">
        <w:rPr>
          <w:b/>
          <w:sz w:val="24"/>
          <w:lang w:val="pl-PL"/>
        </w:rPr>
        <w:t>801</w:t>
      </w:r>
      <w:r w:rsidRPr="00100D12">
        <w:rPr>
          <w:b/>
          <w:sz w:val="24"/>
        </w:rPr>
        <w:t xml:space="preserve"> </w:t>
      </w:r>
      <w:r w:rsidRPr="00D1432A">
        <w:rPr>
          <w:sz w:val="24"/>
        </w:rPr>
        <w:t xml:space="preserve"> kolizj</w:t>
      </w:r>
      <w:r w:rsidR="007827FC">
        <w:rPr>
          <w:sz w:val="24"/>
          <w:lang w:val="pl-PL"/>
        </w:rPr>
        <w:t>i</w:t>
      </w:r>
      <w:r w:rsidRPr="00D1432A">
        <w:rPr>
          <w:sz w:val="24"/>
        </w:rPr>
        <w:t xml:space="preserve">  drogow</w:t>
      </w:r>
      <w:r w:rsidR="007827FC">
        <w:rPr>
          <w:sz w:val="24"/>
          <w:lang w:val="pl-PL"/>
        </w:rPr>
        <w:t>ych</w:t>
      </w:r>
      <w:r w:rsidRPr="00D1432A">
        <w:rPr>
          <w:sz w:val="24"/>
        </w:rPr>
        <w:t xml:space="preserve">  tj. zdarze</w:t>
      </w:r>
      <w:r w:rsidR="00010701">
        <w:rPr>
          <w:sz w:val="24"/>
          <w:lang w:val="pl-PL"/>
        </w:rPr>
        <w:t>ń</w:t>
      </w:r>
      <w:r w:rsidR="00010701">
        <w:rPr>
          <w:sz w:val="24"/>
        </w:rPr>
        <w:t>, w</w:t>
      </w:r>
      <w:r w:rsidR="00010701">
        <w:rPr>
          <w:sz w:val="24"/>
          <w:lang w:val="pl-PL"/>
        </w:rPr>
        <w:t> </w:t>
      </w:r>
      <w:r w:rsidR="00201750">
        <w:rPr>
          <w:sz w:val="24"/>
        </w:rPr>
        <w:t xml:space="preserve">wyniku </w:t>
      </w:r>
      <w:r w:rsidRPr="00D1432A">
        <w:rPr>
          <w:sz w:val="24"/>
        </w:rPr>
        <w:t xml:space="preserve">których powstały </w:t>
      </w:r>
      <w:r w:rsidR="00010701">
        <w:rPr>
          <w:sz w:val="24"/>
          <w:lang w:val="pl-PL"/>
        </w:rPr>
        <w:t>w większości</w:t>
      </w:r>
      <w:r w:rsidRPr="00D1432A">
        <w:rPr>
          <w:sz w:val="24"/>
        </w:rPr>
        <w:t xml:space="preserve"> szkody materialne.</w:t>
      </w:r>
      <w:r w:rsidR="00B37DA9">
        <w:rPr>
          <w:sz w:val="24"/>
        </w:rPr>
        <w:t xml:space="preserve"> </w:t>
      </w:r>
    </w:p>
    <w:p w:rsidR="00582336" w:rsidRPr="00D1432A" w:rsidRDefault="00582336" w:rsidP="00B37DA9">
      <w:pPr>
        <w:spacing w:line="276" w:lineRule="auto"/>
        <w:ind w:firstLine="840"/>
        <w:jc w:val="both"/>
        <w:rPr>
          <w:sz w:val="24"/>
        </w:rPr>
      </w:pPr>
    </w:p>
    <w:p w:rsidR="00582336" w:rsidRPr="00D1432A" w:rsidRDefault="00582336" w:rsidP="00B37DA9">
      <w:pPr>
        <w:spacing w:line="276" w:lineRule="auto"/>
        <w:ind w:firstLine="840"/>
        <w:jc w:val="both"/>
        <w:rPr>
          <w:sz w:val="24"/>
        </w:rPr>
      </w:pPr>
      <w:r w:rsidRPr="00D1432A">
        <w:rPr>
          <w:sz w:val="24"/>
        </w:rPr>
        <w:t>W porównaniu do poprzedniego półrocza odnotowano:</w:t>
      </w:r>
    </w:p>
    <w:p w:rsidR="00582336" w:rsidRPr="00D1432A" w:rsidRDefault="00D1432A" w:rsidP="008E30AC">
      <w:pPr>
        <w:numPr>
          <w:ilvl w:val="0"/>
          <w:numId w:val="3"/>
        </w:numPr>
        <w:tabs>
          <w:tab w:val="left" w:pos="1620"/>
        </w:tabs>
        <w:spacing w:line="276" w:lineRule="auto"/>
        <w:ind w:left="1620" w:hanging="360"/>
        <w:jc w:val="both"/>
        <w:rPr>
          <w:sz w:val="24"/>
        </w:rPr>
      </w:pPr>
      <w:r w:rsidRPr="00B26376">
        <w:rPr>
          <w:b/>
          <w:sz w:val="24"/>
        </w:rPr>
        <w:t>mniejszą</w:t>
      </w:r>
      <w:r>
        <w:rPr>
          <w:sz w:val="24"/>
        </w:rPr>
        <w:t xml:space="preserve"> liczbę </w:t>
      </w:r>
      <w:r w:rsidRPr="00B26376">
        <w:rPr>
          <w:b/>
          <w:sz w:val="24"/>
        </w:rPr>
        <w:t>wypadków</w:t>
      </w:r>
      <w:r>
        <w:rPr>
          <w:sz w:val="24"/>
        </w:rPr>
        <w:t xml:space="preserve"> o </w:t>
      </w:r>
      <w:r>
        <w:rPr>
          <w:sz w:val="24"/>
        </w:rPr>
        <w:tab/>
      </w:r>
      <w:r>
        <w:rPr>
          <w:sz w:val="24"/>
        </w:rPr>
        <w:tab/>
      </w:r>
      <w:r>
        <w:rPr>
          <w:sz w:val="24"/>
        </w:rPr>
        <w:tab/>
      </w:r>
      <w:r w:rsidR="00671955" w:rsidRPr="00671955">
        <w:rPr>
          <w:b/>
          <w:color w:val="00B050"/>
          <w:sz w:val="24"/>
        </w:rPr>
        <w:t>41</w:t>
      </w:r>
      <w:r w:rsidR="00D20574" w:rsidRPr="00D1432A">
        <w:rPr>
          <w:sz w:val="24"/>
        </w:rPr>
        <w:t xml:space="preserve"> </w:t>
      </w:r>
      <w:r>
        <w:rPr>
          <w:sz w:val="24"/>
        </w:rPr>
        <w:t xml:space="preserve">tj. o </w:t>
      </w:r>
      <w:r>
        <w:rPr>
          <w:sz w:val="24"/>
        </w:rPr>
        <w:tab/>
      </w:r>
      <w:r w:rsidR="00671955">
        <w:rPr>
          <w:sz w:val="24"/>
        </w:rPr>
        <w:t xml:space="preserve">  </w:t>
      </w:r>
      <w:r w:rsidR="00671955" w:rsidRPr="00671955">
        <w:rPr>
          <w:b/>
          <w:color w:val="00B050"/>
          <w:sz w:val="24"/>
        </w:rPr>
        <w:t>6</w:t>
      </w:r>
      <w:r w:rsidR="00582336" w:rsidRPr="00671955">
        <w:rPr>
          <w:b/>
          <w:color w:val="00B050"/>
          <w:sz w:val="24"/>
        </w:rPr>
        <w:t>,</w:t>
      </w:r>
      <w:r w:rsidR="00671955" w:rsidRPr="00671955">
        <w:rPr>
          <w:b/>
          <w:color w:val="00B050"/>
          <w:sz w:val="24"/>
        </w:rPr>
        <w:t>0</w:t>
      </w:r>
      <w:r w:rsidR="00582336" w:rsidRPr="00671955">
        <w:rPr>
          <w:b/>
          <w:color w:val="00B050"/>
          <w:sz w:val="24"/>
        </w:rPr>
        <w:t xml:space="preserve"> %</w:t>
      </w:r>
    </w:p>
    <w:p w:rsidR="00582336" w:rsidRPr="00D1432A" w:rsidRDefault="00671955" w:rsidP="008E30AC">
      <w:pPr>
        <w:numPr>
          <w:ilvl w:val="0"/>
          <w:numId w:val="3"/>
        </w:numPr>
        <w:tabs>
          <w:tab w:val="left" w:pos="1620"/>
        </w:tabs>
        <w:spacing w:line="276" w:lineRule="auto"/>
        <w:ind w:left="1620" w:hanging="360"/>
        <w:jc w:val="both"/>
        <w:rPr>
          <w:sz w:val="24"/>
        </w:rPr>
      </w:pPr>
      <w:r>
        <w:rPr>
          <w:b/>
          <w:sz w:val="24"/>
        </w:rPr>
        <w:t>mniejszą</w:t>
      </w:r>
      <w:r w:rsidR="00D1432A">
        <w:rPr>
          <w:sz w:val="24"/>
        </w:rPr>
        <w:t xml:space="preserve"> liczbę </w:t>
      </w:r>
      <w:r w:rsidR="00D1432A" w:rsidRPr="00B26376">
        <w:rPr>
          <w:b/>
          <w:sz w:val="24"/>
        </w:rPr>
        <w:t>zabitych</w:t>
      </w:r>
      <w:r w:rsidR="00D1432A">
        <w:rPr>
          <w:sz w:val="24"/>
        </w:rPr>
        <w:t xml:space="preserve"> o </w:t>
      </w:r>
      <w:r w:rsidR="00D1432A">
        <w:rPr>
          <w:sz w:val="24"/>
        </w:rPr>
        <w:tab/>
      </w:r>
      <w:r w:rsidR="0092234F">
        <w:rPr>
          <w:sz w:val="24"/>
        </w:rPr>
        <w:tab/>
      </w:r>
      <w:r>
        <w:rPr>
          <w:sz w:val="24"/>
        </w:rPr>
        <w:tab/>
      </w:r>
      <w:r w:rsidRPr="00B73CDA">
        <w:rPr>
          <w:b/>
          <w:color w:val="00B050"/>
          <w:sz w:val="24"/>
        </w:rPr>
        <w:t>18</w:t>
      </w:r>
      <w:r w:rsidR="00E56FB0">
        <w:rPr>
          <w:sz w:val="24"/>
        </w:rPr>
        <w:t xml:space="preserve"> </w:t>
      </w:r>
      <w:r w:rsidR="00D1432A">
        <w:rPr>
          <w:sz w:val="24"/>
        </w:rPr>
        <w:t xml:space="preserve">tj. o </w:t>
      </w:r>
      <w:r w:rsidR="00D1432A">
        <w:rPr>
          <w:sz w:val="24"/>
        </w:rPr>
        <w:tab/>
      </w:r>
      <w:r w:rsidRPr="00671955">
        <w:rPr>
          <w:b/>
          <w:color w:val="00B050"/>
          <w:sz w:val="24"/>
        </w:rPr>
        <w:t>27</w:t>
      </w:r>
      <w:r w:rsidR="00582336" w:rsidRPr="00671955">
        <w:rPr>
          <w:b/>
          <w:color w:val="00B050"/>
          <w:sz w:val="24"/>
        </w:rPr>
        <w:t>,</w:t>
      </w:r>
      <w:r w:rsidRPr="00671955">
        <w:rPr>
          <w:b/>
          <w:color w:val="00B050"/>
          <w:sz w:val="24"/>
        </w:rPr>
        <w:t>7</w:t>
      </w:r>
      <w:r w:rsidR="00582336" w:rsidRPr="00671955">
        <w:rPr>
          <w:b/>
          <w:color w:val="00B050"/>
          <w:sz w:val="24"/>
        </w:rPr>
        <w:t xml:space="preserve"> %</w:t>
      </w:r>
    </w:p>
    <w:p w:rsidR="00582336" w:rsidRPr="00D1432A" w:rsidRDefault="0092234F" w:rsidP="008E30AC">
      <w:pPr>
        <w:numPr>
          <w:ilvl w:val="0"/>
          <w:numId w:val="3"/>
        </w:numPr>
        <w:tabs>
          <w:tab w:val="left" w:pos="1620"/>
        </w:tabs>
        <w:spacing w:line="276" w:lineRule="auto"/>
        <w:ind w:left="1620" w:hanging="360"/>
        <w:jc w:val="both"/>
        <w:rPr>
          <w:sz w:val="24"/>
        </w:rPr>
      </w:pPr>
      <w:r>
        <w:rPr>
          <w:b/>
          <w:sz w:val="24"/>
        </w:rPr>
        <w:t>mniejszą</w:t>
      </w:r>
      <w:r w:rsidR="00D1432A">
        <w:rPr>
          <w:sz w:val="24"/>
        </w:rPr>
        <w:t xml:space="preserve"> liczbę </w:t>
      </w:r>
      <w:r w:rsidR="00D1432A" w:rsidRPr="00B26376">
        <w:rPr>
          <w:b/>
          <w:sz w:val="24"/>
        </w:rPr>
        <w:t>rannych</w:t>
      </w:r>
      <w:r w:rsidR="00D1432A">
        <w:rPr>
          <w:sz w:val="24"/>
        </w:rPr>
        <w:t xml:space="preserve"> o </w:t>
      </w:r>
      <w:r w:rsidR="00D1432A">
        <w:rPr>
          <w:sz w:val="24"/>
        </w:rPr>
        <w:tab/>
      </w:r>
      <w:r w:rsidR="00D1432A">
        <w:rPr>
          <w:sz w:val="24"/>
        </w:rPr>
        <w:tab/>
      </w:r>
      <w:r w:rsidR="00D1432A">
        <w:rPr>
          <w:sz w:val="24"/>
        </w:rPr>
        <w:tab/>
      </w:r>
      <w:r w:rsidR="00671955" w:rsidRPr="00671955">
        <w:rPr>
          <w:b/>
          <w:color w:val="00B050"/>
          <w:sz w:val="24"/>
        </w:rPr>
        <w:t>75</w:t>
      </w:r>
      <w:r>
        <w:rPr>
          <w:b/>
          <w:color w:val="00B050"/>
          <w:sz w:val="24"/>
        </w:rPr>
        <w:t xml:space="preserve"> </w:t>
      </w:r>
      <w:r w:rsidR="00D1432A">
        <w:rPr>
          <w:sz w:val="24"/>
        </w:rPr>
        <w:t xml:space="preserve">tj. o </w:t>
      </w:r>
      <w:r w:rsidR="00D1432A">
        <w:rPr>
          <w:sz w:val="24"/>
        </w:rPr>
        <w:tab/>
      </w:r>
      <w:r w:rsidR="00671955">
        <w:rPr>
          <w:sz w:val="24"/>
        </w:rPr>
        <w:t xml:space="preserve">  </w:t>
      </w:r>
      <w:r w:rsidR="00671955" w:rsidRPr="00671955">
        <w:rPr>
          <w:b/>
          <w:color w:val="00B050"/>
          <w:sz w:val="24"/>
        </w:rPr>
        <w:t>8,9</w:t>
      </w:r>
      <w:r w:rsidR="00582336" w:rsidRPr="00671955">
        <w:rPr>
          <w:b/>
          <w:color w:val="00B050"/>
          <w:sz w:val="24"/>
        </w:rPr>
        <w:t xml:space="preserve"> %</w:t>
      </w:r>
    </w:p>
    <w:p w:rsidR="00582336" w:rsidRPr="00D1432A" w:rsidRDefault="0092234F" w:rsidP="008E30AC">
      <w:pPr>
        <w:numPr>
          <w:ilvl w:val="0"/>
          <w:numId w:val="3"/>
        </w:numPr>
        <w:tabs>
          <w:tab w:val="left" w:pos="1620"/>
        </w:tabs>
        <w:spacing w:line="276" w:lineRule="auto"/>
        <w:ind w:left="1620" w:hanging="360"/>
        <w:jc w:val="both"/>
        <w:rPr>
          <w:sz w:val="24"/>
        </w:rPr>
      </w:pPr>
      <w:r>
        <w:rPr>
          <w:b/>
          <w:sz w:val="24"/>
        </w:rPr>
        <w:t>większą</w:t>
      </w:r>
      <w:r w:rsidR="00582336" w:rsidRPr="00D1432A">
        <w:rPr>
          <w:sz w:val="24"/>
        </w:rPr>
        <w:t xml:space="preserve"> liczbę z</w:t>
      </w:r>
      <w:r w:rsidR="00D1432A">
        <w:rPr>
          <w:sz w:val="24"/>
        </w:rPr>
        <w:t xml:space="preserve">głoszonych </w:t>
      </w:r>
      <w:r w:rsidR="00D1432A" w:rsidRPr="00B26376">
        <w:rPr>
          <w:b/>
          <w:sz w:val="24"/>
        </w:rPr>
        <w:t>kolizji</w:t>
      </w:r>
      <w:r w:rsidR="00D1432A">
        <w:rPr>
          <w:sz w:val="24"/>
        </w:rPr>
        <w:t xml:space="preserve"> </w:t>
      </w:r>
      <w:r w:rsidR="00582336" w:rsidRPr="00D1432A">
        <w:rPr>
          <w:sz w:val="24"/>
        </w:rPr>
        <w:t xml:space="preserve">o </w:t>
      </w:r>
      <w:r w:rsidR="00D1432A">
        <w:rPr>
          <w:sz w:val="24"/>
        </w:rPr>
        <w:tab/>
      </w:r>
      <w:r w:rsidR="00E56FB0">
        <w:rPr>
          <w:sz w:val="24"/>
        </w:rPr>
        <w:t xml:space="preserve">         </w:t>
      </w:r>
      <w:r w:rsidR="000F235F">
        <w:rPr>
          <w:b/>
          <w:color w:val="FF0000"/>
          <w:sz w:val="24"/>
        </w:rPr>
        <w:t>560</w:t>
      </w:r>
      <w:r w:rsidR="00D1432A">
        <w:rPr>
          <w:sz w:val="24"/>
        </w:rPr>
        <w:t xml:space="preserve"> tj. o </w:t>
      </w:r>
      <w:r w:rsidR="00E56FB0">
        <w:rPr>
          <w:sz w:val="24"/>
        </w:rPr>
        <w:t xml:space="preserve"> </w:t>
      </w:r>
      <w:r w:rsidR="00D1432A">
        <w:rPr>
          <w:sz w:val="24"/>
        </w:rPr>
        <w:tab/>
      </w:r>
      <w:r w:rsidR="00671955" w:rsidRPr="00671955">
        <w:rPr>
          <w:color w:val="FF0000"/>
          <w:sz w:val="24"/>
        </w:rPr>
        <w:t xml:space="preserve">  </w:t>
      </w:r>
      <w:r w:rsidR="000F235F">
        <w:rPr>
          <w:b/>
          <w:color w:val="FF0000"/>
          <w:sz w:val="24"/>
        </w:rPr>
        <w:t>7</w:t>
      </w:r>
      <w:r w:rsidR="004B77AD" w:rsidRPr="00671955">
        <w:rPr>
          <w:b/>
          <w:color w:val="FF0000"/>
          <w:sz w:val="24"/>
        </w:rPr>
        <w:t>,</w:t>
      </w:r>
      <w:r w:rsidR="000F235F">
        <w:rPr>
          <w:b/>
          <w:color w:val="FF0000"/>
          <w:sz w:val="24"/>
        </w:rPr>
        <w:t>7</w:t>
      </w:r>
      <w:r w:rsidR="00582336" w:rsidRPr="00671955">
        <w:rPr>
          <w:b/>
          <w:color w:val="FF0000"/>
          <w:sz w:val="24"/>
        </w:rPr>
        <w:t xml:space="preserve"> %</w:t>
      </w:r>
    </w:p>
    <w:p w:rsidR="00582336" w:rsidRPr="00D1432A" w:rsidRDefault="00582336" w:rsidP="00B37DA9">
      <w:pPr>
        <w:spacing w:line="276" w:lineRule="auto"/>
        <w:jc w:val="both"/>
        <w:rPr>
          <w:sz w:val="24"/>
        </w:rPr>
      </w:pPr>
    </w:p>
    <w:p w:rsidR="00836E74" w:rsidRPr="00703241" w:rsidRDefault="00582336" w:rsidP="00B37DA9">
      <w:pPr>
        <w:spacing w:line="276" w:lineRule="auto"/>
        <w:ind w:firstLine="709"/>
        <w:jc w:val="both"/>
        <w:rPr>
          <w:sz w:val="24"/>
        </w:rPr>
      </w:pPr>
      <w:r w:rsidRPr="00703241">
        <w:rPr>
          <w:sz w:val="24"/>
        </w:rPr>
        <w:t xml:space="preserve">Przytoczone powyżej dane </w:t>
      </w:r>
      <w:r w:rsidR="0014404D" w:rsidRPr="00703241">
        <w:rPr>
          <w:sz w:val="24"/>
        </w:rPr>
        <w:t xml:space="preserve">przedstawiają tendencję spadkową </w:t>
      </w:r>
      <w:r w:rsidR="00836E74" w:rsidRPr="00703241">
        <w:rPr>
          <w:sz w:val="24"/>
        </w:rPr>
        <w:t xml:space="preserve">w zakresie liczby zaistniałych </w:t>
      </w:r>
      <w:r w:rsidR="00D87363" w:rsidRPr="00703241">
        <w:rPr>
          <w:sz w:val="24"/>
        </w:rPr>
        <w:t>wypadków</w:t>
      </w:r>
      <w:r w:rsidR="009F6B2A" w:rsidRPr="00703241">
        <w:rPr>
          <w:sz w:val="24"/>
        </w:rPr>
        <w:t xml:space="preserve"> drogowych</w:t>
      </w:r>
      <w:r w:rsidR="008C05E2" w:rsidRPr="00703241">
        <w:rPr>
          <w:sz w:val="24"/>
        </w:rPr>
        <w:t xml:space="preserve"> </w:t>
      </w:r>
      <w:r w:rsidR="009F6B2A" w:rsidRPr="00703241">
        <w:rPr>
          <w:sz w:val="24"/>
        </w:rPr>
        <w:t xml:space="preserve">na terenie województwa warmińsko - mazurskiego </w:t>
      </w:r>
      <w:r w:rsidR="008C05E2" w:rsidRPr="00703241">
        <w:rPr>
          <w:sz w:val="24"/>
        </w:rPr>
        <w:t>w porównaniu do analogicznego okresu 201</w:t>
      </w:r>
      <w:r w:rsidR="00671955" w:rsidRPr="00703241">
        <w:rPr>
          <w:sz w:val="24"/>
        </w:rPr>
        <w:t>6</w:t>
      </w:r>
      <w:r w:rsidR="008C05E2" w:rsidRPr="00703241">
        <w:rPr>
          <w:sz w:val="24"/>
        </w:rPr>
        <w:t xml:space="preserve"> roku,  </w:t>
      </w:r>
      <w:r w:rsidR="00836E74" w:rsidRPr="00703241">
        <w:rPr>
          <w:sz w:val="24"/>
        </w:rPr>
        <w:t xml:space="preserve">z jednoczesnym spadkiem </w:t>
      </w:r>
      <w:r w:rsidR="008C05E2" w:rsidRPr="00703241">
        <w:rPr>
          <w:sz w:val="24"/>
        </w:rPr>
        <w:t xml:space="preserve"> </w:t>
      </w:r>
      <w:r w:rsidR="00836E74" w:rsidRPr="00703241">
        <w:rPr>
          <w:sz w:val="24"/>
        </w:rPr>
        <w:t>liczby ofiar (zabitych i rannych)</w:t>
      </w:r>
      <w:r w:rsidR="009F6B2A" w:rsidRPr="00703241">
        <w:rPr>
          <w:sz w:val="24"/>
        </w:rPr>
        <w:t>, co świadczy o poprawie stanu bezpieczeństwa w analizowanym okresie.</w:t>
      </w:r>
    </w:p>
    <w:p w:rsidR="008C05E2" w:rsidRPr="00703241" w:rsidRDefault="00B45C2D" w:rsidP="00B37DA9">
      <w:pPr>
        <w:spacing w:line="276" w:lineRule="auto"/>
        <w:ind w:firstLine="709"/>
        <w:jc w:val="both"/>
        <w:rPr>
          <w:sz w:val="24"/>
        </w:rPr>
      </w:pPr>
      <w:r w:rsidRPr="00703241">
        <w:rPr>
          <w:sz w:val="24"/>
        </w:rPr>
        <w:t>W porównaniu do pierwszej połowy roku 201</w:t>
      </w:r>
      <w:r w:rsidR="00836E74" w:rsidRPr="00703241">
        <w:rPr>
          <w:sz w:val="24"/>
        </w:rPr>
        <w:t>6</w:t>
      </w:r>
      <w:r w:rsidRPr="00703241">
        <w:rPr>
          <w:sz w:val="24"/>
        </w:rPr>
        <w:t xml:space="preserve"> nastąpił </w:t>
      </w:r>
      <w:r w:rsidR="009F6B2A" w:rsidRPr="00703241">
        <w:rPr>
          <w:sz w:val="24"/>
        </w:rPr>
        <w:t xml:space="preserve">jedynie </w:t>
      </w:r>
      <w:r w:rsidR="00836E74" w:rsidRPr="00703241">
        <w:rPr>
          <w:sz w:val="24"/>
        </w:rPr>
        <w:t xml:space="preserve">wzrost liczby zgłoszonych kolizji </w:t>
      </w:r>
      <w:r w:rsidR="00E425DB" w:rsidRPr="00703241">
        <w:rPr>
          <w:sz w:val="24"/>
        </w:rPr>
        <w:t xml:space="preserve">drogowych o </w:t>
      </w:r>
      <w:r w:rsidR="003D58AB">
        <w:rPr>
          <w:sz w:val="24"/>
        </w:rPr>
        <w:t>560</w:t>
      </w:r>
      <w:r w:rsidR="00703241">
        <w:rPr>
          <w:sz w:val="24"/>
        </w:rPr>
        <w:t xml:space="preserve"> (</w:t>
      </w:r>
      <w:r w:rsidR="003D58AB">
        <w:rPr>
          <w:sz w:val="24"/>
        </w:rPr>
        <w:t>7,7</w:t>
      </w:r>
      <w:r w:rsidR="00E425DB" w:rsidRPr="00703241">
        <w:rPr>
          <w:sz w:val="24"/>
        </w:rPr>
        <w:t>%</w:t>
      </w:r>
      <w:r w:rsidR="00703241">
        <w:rPr>
          <w:sz w:val="24"/>
        </w:rPr>
        <w:t>)</w:t>
      </w:r>
      <w:r w:rsidR="009F6B2A" w:rsidRPr="00703241">
        <w:rPr>
          <w:sz w:val="24"/>
        </w:rPr>
        <w:t>, jednakże zdarzenia te oprócz strat materialnych nie wpłynęły na zwiększenie liczby ofiar w ich wyniku.</w:t>
      </w:r>
    </w:p>
    <w:p w:rsidR="00514610" w:rsidRDefault="00514610" w:rsidP="00B37DA9">
      <w:pPr>
        <w:spacing w:line="276" w:lineRule="auto"/>
        <w:ind w:firstLine="709"/>
        <w:jc w:val="both"/>
        <w:rPr>
          <w:sz w:val="24"/>
        </w:rPr>
      </w:pPr>
    </w:p>
    <w:p w:rsidR="00743E4F" w:rsidRDefault="00582336" w:rsidP="00B37DA9">
      <w:pPr>
        <w:spacing w:line="276" w:lineRule="auto"/>
        <w:ind w:firstLine="709"/>
        <w:jc w:val="both"/>
        <w:rPr>
          <w:sz w:val="24"/>
        </w:rPr>
      </w:pPr>
      <w:r w:rsidRPr="00D1432A">
        <w:rPr>
          <w:sz w:val="24"/>
        </w:rPr>
        <w:t>Wskaźniki dotyczące bezpieczeństwa na drogach w ostatnich 3</w:t>
      </w:r>
      <w:r w:rsidR="00D72882">
        <w:rPr>
          <w:sz w:val="24"/>
        </w:rPr>
        <w:t> </w:t>
      </w:r>
      <w:r w:rsidRPr="00D1432A">
        <w:rPr>
          <w:sz w:val="24"/>
        </w:rPr>
        <w:t>półroczach przedstawiają się następująco:</w:t>
      </w:r>
    </w:p>
    <w:p w:rsidR="00B37DA9" w:rsidRPr="006C785A" w:rsidRDefault="00B37DA9" w:rsidP="006C785A">
      <w:pPr>
        <w:ind w:firstLine="709"/>
        <w:jc w:val="both"/>
        <w:rPr>
          <w:sz w:val="24"/>
        </w:rPr>
      </w:pPr>
    </w:p>
    <w:p w:rsidR="00B45C2D" w:rsidRPr="00174E52" w:rsidRDefault="00F66AC0" w:rsidP="00F66AC0">
      <w:pPr>
        <w:pStyle w:val="Listapunktowana21"/>
        <w:ind w:left="-567"/>
        <w:jc w:val="left"/>
        <w:rPr>
          <w:rFonts w:asciiTheme="minorHAnsi" w:hAnsiTheme="minorHAnsi" w:cstheme="minorHAnsi"/>
          <w:b/>
          <w:sz w:val="24"/>
          <w:szCs w:val="24"/>
        </w:rPr>
      </w:pPr>
      <w:r w:rsidRPr="00174E52">
        <w:rPr>
          <w:rFonts w:asciiTheme="minorHAnsi" w:hAnsiTheme="minorHAnsi" w:cstheme="minorHAnsi"/>
          <w:b/>
          <w:sz w:val="20"/>
          <w:szCs w:val="20"/>
        </w:rPr>
        <w:t xml:space="preserve">          </w:t>
      </w:r>
      <w:r w:rsidR="00582336" w:rsidRPr="00174E52">
        <w:rPr>
          <w:rFonts w:asciiTheme="minorHAnsi" w:hAnsiTheme="minorHAnsi" w:cstheme="minorHAnsi"/>
          <w:b/>
          <w:sz w:val="24"/>
          <w:szCs w:val="24"/>
        </w:rPr>
        <w:t>Wypadki i ich skutki ora</w:t>
      </w:r>
      <w:r w:rsidR="00944787" w:rsidRPr="00174E52">
        <w:rPr>
          <w:rFonts w:asciiTheme="minorHAnsi" w:hAnsiTheme="minorHAnsi" w:cstheme="minorHAnsi"/>
          <w:b/>
          <w:sz w:val="24"/>
          <w:szCs w:val="24"/>
        </w:rPr>
        <w:t>z kolizje drogowe w I półroczach lat</w:t>
      </w:r>
      <w:r w:rsidR="00582336" w:rsidRPr="00174E52">
        <w:rPr>
          <w:rFonts w:asciiTheme="minorHAnsi" w:hAnsiTheme="minorHAnsi" w:cstheme="minorHAnsi"/>
          <w:b/>
          <w:sz w:val="24"/>
          <w:szCs w:val="24"/>
        </w:rPr>
        <w:t xml:space="preserve"> 20</w:t>
      </w:r>
      <w:r w:rsidR="0011103A" w:rsidRPr="00174E52">
        <w:rPr>
          <w:rFonts w:asciiTheme="minorHAnsi" w:hAnsiTheme="minorHAnsi" w:cstheme="minorHAnsi"/>
          <w:b/>
          <w:sz w:val="24"/>
          <w:szCs w:val="24"/>
        </w:rPr>
        <w:t>1</w:t>
      </w:r>
      <w:r w:rsidR="00514610" w:rsidRPr="00174E52">
        <w:rPr>
          <w:rFonts w:asciiTheme="minorHAnsi" w:hAnsiTheme="minorHAnsi" w:cstheme="minorHAnsi"/>
          <w:b/>
          <w:sz w:val="24"/>
          <w:szCs w:val="24"/>
        </w:rPr>
        <w:t>5</w:t>
      </w:r>
      <w:r w:rsidR="00582336" w:rsidRPr="00174E52">
        <w:rPr>
          <w:rFonts w:asciiTheme="minorHAnsi" w:hAnsiTheme="minorHAnsi" w:cstheme="minorHAnsi"/>
          <w:b/>
          <w:sz w:val="24"/>
          <w:szCs w:val="24"/>
        </w:rPr>
        <w:t>-20</w:t>
      </w:r>
      <w:r w:rsidR="00BF5CA5" w:rsidRPr="00174E52">
        <w:rPr>
          <w:rFonts w:asciiTheme="minorHAnsi" w:hAnsiTheme="minorHAnsi" w:cstheme="minorHAnsi"/>
          <w:b/>
          <w:sz w:val="24"/>
          <w:szCs w:val="24"/>
        </w:rPr>
        <w:t>1</w:t>
      </w:r>
      <w:r w:rsidR="00514610" w:rsidRPr="00174E52">
        <w:rPr>
          <w:rFonts w:asciiTheme="minorHAnsi" w:hAnsiTheme="minorHAnsi" w:cstheme="minorHAnsi"/>
          <w:b/>
          <w:sz w:val="24"/>
          <w:szCs w:val="24"/>
        </w:rPr>
        <w:t>7</w:t>
      </w:r>
    </w:p>
    <w:tbl>
      <w:tblPr>
        <w:tblW w:w="9356" w:type="dxa"/>
        <w:tblInd w:w="-90" w:type="dxa"/>
        <w:tblLayout w:type="fixed"/>
        <w:tblCellMar>
          <w:left w:w="0" w:type="dxa"/>
          <w:right w:w="0" w:type="dxa"/>
        </w:tblCellMar>
        <w:tblLook w:val="0000" w:firstRow="0" w:lastRow="0" w:firstColumn="0" w:lastColumn="0" w:noHBand="0" w:noVBand="0"/>
      </w:tblPr>
      <w:tblGrid>
        <w:gridCol w:w="1860"/>
        <w:gridCol w:w="1860"/>
        <w:gridCol w:w="1861"/>
        <w:gridCol w:w="1862"/>
        <w:gridCol w:w="1913"/>
      </w:tblGrid>
      <w:tr w:rsidR="00582336" w:rsidTr="00174E52">
        <w:trPr>
          <w:trHeight w:val="340"/>
        </w:trPr>
        <w:tc>
          <w:tcPr>
            <w:tcW w:w="1841" w:type="dxa"/>
            <w:tcBorders>
              <w:top w:val="single" w:sz="4" w:space="0" w:color="000000"/>
              <w:left w:val="single" w:sz="4" w:space="0" w:color="000000"/>
              <w:bottom w:val="single" w:sz="4" w:space="0" w:color="000000"/>
              <w:right w:val="double" w:sz="4" w:space="0" w:color="auto"/>
            </w:tcBorders>
            <w:vAlign w:val="center"/>
          </w:tcPr>
          <w:p w:rsidR="00582336" w:rsidRPr="00174E52" w:rsidRDefault="00E378D3" w:rsidP="00EB595F">
            <w:pPr>
              <w:pStyle w:val="Nagwek1"/>
              <w:tabs>
                <w:tab w:val="left" w:pos="0"/>
              </w:tabs>
              <w:snapToGrid w:val="0"/>
              <w:rPr>
                <w:rFonts w:asciiTheme="minorHAnsi" w:hAnsiTheme="minorHAnsi" w:cstheme="minorHAnsi"/>
                <w:smallCaps w:val="0"/>
                <w:sz w:val="22"/>
                <w:lang w:val="pl-PL"/>
              </w:rPr>
            </w:pPr>
            <w:r w:rsidRPr="00174E52">
              <w:rPr>
                <w:rFonts w:asciiTheme="minorHAnsi" w:hAnsiTheme="minorHAnsi" w:cstheme="minorHAnsi"/>
                <w:smallCaps w:val="0"/>
                <w:sz w:val="22"/>
                <w:lang w:val="pl-PL"/>
              </w:rPr>
              <w:t>I półrocze</w:t>
            </w:r>
          </w:p>
        </w:tc>
        <w:tc>
          <w:tcPr>
            <w:tcW w:w="1841" w:type="dxa"/>
            <w:tcBorders>
              <w:top w:val="single" w:sz="4" w:space="0" w:color="000000"/>
              <w:left w:val="double" w:sz="4" w:space="0" w:color="auto"/>
              <w:bottom w:val="single" w:sz="4" w:space="0" w:color="000000"/>
            </w:tcBorders>
            <w:vAlign w:val="center"/>
          </w:tcPr>
          <w:p w:rsidR="00582336" w:rsidRPr="00174E52" w:rsidRDefault="00582336" w:rsidP="00EB595F">
            <w:pPr>
              <w:snapToGrid w:val="0"/>
              <w:jc w:val="center"/>
              <w:rPr>
                <w:rFonts w:asciiTheme="minorHAnsi" w:hAnsiTheme="minorHAnsi" w:cstheme="minorHAnsi"/>
                <w:b/>
                <w:sz w:val="22"/>
              </w:rPr>
            </w:pPr>
            <w:r w:rsidRPr="00174E52">
              <w:rPr>
                <w:rFonts w:asciiTheme="minorHAnsi" w:hAnsiTheme="minorHAnsi" w:cstheme="minorHAnsi"/>
                <w:b/>
                <w:sz w:val="22"/>
              </w:rPr>
              <w:t>Liczba wypadków</w:t>
            </w:r>
          </w:p>
        </w:tc>
        <w:tc>
          <w:tcPr>
            <w:tcW w:w="1842" w:type="dxa"/>
            <w:tcBorders>
              <w:top w:val="single" w:sz="4" w:space="0" w:color="000000"/>
              <w:left w:val="single" w:sz="4" w:space="0" w:color="000000"/>
              <w:bottom w:val="single" w:sz="4" w:space="0" w:color="000000"/>
            </w:tcBorders>
            <w:vAlign w:val="center"/>
          </w:tcPr>
          <w:p w:rsidR="00582336" w:rsidRPr="00174E52" w:rsidRDefault="00582336" w:rsidP="00EB595F">
            <w:pPr>
              <w:snapToGrid w:val="0"/>
              <w:jc w:val="center"/>
              <w:rPr>
                <w:rFonts w:asciiTheme="minorHAnsi" w:hAnsiTheme="minorHAnsi" w:cstheme="minorHAnsi"/>
                <w:b/>
                <w:sz w:val="22"/>
              </w:rPr>
            </w:pPr>
            <w:r w:rsidRPr="00174E52">
              <w:rPr>
                <w:rFonts w:asciiTheme="minorHAnsi" w:hAnsiTheme="minorHAnsi" w:cstheme="minorHAnsi"/>
                <w:b/>
                <w:sz w:val="22"/>
              </w:rPr>
              <w:t>Liczba zabitych</w:t>
            </w:r>
          </w:p>
        </w:tc>
        <w:tc>
          <w:tcPr>
            <w:tcW w:w="1843" w:type="dxa"/>
            <w:tcBorders>
              <w:top w:val="single" w:sz="4" w:space="0" w:color="000000"/>
              <w:left w:val="single" w:sz="4" w:space="0" w:color="000000"/>
              <w:bottom w:val="single" w:sz="4" w:space="0" w:color="000000"/>
            </w:tcBorders>
            <w:vAlign w:val="center"/>
          </w:tcPr>
          <w:p w:rsidR="00582336" w:rsidRPr="00174E52" w:rsidRDefault="00582336" w:rsidP="00EB595F">
            <w:pPr>
              <w:snapToGrid w:val="0"/>
              <w:jc w:val="center"/>
              <w:rPr>
                <w:rFonts w:asciiTheme="minorHAnsi" w:hAnsiTheme="minorHAnsi" w:cstheme="minorHAnsi"/>
                <w:b/>
                <w:sz w:val="22"/>
              </w:rPr>
            </w:pPr>
            <w:r w:rsidRPr="00174E52">
              <w:rPr>
                <w:rFonts w:asciiTheme="minorHAnsi" w:hAnsiTheme="minorHAnsi" w:cstheme="minorHAnsi"/>
                <w:b/>
                <w:sz w:val="22"/>
              </w:rPr>
              <w:t>Liczba rannych</w:t>
            </w:r>
          </w:p>
        </w:tc>
        <w:tc>
          <w:tcPr>
            <w:tcW w:w="1893" w:type="dxa"/>
            <w:tcBorders>
              <w:top w:val="single" w:sz="4" w:space="0" w:color="000000"/>
              <w:left w:val="single" w:sz="4" w:space="0" w:color="000000"/>
              <w:bottom w:val="single" w:sz="4" w:space="0" w:color="000000"/>
              <w:right w:val="single" w:sz="4" w:space="0" w:color="000000"/>
            </w:tcBorders>
            <w:vAlign w:val="center"/>
          </w:tcPr>
          <w:p w:rsidR="00582336" w:rsidRPr="00174E52" w:rsidRDefault="00582336" w:rsidP="00174E52">
            <w:pPr>
              <w:snapToGrid w:val="0"/>
              <w:jc w:val="center"/>
              <w:rPr>
                <w:rFonts w:asciiTheme="minorHAnsi" w:hAnsiTheme="minorHAnsi" w:cstheme="minorHAnsi"/>
                <w:b/>
                <w:sz w:val="22"/>
              </w:rPr>
            </w:pPr>
            <w:r w:rsidRPr="00174E52">
              <w:rPr>
                <w:rFonts w:asciiTheme="minorHAnsi" w:hAnsiTheme="minorHAnsi" w:cstheme="minorHAnsi"/>
                <w:b/>
                <w:sz w:val="22"/>
              </w:rPr>
              <w:t>Liczba</w:t>
            </w:r>
            <w:r w:rsidR="00174E52">
              <w:rPr>
                <w:rFonts w:asciiTheme="minorHAnsi" w:hAnsiTheme="minorHAnsi" w:cstheme="minorHAnsi"/>
                <w:b/>
                <w:sz w:val="22"/>
              </w:rPr>
              <w:t xml:space="preserve"> </w:t>
            </w:r>
            <w:r w:rsidRPr="00174E52">
              <w:rPr>
                <w:rFonts w:asciiTheme="minorHAnsi" w:hAnsiTheme="minorHAnsi" w:cstheme="minorHAnsi"/>
                <w:b/>
                <w:sz w:val="22"/>
              </w:rPr>
              <w:t>kolizji</w:t>
            </w:r>
          </w:p>
        </w:tc>
      </w:tr>
      <w:tr w:rsidR="00582336" w:rsidTr="00174E52">
        <w:trPr>
          <w:trHeight w:val="1029"/>
        </w:trPr>
        <w:tc>
          <w:tcPr>
            <w:tcW w:w="1841" w:type="dxa"/>
            <w:tcBorders>
              <w:left w:val="single" w:sz="4" w:space="0" w:color="000000"/>
              <w:bottom w:val="single" w:sz="4" w:space="0" w:color="000000"/>
              <w:right w:val="double" w:sz="4" w:space="0" w:color="auto"/>
            </w:tcBorders>
            <w:vAlign w:val="center"/>
          </w:tcPr>
          <w:p w:rsidR="00582336" w:rsidRPr="00174E52" w:rsidRDefault="00582336" w:rsidP="00EB595F">
            <w:pPr>
              <w:jc w:val="center"/>
              <w:rPr>
                <w:rFonts w:asciiTheme="minorHAnsi" w:hAnsiTheme="minorHAnsi" w:cstheme="minorHAnsi"/>
                <w:sz w:val="22"/>
              </w:rPr>
            </w:pPr>
            <w:r w:rsidRPr="00174E52">
              <w:rPr>
                <w:rFonts w:asciiTheme="minorHAnsi" w:hAnsiTheme="minorHAnsi" w:cstheme="minorHAnsi"/>
                <w:sz w:val="22"/>
              </w:rPr>
              <w:t>20</w:t>
            </w:r>
            <w:r w:rsidR="00A90820" w:rsidRPr="00174E52">
              <w:rPr>
                <w:rFonts w:asciiTheme="minorHAnsi" w:hAnsiTheme="minorHAnsi" w:cstheme="minorHAnsi"/>
                <w:sz w:val="22"/>
              </w:rPr>
              <w:t>1</w:t>
            </w:r>
            <w:r w:rsidR="00514610" w:rsidRPr="00174E52">
              <w:rPr>
                <w:rFonts w:asciiTheme="minorHAnsi" w:hAnsiTheme="minorHAnsi" w:cstheme="minorHAnsi"/>
                <w:sz w:val="22"/>
              </w:rPr>
              <w:t>5</w:t>
            </w:r>
          </w:p>
          <w:p w:rsidR="00582336" w:rsidRPr="00174E52" w:rsidRDefault="00A90820" w:rsidP="00EB595F">
            <w:pPr>
              <w:jc w:val="center"/>
              <w:rPr>
                <w:rFonts w:asciiTheme="minorHAnsi" w:hAnsiTheme="minorHAnsi" w:cstheme="minorHAnsi"/>
                <w:sz w:val="22"/>
              </w:rPr>
            </w:pPr>
            <w:r w:rsidRPr="00174E52">
              <w:rPr>
                <w:rFonts w:asciiTheme="minorHAnsi" w:hAnsiTheme="minorHAnsi" w:cstheme="minorHAnsi"/>
                <w:sz w:val="22"/>
              </w:rPr>
              <w:t>201</w:t>
            </w:r>
            <w:r w:rsidR="00514610" w:rsidRPr="00174E52">
              <w:rPr>
                <w:rFonts w:asciiTheme="minorHAnsi" w:hAnsiTheme="minorHAnsi" w:cstheme="minorHAnsi"/>
                <w:sz w:val="22"/>
              </w:rPr>
              <w:t>6</w:t>
            </w:r>
          </w:p>
          <w:p w:rsidR="00582336" w:rsidRPr="00174E52" w:rsidRDefault="00582336" w:rsidP="00514610">
            <w:pPr>
              <w:jc w:val="center"/>
              <w:rPr>
                <w:rFonts w:asciiTheme="minorHAnsi" w:hAnsiTheme="minorHAnsi" w:cstheme="minorHAnsi"/>
                <w:sz w:val="22"/>
              </w:rPr>
            </w:pPr>
            <w:r w:rsidRPr="00174E52">
              <w:rPr>
                <w:rFonts w:asciiTheme="minorHAnsi" w:hAnsiTheme="minorHAnsi" w:cstheme="minorHAnsi"/>
                <w:sz w:val="22"/>
              </w:rPr>
              <w:t>201</w:t>
            </w:r>
            <w:r w:rsidR="00514610" w:rsidRPr="00174E52">
              <w:rPr>
                <w:rFonts w:asciiTheme="minorHAnsi" w:hAnsiTheme="minorHAnsi" w:cstheme="minorHAnsi"/>
                <w:sz w:val="22"/>
              </w:rPr>
              <w:t>7</w:t>
            </w:r>
          </w:p>
        </w:tc>
        <w:tc>
          <w:tcPr>
            <w:tcW w:w="1841" w:type="dxa"/>
            <w:tcBorders>
              <w:left w:val="double" w:sz="4" w:space="0" w:color="auto"/>
              <w:bottom w:val="single" w:sz="4" w:space="0" w:color="000000"/>
            </w:tcBorders>
            <w:vAlign w:val="center"/>
          </w:tcPr>
          <w:p w:rsidR="00616E3C" w:rsidRPr="00174E52" w:rsidRDefault="00E425DB" w:rsidP="00EB595F">
            <w:pPr>
              <w:jc w:val="center"/>
              <w:rPr>
                <w:rFonts w:asciiTheme="minorHAnsi" w:hAnsiTheme="minorHAnsi" w:cstheme="minorHAnsi"/>
                <w:sz w:val="22"/>
              </w:rPr>
            </w:pPr>
            <w:r w:rsidRPr="00174E52">
              <w:rPr>
                <w:rFonts w:asciiTheme="minorHAnsi" w:hAnsiTheme="minorHAnsi" w:cstheme="minorHAnsi"/>
                <w:sz w:val="22"/>
              </w:rPr>
              <w:t>7</w:t>
            </w:r>
            <w:r w:rsidR="00514610" w:rsidRPr="00174E52">
              <w:rPr>
                <w:rFonts w:asciiTheme="minorHAnsi" w:hAnsiTheme="minorHAnsi" w:cstheme="minorHAnsi"/>
                <w:sz w:val="22"/>
              </w:rPr>
              <w:t>0</w:t>
            </w:r>
            <w:r w:rsidRPr="00174E52">
              <w:rPr>
                <w:rFonts w:asciiTheme="minorHAnsi" w:hAnsiTheme="minorHAnsi" w:cstheme="minorHAnsi"/>
                <w:sz w:val="22"/>
              </w:rPr>
              <w:t>2</w:t>
            </w:r>
          </w:p>
          <w:p w:rsidR="008A2196" w:rsidRPr="00174E52" w:rsidRDefault="00514610" w:rsidP="00EB595F">
            <w:pPr>
              <w:jc w:val="center"/>
              <w:rPr>
                <w:rFonts w:asciiTheme="minorHAnsi" w:hAnsiTheme="minorHAnsi" w:cstheme="minorHAnsi"/>
                <w:sz w:val="22"/>
              </w:rPr>
            </w:pPr>
            <w:r w:rsidRPr="00174E52">
              <w:rPr>
                <w:rFonts w:asciiTheme="minorHAnsi" w:hAnsiTheme="minorHAnsi" w:cstheme="minorHAnsi"/>
                <w:sz w:val="22"/>
              </w:rPr>
              <w:t>686</w:t>
            </w:r>
          </w:p>
          <w:p w:rsidR="008A2196" w:rsidRPr="00174E52" w:rsidRDefault="00514610" w:rsidP="00EB595F">
            <w:pPr>
              <w:jc w:val="center"/>
              <w:rPr>
                <w:rFonts w:asciiTheme="minorHAnsi" w:hAnsiTheme="minorHAnsi" w:cstheme="minorHAnsi"/>
                <w:b/>
                <w:color w:val="00B050"/>
                <w:sz w:val="22"/>
              </w:rPr>
            </w:pPr>
            <w:r w:rsidRPr="00174E52">
              <w:rPr>
                <w:rFonts w:asciiTheme="minorHAnsi" w:hAnsiTheme="minorHAnsi" w:cstheme="minorHAnsi"/>
                <w:b/>
                <w:color w:val="00B050"/>
                <w:sz w:val="22"/>
              </w:rPr>
              <w:t>645</w:t>
            </w:r>
          </w:p>
        </w:tc>
        <w:tc>
          <w:tcPr>
            <w:tcW w:w="1842" w:type="dxa"/>
            <w:tcBorders>
              <w:left w:val="single" w:sz="4" w:space="0" w:color="000000"/>
              <w:bottom w:val="single" w:sz="4" w:space="0" w:color="000000"/>
            </w:tcBorders>
            <w:vAlign w:val="center"/>
          </w:tcPr>
          <w:p w:rsidR="00582336" w:rsidRPr="00174E52" w:rsidRDefault="00D72882" w:rsidP="00EB595F">
            <w:pPr>
              <w:jc w:val="center"/>
              <w:rPr>
                <w:rFonts w:asciiTheme="minorHAnsi" w:hAnsiTheme="minorHAnsi" w:cstheme="minorHAnsi"/>
                <w:sz w:val="22"/>
              </w:rPr>
            </w:pPr>
            <w:r w:rsidRPr="00174E52">
              <w:rPr>
                <w:rFonts w:asciiTheme="minorHAnsi" w:hAnsiTheme="minorHAnsi" w:cstheme="minorHAnsi"/>
                <w:sz w:val="22"/>
              </w:rPr>
              <w:t>6</w:t>
            </w:r>
            <w:r w:rsidR="00514610" w:rsidRPr="00174E52">
              <w:rPr>
                <w:rFonts w:asciiTheme="minorHAnsi" w:hAnsiTheme="minorHAnsi" w:cstheme="minorHAnsi"/>
                <w:sz w:val="22"/>
              </w:rPr>
              <w:t>3</w:t>
            </w:r>
          </w:p>
          <w:p w:rsidR="00582336" w:rsidRPr="00174E52" w:rsidRDefault="00D72882" w:rsidP="00EB595F">
            <w:pPr>
              <w:jc w:val="center"/>
              <w:rPr>
                <w:rFonts w:asciiTheme="minorHAnsi" w:hAnsiTheme="minorHAnsi" w:cstheme="minorHAnsi"/>
                <w:sz w:val="22"/>
              </w:rPr>
            </w:pPr>
            <w:r w:rsidRPr="00174E52">
              <w:rPr>
                <w:rFonts w:asciiTheme="minorHAnsi" w:hAnsiTheme="minorHAnsi" w:cstheme="minorHAnsi"/>
                <w:sz w:val="22"/>
              </w:rPr>
              <w:t>6</w:t>
            </w:r>
            <w:r w:rsidR="00514610" w:rsidRPr="00174E52">
              <w:rPr>
                <w:rFonts w:asciiTheme="minorHAnsi" w:hAnsiTheme="minorHAnsi" w:cstheme="minorHAnsi"/>
                <w:sz w:val="22"/>
              </w:rPr>
              <w:t>5</w:t>
            </w:r>
          </w:p>
          <w:p w:rsidR="00616E3C" w:rsidRPr="00174E52" w:rsidRDefault="00514610" w:rsidP="00E425DB">
            <w:pPr>
              <w:jc w:val="center"/>
              <w:rPr>
                <w:rFonts w:asciiTheme="minorHAnsi" w:hAnsiTheme="minorHAnsi" w:cstheme="minorHAnsi"/>
                <w:b/>
                <w:color w:val="FF0000"/>
                <w:sz w:val="22"/>
              </w:rPr>
            </w:pPr>
            <w:r w:rsidRPr="00174E52">
              <w:rPr>
                <w:rFonts w:asciiTheme="minorHAnsi" w:hAnsiTheme="minorHAnsi" w:cstheme="minorHAnsi"/>
                <w:b/>
                <w:color w:val="00B050"/>
                <w:sz w:val="22"/>
              </w:rPr>
              <w:t>47</w:t>
            </w:r>
          </w:p>
        </w:tc>
        <w:tc>
          <w:tcPr>
            <w:tcW w:w="1843" w:type="dxa"/>
            <w:tcBorders>
              <w:left w:val="single" w:sz="4" w:space="0" w:color="000000"/>
              <w:bottom w:val="single" w:sz="4" w:space="0" w:color="000000"/>
            </w:tcBorders>
            <w:vAlign w:val="center"/>
          </w:tcPr>
          <w:p w:rsidR="008062F0" w:rsidRPr="00174E52" w:rsidRDefault="00514610" w:rsidP="00EB595F">
            <w:pPr>
              <w:jc w:val="center"/>
              <w:rPr>
                <w:rFonts w:asciiTheme="minorHAnsi" w:hAnsiTheme="minorHAnsi" w:cstheme="minorHAnsi"/>
                <w:sz w:val="22"/>
              </w:rPr>
            </w:pPr>
            <w:r w:rsidRPr="00174E52">
              <w:rPr>
                <w:rFonts w:asciiTheme="minorHAnsi" w:hAnsiTheme="minorHAnsi" w:cstheme="minorHAnsi"/>
                <w:sz w:val="22"/>
              </w:rPr>
              <w:t>835</w:t>
            </w:r>
          </w:p>
          <w:p w:rsidR="00582336" w:rsidRPr="00174E52" w:rsidRDefault="00514610" w:rsidP="00EB595F">
            <w:pPr>
              <w:jc w:val="center"/>
              <w:rPr>
                <w:rFonts w:asciiTheme="minorHAnsi" w:hAnsiTheme="minorHAnsi" w:cstheme="minorHAnsi"/>
                <w:sz w:val="22"/>
              </w:rPr>
            </w:pPr>
            <w:r w:rsidRPr="00174E52">
              <w:rPr>
                <w:rFonts w:asciiTheme="minorHAnsi" w:hAnsiTheme="minorHAnsi" w:cstheme="minorHAnsi"/>
                <w:sz w:val="22"/>
              </w:rPr>
              <w:t>845</w:t>
            </w:r>
          </w:p>
          <w:p w:rsidR="00616E3C" w:rsidRPr="00174E52" w:rsidRDefault="00514610" w:rsidP="00514610">
            <w:pPr>
              <w:jc w:val="center"/>
              <w:rPr>
                <w:rFonts w:asciiTheme="minorHAnsi" w:hAnsiTheme="minorHAnsi" w:cstheme="minorHAnsi"/>
                <w:b/>
                <w:color w:val="00B050"/>
                <w:sz w:val="22"/>
              </w:rPr>
            </w:pPr>
            <w:r w:rsidRPr="00174E52">
              <w:rPr>
                <w:rFonts w:asciiTheme="minorHAnsi" w:hAnsiTheme="minorHAnsi" w:cstheme="minorHAnsi"/>
                <w:b/>
                <w:color w:val="00B050"/>
                <w:sz w:val="22"/>
              </w:rPr>
              <w:t>770</w:t>
            </w:r>
          </w:p>
        </w:tc>
        <w:tc>
          <w:tcPr>
            <w:tcW w:w="1893" w:type="dxa"/>
            <w:tcBorders>
              <w:left w:val="single" w:sz="4" w:space="0" w:color="000000"/>
              <w:bottom w:val="single" w:sz="4" w:space="0" w:color="000000"/>
              <w:right w:val="single" w:sz="4" w:space="0" w:color="000000"/>
            </w:tcBorders>
            <w:vAlign w:val="center"/>
          </w:tcPr>
          <w:p w:rsidR="00582336" w:rsidRPr="00174E52" w:rsidRDefault="000F235F" w:rsidP="00EB595F">
            <w:pPr>
              <w:jc w:val="center"/>
              <w:rPr>
                <w:rFonts w:asciiTheme="minorHAnsi" w:hAnsiTheme="minorHAnsi" w:cstheme="minorHAnsi"/>
                <w:sz w:val="22"/>
              </w:rPr>
            </w:pPr>
            <w:r>
              <w:rPr>
                <w:rFonts w:asciiTheme="minorHAnsi" w:hAnsiTheme="minorHAnsi" w:cstheme="minorHAnsi"/>
                <w:sz w:val="22"/>
              </w:rPr>
              <w:t>6550</w:t>
            </w:r>
          </w:p>
          <w:p w:rsidR="00582336" w:rsidRPr="00174E52" w:rsidRDefault="000F235F" w:rsidP="00EB595F">
            <w:pPr>
              <w:jc w:val="center"/>
              <w:rPr>
                <w:rFonts w:asciiTheme="minorHAnsi" w:hAnsiTheme="minorHAnsi" w:cstheme="minorHAnsi"/>
                <w:sz w:val="22"/>
              </w:rPr>
            </w:pPr>
            <w:r>
              <w:rPr>
                <w:rFonts w:asciiTheme="minorHAnsi" w:hAnsiTheme="minorHAnsi" w:cstheme="minorHAnsi"/>
                <w:sz w:val="22"/>
              </w:rPr>
              <w:t>7241</w:t>
            </w:r>
          </w:p>
          <w:p w:rsidR="00616E3C" w:rsidRPr="00174E52" w:rsidRDefault="00E425DB" w:rsidP="00EB595F">
            <w:pPr>
              <w:jc w:val="center"/>
              <w:rPr>
                <w:rFonts w:asciiTheme="minorHAnsi" w:hAnsiTheme="minorHAnsi" w:cstheme="minorHAnsi"/>
                <w:b/>
                <w:color w:val="FF0000"/>
                <w:sz w:val="22"/>
              </w:rPr>
            </w:pPr>
            <w:r w:rsidRPr="00174E52">
              <w:rPr>
                <w:rFonts w:asciiTheme="minorHAnsi" w:hAnsiTheme="minorHAnsi" w:cstheme="minorHAnsi"/>
                <w:b/>
                <w:color w:val="FF0000"/>
                <w:sz w:val="22"/>
              </w:rPr>
              <w:t>7</w:t>
            </w:r>
            <w:r w:rsidR="000F235F">
              <w:rPr>
                <w:rFonts w:asciiTheme="minorHAnsi" w:hAnsiTheme="minorHAnsi" w:cstheme="minorHAnsi"/>
                <w:b/>
                <w:color w:val="FF0000"/>
                <w:sz w:val="22"/>
              </w:rPr>
              <w:t>801</w:t>
            </w:r>
          </w:p>
        </w:tc>
      </w:tr>
      <w:tr w:rsidR="00582336" w:rsidTr="00174E52">
        <w:trPr>
          <w:trHeight w:val="420"/>
        </w:trPr>
        <w:tc>
          <w:tcPr>
            <w:tcW w:w="1841" w:type="dxa"/>
            <w:tcBorders>
              <w:left w:val="single" w:sz="4" w:space="0" w:color="000000"/>
              <w:bottom w:val="double" w:sz="1" w:space="0" w:color="000000"/>
              <w:right w:val="double" w:sz="4" w:space="0" w:color="auto"/>
            </w:tcBorders>
            <w:vAlign w:val="center"/>
          </w:tcPr>
          <w:p w:rsidR="00582336" w:rsidRPr="00174E52" w:rsidRDefault="00582336" w:rsidP="00EB595F">
            <w:pPr>
              <w:snapToGrid w:val="0"/>
              <w:jc w:val="center"/>
              <w:rPr>
                <w:rFonts w:asciiTheme="minorHAnsi" w:hAnsiTheme="minorHAnsi" w:cstheme="minorHAnsi"/>
                <w:sz w:val="22"/>
              </w:rPr>
            </w:pPr>
            <w:r w:rsidRPr="00174E52">
              <w:rPr>
                <w:rFonts w:asciiTheme="minorHAnsi" w:hAnsiTheme="minorHAnsi" w:cstheme="minorHAnsi"/>
                <w:sz w:val="22"/>
              </w:rPr>
              <w:t>Ogółem</w:t>
            </w:r>
          </w:p>
        </w:tc>
        <w:tc>
          <w:tcPr>
            <w:tcW w:w="1841" w:type="dxa"/>
            <w:tcBorders>
              <w:left w:val="double" w:sz="4" w:space="0" w:color="auto"/>
              <w:bottom w:val="double" w:sz="1" w:space="0" w:color="000000"/>
            </w:tcBorders>
            <w:vAlign w:val="center"/>
          </w:tcPr>
          <w:p w:rsidR="00582336" w:rsidRPr="00174E52" w:rsidRDefault="00582336" w:rsidP="00514610">
            <w:pPr>
              <w:snapToGrid w:val="0"/>
              <w:jc w:val="center"/>
              <w:rPr>
                <w:rFonts w:asciiTheme="minorHAnsi" w:hAnsiTheme="minorHAnsi" w:cstheme="minorHAnsi"/>
                <w:sz w:val="22"/>
              </w:rPr>
            </w:pPr>
            <w:r w:rsidRPr="00174E52">
              <w:rPr>
                <w:rFonts w:asciiTheme="minorHAnsi" w:hAnsiTheme="minorHAnsi" w:cstheme="minorHAnsi"/>
                <w:sz w:val="22"/>
              </w:rPr>
              <w:t>2</w:t>
            </w:r>
            <w:r w:rsidR="00E425DB" w:rsidRPr="00174E52">
              <w:rPr>
                <w:rFonts w:asciiTheme="minorHAnsi" w:hAnsiTheme="minorHAnsi" w:cstheme="minorHAnsi"/>
                <w:sz w:val="22"/>
              </w:rPr>
              <w:t>03</w:t>
            </w:r>
            <w:r w:rsidR="00514610" w:rsidRPr="00174E52">
              <w:rPr>
                <w:rFonts w:asciiTheme="minorHAnsi" w:hAnsiTheme="minorHAnsi" w:cstheme="minorHAnsi"/>
                <w:sz w:val="22"/>
              </w:rPr>
              <w:t>3</w:t>
            </w:r>
          </w:p>
        </w:tc>
        <w:tc>
          <w:tcPr>
            <w:tcW w:w="1842" w:type="dxa"/>
            <w:tcBorders>
              <w:left w:val="single" w:sz="4" w:space="0" w:color="000000"/>
              <w:bottom w:val="double" w:sz="1" w:space="0" w:color="000000"/>
            </w:tcBorders>
            <w:vAlign w:val="center"/>
          </w:tcPr>
          <w:p w:rsidR="00582336" w:rsidRPr="00174E52" w:rsidRDefault="00514610" w:rsidP="00EB595F">
            <w:pPr>
              <w:snapToGrid w:val="0"/>
              <w:jc w:val="center"/>
              <w:rPr>
                <w:rFonts w:asciiTheme="minorHAnsi" w:hAnsiTheme="minorHAnsi" w:cstheme="minorHAnsi"/>
                <w:sz w:val="22"/>
              </w:rPr>
            </w:pPr>
            <w:r w:rsidRPr="00174E52">
              <w:rPr>
                <w:rFonts w:asciiTheme="minorHAnsi" w:hAnsiTheme="minorHAnsi" w:cstheme="minorHAnsi"/>
                <w:sz w:val="22"/>
              </w:rPr>
              <w:t>175</w:t>
            </w:r>
          </w:p>
        </w:tc>
        <w:tc>
          <w:tcPr>
            <w:tcW w:w="1843" w:type="dxa"/>
            <w:tcBorders>
              <w:left w:val="single" w:sz="4" w:space="0" w:color="000000"/>
              <w:bottom w:val="double" w:sz="1" w:space="0" w:color="000000"/>
            </w:tcBorders>
            <w:vAlign w:val="center"/>
          </w:tcPr>
          <w:p w:rsidR="00582336" w:rsidRPr="00174E52" w:rsidRDefault="00BF5CA5" w:rsidP="00514610">
            <w:pPr>
              <w:snapToGrid w:val="0"/>
              <w:jc w:val="center"/>
              <w:rPr>
                <w:rFonts w:asciiTheme="minorHAnsi" w:hAnsiTheme="minorHAnsi" w:cstheme="minorHAnsi"/>
                <w:sz w:val="22"/>
              </w:rPr>
            </w:pPr>
            <w:r w:rsidRPr="00174E52">
              <w:rPr>
                <w:rFonts w:asciiTheme="minorHAnsi" w:hAnsiTheme="minorHAnsi" w:cstheme="minorHAnsi"/>
                <w:sz w:val="22"/>
              </w:rPr>
              <w:t>2</w:t>
            </w:r>
            <w:r w:rsidR="00514610" w:rsidRPr="00174E52">
              <w:rPr>
                <w:rFonts w:asciiTheme="minorHAnsi" w:hAnsiTheme="minorHAnsi" w:cstheme="minorHAnsi"/>
                <w:sz w:val="22"/>
              </w:rPr>
              <w:t>450</w:t>
            </w:r>
          </w:p>
        </w:tc>
        <w:tc>
          <w:tcPr>
            <w:tcW w:w="1893" w:type="dxa"/>
            <w:tcBorders>
              <w:left w:val="single" w:sz="4" w:space="0" w:color="000000"/>
              <w:bottom w:val="double" w:sz="1" w:space="0" w:color="000000"/>
              <w:right w:val="single" w:sz="4" w:space="0" w:color="000000"/>
            </w:tcBorders>
            <w:vAlign w:val="center"/>
          </w:tcPr>
          <w:p w:rsidR="00582336" w:rsidRPr="00174E52" w:rsidRDefault="00582336" w:rsidP="00514610">
            <w:pPr>
              <w:snapToGrid w:val="0"/>
              <w:jc w:val="center"/>
              <w:rPr>
                <w:rFonts w:asciiTheme="minorHAnsi" w:hAnsiTheme="minorHAnsi" w:cstheme="minorHAnsi"/>
                <w:sz w:val="22"/>
              </w:rPr>
            </w:pPr>
            <w:r w:rsidRPr="00174E52">
              <w:rPr>
                <w:rFonts w:asciiTheme="minorHAnsi" w:hAnsiTheme="minorHAnsi" w:cstheme="minorHAnsi"/>
                <w:sz w:val="22"/>
              </w:rPr>
              <w:t>2</w:t>
            </w:r>
            <w:r w:rsidR="00514610" w:rsidRPr="00174E52">
              <w:rPr>
                <w:rFonts w:asciiTheme="minorHAnsi" w:hAnsiTheme="minorHAnsi" w:cstheme="minorHAnsi"/>
                <w:sz w:val="22"/>
              </w:rPr>
              <w:t>1592</w:t>
            </w:r>
          </w:p>
        </w:tc>
      </w:tr>
      <w:tr w:rsidR="00582336" w:rsidTr="00174E52">
        <w:trPr>
          <w:trHeight w:val="700"/>
        </w:trPr>
        <w:tc>
          <w:tcPr>
            <w:tcW w:w="1841" w:type="dxa"/>
            <w:tcBorders>
              <w:left w:val="single" w:sz="4" w:space="0" w:color="000000"/>
              <w:bottom w:val="single" w:sz="4" w:space="0" w:color="000000"/>
              <w:right w:val="double" w:sz="4" w:space="0" w:color="auto"/>
            </w:tcBorders>
            <w:vAlign w:val="center"/>
          </w:tcPr>
          <w:p w:rsidR="00582336" w:rsidRPr="00174E52" w:rsidRDefault="00582336" w:rsidP="00EB595F">
            <w:pPr>
              <w:pStyle w:val="Stopka"/>
              <w:tabs>
                <w:tab w:val="clear" w:pos="4536"/>
                <w:tab w:val="clear" w:pos="9072"/>
              </w:tabs>
              <w:snapToGrid w:val="0"/>
              <w:jc w:val="center"/>
              <w:rPr>
                <w:rFonts w:asciiTheme="minorHAnsi" w:hAnsiTheme="minorHAnsi" w:cstheme="minorHAnsi"/>
                <w:sz w:val="22"/>
                <w:lang w:val="pl-PL"/>
              </w:rPr>
            </w:pPr>
            <w:r w:rsidRPr="00174E52">
              <w:rPr>
                <w:rFonts w:asciiTheme="minorHAnsi" w:hAnsiTheme="minorHAnsi" w:cstheme="minorHAnsi"/>
                <w:sz w:val="22"/>
                <w:lang w:val="pl-PL"/>
              </w:rPr>
              <w:t>Średnia ilość dla trzech półroczy</w:t>
            </w:r>
          </w:p>
        </w:tc>
        <w:tc>
          <w:tcPr>
            <w:tcW w:w="1841" w:type="dxa"/>
            <w:tcBorders>
              <w:left w:val="double" w:sz="4" w:space="0" w:color="auto"/>
              <w:bottom w:val="single" w:sz="4" w:space="0" w:color="000000"/>
            </w:tcBorders>
            <w:vAlign w:val="center"/>
          </w:tcPr>
          <w:p w:rsidR="00582336" w:rsidRPr="00174E52" w:rsidRDefault="00514610" w:rsidP="00E425DB">
            <w:pPr>
              <w:snapToGrid w:val="0"/>
              <w:jc w:val="center"/>
              <w:rPr>
                <w:rFonts w:asciiTheme="minorHAnsi" w:hAnsiTheme="minorHAnsi" w:cstheme="minorHAnsi"/>
                <w:sz w:val="22"/>
              </w:rPr>
            </w:pPr>
            <w:r w:rsidRPr="00174E52">
              <w:rPr>
                <w:rFonts w:asciiTheme="minorHAnsi" w:hAnsiTheme="minorHAnsi" w:cstheme="minorHAnsi"/>
                <w:sz w:val="22"/>
              </w:rPr>
              <w:t>678</w:t>
            </w:r>
          </w:p>
        </w:tc>
        <w:tc>
          <w:tcPr>
            <w:tcW w:w="1842" w:type="dxa"/>
            <w:tcBorders>
              <w:left w:val="single" w:sz="4" w:space="0" w:color="000000"/>
              <w:bottom w:val="single" w:sz="4" w:space="0" w:color="000000"/>
            </w:tcBorders>
            <w:vAlign w:val="center"/>
          </w:tcPr>
          <w:p w:rsidR="00582336" w:rsidRPr="00174E52" w:rsidRDefault="00514610" w:rsidP="00EB595F">
            <w:pPr>
              <w:snapToGrid w:val="0"/>
              <w:jc w:val="center"/>
              <w:rPr>
                <w:rFonts w:asciiTheme="minorHAnsi" w:hAnsiTheme="minorHAnsi" w:cstheme="minorHAnsi"/>
                <w:sz w:val="22"/>
              </w:rPr>
            </w:pPr>
            <w:r w:rsidRPr="00174E52">
              <w:rPr>
                <w:rFonts w:asciiTheme="minorHAnsi" w:hAnsiTheme="minorHAnsi" w:cstheme="minorHAnsi"/>
                <w:sz w:val="22"/>
              </w:rPr>
              <w:t>58</w:t>
            </w:r>
          </w:p>
        </w:tc>
        <w:tc>
          <w:tcPr>
            <w:tcW w:w="1843" w:type="dxa"/>
            <w:tcBorders>
              <w:left w:val="single" w:sz="4" w:space="0" w:color="000000"/>
              <w:bottom w:val="single" w:sz="4" w:space="0" w:color="000000"/>
            </w:tcBorders>
            <w:vAlign w:val="center"/>
          </w:tcPr>
          <w:p w:rsidR="00582336" w:rsidRPr="00174E52" w:rsidRDefault="00514610" w:rsidP="00E425DB">
            <w:pPr>
              <w:snapToGrid w:val="0"/>
              <w:jc w:val="center"/>
              <w:rPr>
                <w:rFonts w:asciiTheme="minorHAnsi" w:hAnsiTheme="minorHAnsi" w:cstheme="minorHAnsi"/>
                <w:sz w:val="22"/>
              </w:rPr>
            </w:pPr>
            <w:r w:rsidRPr="00174E52">
              <w:rPr>
                <w:rFonts w:asciiTheme="minorHAnsi" w:hAnsiTheme="minorHAnsi" w:cstheme="minorHAnsi"/>
                <w:sz w:val="22"/>
              </w:rPr>
              <w:t>817</w:t>
            </w:r>
          </w:p>
        </w:tc>
        <w:tc>
          <w:tcPr>
            <w:tcW w:w="1893" w:type="dxa"/>
            <w:tcBorders>
              <w:left w:val="single" w:sz="4" w:space="0" w:color="000000"/>
              <w:bottom w:val="single" w:sz="4" w:space="0" w:color="000000"/>
              <w:right w:val="single" w:sz="4" w:space="0" w:color="000000"/>
            </w:tcBorders>
            <w:vAlign w:val="center"/>
          </w:tcPr>
          <w:p w:rsidR="00582336" w:rsidRPr="00174E52" w:rsidRDefault="00821EC5" w:rsidP="00E425DB">
            <w:pPr>
              <w:snapToGrid w:val="0"/>
              <w:jc w:val="center"/>
              <w:rPr>
                <w:rFonts w:asciiTheme="minorHAnsi" w:hAnsiTheme="minorHAnsi" w:cstheme="minorHAnsi"/>
                <w:sz w:val="22"/>
              </w:rPr>
            </w:pPr>
            <w:r w:rsidRPr="00174E52">
              <w:rPr>
                <w:rFonts w:asciiTheme="minorHAnsi" w:hAnsiTheme="minorHAnsi" w:cstheme="minorHAnsi"/>
                <w:sz w:val="22"/>
              </w:rPr>
              <w:t>7197</w:t>
            </w:r>
          </w:p>
        </w:tc>
      </w:tr>
    </w:tbl>
    <w:p w:rsidR="00582336" w:rsidRDefault="007E6F64" w:rsidP="00582336">
      <w:pPr>
        <w:pStyle w:val="Listapunktowana21"/>
      </w:pPr>
      <w:r>
        <w:rPr>
          <w:noProof/>
          <w:lang w:eastAsia="pl-PL"/>
        </w:rPr>
        <w:lastRenderedPageBreak/>
        <w:drawing>
          <wp:inline distT="0" distB="0" distL="0" distR="0">
            <wp:extent cx="5940000" cy="3075048"/>
            <wp:effectExtent l="0" t="0" r="3810" b="11430"/>
            <wp:docPr id="22"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5C2D" w:rsidRDefault="00B45C2D" w:rsidP="00582336">
      <w:pPr>
        <w:pStyle w:val="Listapunktowana21"/>
      </w:pPr>
    </w:p>
    <w:p w:rsidR="001B4999" w:rsidRDefault="001B4999" w:rsidP="00582336">
      <w:pPr>
        <w:pStyle w:val="Listapunktowana21"/>
      </w:pPr>
    </w:p>
    <w:p w:rsidR="00582336" w:rsidRPr="00776261" w:rsidRDefault="006E3351" w:rsidP="006E3351">
      <w:pPr>
        <w:spacing w:line="276" w:lineRule="auto"/>
        <w:rPr>
          <w:sz w:val="24"/>
        </w:rPr>
      </w:pPr>
      <w:r>
        <w:tab/>
      </w:r>
      <w:r w:rsidR="00582336" w:rsidRPr="00776261">
        <w:rPr>
          <w:sz w:val="24"/>
        </w:rPr>
        <w:t>W poszczególnych powiatach stan bezpieczeństwa w  porównaniu z dwoma poprzednimi półroczami przedstawiał się następująco:</w:t>
      </w:r>
    </w:p>
    <w:p w:rsidR="00582336" w:rsidRDefault="00582336" w:rsidP="00582336">
      <w:pPr>
        <w:pStyle w:val="Listapunktowana21"/>
      </w:pPr>
    </w:p>
    <w:p w:rsidR="00582336" w:rsidRPr="00174E52" w:rsidRDefault="00582336" w:rsidP="00582336">
      <w:pPr>
        <w:pStyle w:val="Listapunktowana21"/>
        <w:jc w:val="left"/>
        <w:rPr>
          <w:rFonts w:asciiTheme="minorHAnsi" w:hAnsiTheme="minorHAnsi" w:cstheme="minorHAnsi"/>
          <w:b/>
          <w:sz w:val="24"/>
          <w:szCs w:val="24"/>
        </w:rPr>
      </w:pPr>
      <w:r w:rsidRPr="00174E52">
        <w:rPr>
          <w:rFonts w:asciiTheme="minorHAnsi" w:hAnsiTheme="minorHAnsi" w:cstheme="minorHAnsi"/>
          <w:b/>
          <w:sz w:val="24"/>
          <w:szCs w:val="24"/>
        </w:rPr>
        <w:t xml:space="preserve">Wypadki w I półroczach </w:t>
      </w:r>
      <w:r w:rsidR="00944787" w:rsidRPr="00174E52">
        <w:rPr>
          <w:rFonts w:asciiTheme="minorHAnsi" w:hAnsiTheme="minorHAnsi" w:cstheme="minorHAnsi"/>
          <w:b/>
          <w:sz w:val="24"/>
          <w:szCs w:val="24"/>
        </w:rPr>
        <w:t>lat</w:t>
      </w:r>
      <w:r w:rsidRPr="00174E52">
        <w:rPr>
          <w:rFonts w:asciiTheme="minorHAnsi" w:hAnsiTheme="minorHAnsi" w:cstheme="minorHAnsi"/>
          <w:b/>
          <w:sz w:val="24"/>
          <w:szCs w:val="24"/>
        </w:rPr>
        <w:t xml:space="preserve"> 20</w:t>
      </w:r>
      <w:r w:rsidR="00C55173" w:rsidRPr="00174E52">
        <w:rPr>
          <w:rFonts w:asciiTheme="minorHAnsi" w:hAnsiTheme="minorHAnsi" w:cstheme="minorHAnsi"/>
          <w:b/>
          <w:sz w:val="24"/>
          <w:szCs w:val="24"/>
        </w:rPr>
        <w:t>1</w:t>
      </w:r>
      <w:r w:rsidR="00C66B93" w:rsidRPr="00174E52">
        <w:rPr>
          <w:rFonts w:asciiTheme="minorHAnsi" w:hAnsiTheme="minorHAnsi" w:cstheme="minorHAnsi"/>
          <w:b/>
          <w:sz w:val="24"/>
          <w:szCs w:val="24"/>
        </w:rPr>
        <w:t>5</w:t>
      </w:r>
      <w:r w:rsidRPr="00174E52">
        <w:rPr>
          <w:rFonts w:asciiTheme="minorHAnsi" w:hAnsiTheme="minorHAnsi" w:cstheme="minorHAnsi"/>
          <w:b/>
          <w:sz w:val="24"/>
          <w:szCs w:val="24"/>
        </w:rPr>
        <w:t xml:space="preserve"> </w:t>
      </w:r>
      <w:r w:rsidR="0063426D" w:rsidRPr="00174E52">
        <w:rPr>
          <w:rFonts w:asciiTheme="minorHAnsi" w:hAnsiTheme="minorHAnsi" w:cstheme="minorHAnsi"/>
          <w:b/>
          <w:sz w:val="24"/>
          <w:szCs w:val="24"/>
        </w:rPr>
        <w:t>–</w:t>
      </w:r>
      <w:r w:rsidRPr="00174E52">
        <w:rPr>
          <w:rFonts w:asciiTheme="minorHAnsi" w:hAnsiTheme="minorHAnsi" w:cstheme="minorHAnsi"/>
          <w:b/>
          <w:sz w:val="24"/>
          <w:szCs w:val="24"/>
        </w:rPr>
        <w:t xml:space="preserve"> 201</w:t>
      </w:r>
      <w:r w:rsidR="00C66B93" w:rsidRPr="00174E52">
        <w:rPr>
          <w:rFonts w:asciiTheme="minorHAnsi" w:hAnsiTheme="minorHAnsi" w:cstheme="minorHAnsi"/>
          <w:b/>
          <w:sz w:val="24"/>
          <w:szCs w:val="24"/>
        </w:rPr>
        <w:t>7</w:t>
      </w:r>
    </w:p>
    <w:tbl>
      <w:tblPr>
        <w:tblW w:w="9356" w:type="dxa"/>
        <w:tblCellMar>
          <w:left w:w="70" w:type="dxa"/>
          <w:right w:w="70" w:type="dxa"/>
        </w:tblCellMar>
        <w:tblLook w:val="04A0" w:firstRow="1" w:lastRow="0" w:firstColumn="1" w:lastColumn="0" w:noHBand="0" w:noVBand="1"/>
      </w:tblPr>
      <w:tblGrid>
        <w:gridCol w:w="2566"/>
        <w:gridCol w:w="1354"/>
        <w:gridCol w:w="1354"/>
        <w:gridCol w:w="1354"/>
        <w:gridCol w:w="1354"/>
        <w:gridCol w:w="1374"/>
      </w:tblGrid>
      <w:tr w:rsidR="0063426D" w:rsidRPr="0063426D" w:rsidTr="00A1465F">
        <w:trPr>
          <w:trHeight w:val="300"/>
        </w:trPr>
        <w:tc>
          <w:tcPr>
            <w:tcW w:w="2566"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63426D" w:rsidRPr="0063426D" w:rsidRDefault="0063426D" w:rsidP="0063426D">
            <w:pPr>
              <w:suppressAutoHyphens w:val="0"/>
              <w:rPr>
                <w:rFonts w:ascii="Calibri" w:hAnsi="Calibri" w:cs="Calibri"/>
                <w:b/>
                <w:bCs/>
                <w:color w:val="000000"/>
                <w:sz w:val="22"/>
                <w:szCs w:val="22"/>
                <w:lang w:eastAsia="pl-PL"/>
              </w:rPr>
            </w:pPr>
            <w:r w:rsidRPr="0063426D">
              <w:rPr>
                <w:rFonts w:ascii="Calibri" w:hAnsi="Calibri" w:cs="Calibri"/>
                <w:b/>
                <w:bCs/>
                <w:color w:val="000000"/>
                <w:sz w:val="22"/>
                <w:szCs w:val="22"/>
                <w:lang w:eastAsia="pl-PL"/>
              </w:rPr>
              <w:t>KMP / KPP</w:t>
            </w:r>
          </w:p>
        </w:tc>
        <w:tc>
          <w:tcPr>
            <w:tcW w:w="4062" w:type="dxa"/>
            <w:gridSpan w:val="3"/>
            <w:tcBorders>
              <w:top w:val="single" w:sz="4" w:space="0" w:color="auto"/>
              <w:left w:val="nil"/>
              <w:bottom w:val="single" w:sz="4" w:space="0" w:color="auto"/>
              <w:right w:val="nil"/>
            </w:tcBorders>
            <w:shd w:val="clear" w:color="DDEBF7" w:fill="DDEBF7"/>
            <w:vAlign w:val="center"/>
            <w:hideMark/>
          </w:tcPr>
          <w:p w:rsidR="0063426D" w:rsidRPr="0063426D" w:rsidRDefault="0063426D" w:rsidP="0063426D">
            <w:pPr>
              <w:suppressAutoHyphens w:val="0"/>
              <w:jc w:val="center"/>
              <w:rPr>
                <w:rFonts w:ascii="Calibri" w:hAnsi="Calibri" w:cs="Calibri"/>
                <w:b/>
                <w:bCs/>
                <w:color w:val="000000"/>
                <w:sz w:val="22"/>
                <w:szCs w:val="22"/>
                <w:lang w:eastAsia="pl-PL"/>
              </w:rPr>
            </w:pPr>
            <w:r w:rsidRPr="0063426D">
              <w:rPr>
                <w:rFonts w:ascii="Calibri" w:hAnsi="Calibri" w:cs="Calibri"/>
                <w:b/>
                <w:bCs/>
                <w:color w:val="000000"/>
                <w:sz w:val="22"/>
                <w:szCs w:val="22"/>
                <w:lang w:eastAsia="pl-PL"/>
              </w:rPr>
              <w:t xml:space="preserve"> Liczba wypadków</w:t>
            </w:r>
          </w:p>
        </w:tc>
        <w:tc>
          <w:tcPr>
            <w:tcW w:w="1354" w:type="dxa"/>
            <w:tcBorders>
              <w:top w:val="single" w:sz="4" w:space="0" w:color="auto"/>
              <w:left w:val="single" w:sz="8" w:space="0" w:color="auto"/>
              <w:bottom w:val="single" w:sz="4" w:space="0" w:color="auto"/>
              <w:right w:val="single" w:sz="4" w:space="0" w:color="auto"/>
            </w:tcBorders>
            <w:shd w:val="clear" w:color="DDEBF7" w:fill="DDEBF7"/>
            <w:vAlign w:val="center"/>
            <w:hideMark/>
          </w:tcPr>
          <w:p w:rsidR="0063426D" w:rsidRPr="0063426D" w:rsidRDefault="0063426D" w:rsidP="0063426D">
            <w:pPr>
              <w:suppressAutoHyphens w:val="0"/>
              <w:jc w:val="center"/>
              <w:rPr>
                <w:rFonts w:ascii="Calibri" w:hAnsi="Calibri" w:cs="Calibri"/>
                <w:b/>
                <w:bCs/>
                <w:color w:val="000000"/>
                <w:sz w:val="22"/>
                <w:szCs w:val="22"/>
                <w:lang w:eastAsia="pl-PL"/>
              </w:rPr>
            </w:pPr>
            <w:r w:rsidRPr="0063426D">
              <w:rPr>
                <w:rFonts w:ascii="Calibri" w:hAnsi="Calibri" w:cs="Calibri"/>
                <w:b/>
                <w:bCs/>
                <w:color w:val="000000"/>
                <w:sz w:val="22"/>
                <w:szCs w:val="22"/>
                <w:lang w:eastAsia="pl-PL"/>
              </w:rPr>
              <w:t>Wzrost</w:t>
            </w:r>
          </w:p>
        </w:tc>
        <w:tc>
          <w:tcPr>
            <w:tcW w:w="1374" w:type="dxa"/>
            <w:tcBorders>
              <w:top w:val="single" w:sz="4" w:space="0" w:color="auto"/>
              <w:left w:val="single" w:sz="4" w:space="0" w:color="auto"/>
              <w:bottom w:val="single" w:sz="4" w:space="0" w:color="9BC2E6"/>
              <w:right w:val="single" w:sz="4" w:space="0" w:color="auto"/>
            </w:tcBorders>
            <w:shd w:val="clear" w:color="DDEBF7" w:fill="DDEBF7"/>
            <w:vAlign w:val="center"/>
            <w:hideMark/>
          </w:tcPr>
          <w:p w:rsidR="0063426D" w:rsidRPr="0063426D" w:rsidRDefault="0063426D" w:rsidP="0063426D">
            <w:pPr>
              <w:suppressAutoHyphens w:val="0"/>
              <w:jc w:val="center"/>
              <w:rPr>
                <w:rFonts w:ascii="Calibri" w:hAnsi="Calibri" w:cs="Calibri"/>
                <w:b/>
                <w:bCs/>
                <w:color w:val="000000"/>
                <w:sz w:val="20"/>
                <w:szCs w:val="20"/>
                <w:lang w:eastAsia="pl-PL"/>
              </w:rPr>
            </w:pPr>
            <w:r w:rsidRPr="0063426D">
              <w:rPr>
                <w:rFonts w:ascii="Calibri" w:hAnsi="Calibri" w:cs="Calibri"/>
                <w:b/>
                <w:bCs/>
                <w:color w:val="000000"/>
                <w:sz w:val="20"/>
                <w:szCs w:val="20"/>
                <w:lang w:eastAsia="pl-PL"/>
              </w:rPr>
              <w:t>Dynamika</w:t>
            </w:r>
          </w:p>
        </w:tc>
      </w:tr>
      <w:tr w:rsidR="0063426D" w:rsidRPr="0063426D" w:rsidTr="00A1465F">
        <w:trPr>
          <w:trHeight w:val="315"/>
        </w:trPr>
        <w:tc>
          <w:tcPr>
            <w:tcW w:w="2566" w:type="dxa"/>
            <w:tcBorders>
              <w:top w:val="nil"/>
              <w:left w:val="single" w:sz="4" w:space="0" w:color="auto"/>
              <w:bottom w:val="single" w:sz="4" w:space="0" w:color="9BC2E6"/>
              <w:right w:val="nil"/>
            </w:tcBorders>
            <w:shd w:val="clear" w:color="DDEBF7" w:fill="DDEBF7"/>
            <w:noWrap/>
            <w:vAlign w:val="center"/>
            <w:hideMark/>
          </w:tcPr>
          <w:p w:rsidR="0063426D" w:rsidRPr="0063426D" w:rsidRDefault="0063426D" w:rsidP="0063426D">
            <w:pPr>
              <w:suppressAutoHyphens w:val="0"/>
              <w:jc w:val="right"/>
              <w:rPr>
                <w:rFonts w:ascii="Calibri" w:hAnsi="Calibri" w:cs="Calibri"/>
                <w:b/>
                <w:bCs/>
                <w:color w:val="000000"/>
                <w:sz w:val="22"/>
                <w:szCs w:val="22"/>
                <w:lang w:eastAsia="pl-PL"/>
              </w:rPr>
            </w:pPr>
            <w:r w:rsidRPr="0063426D">
              <w:rPr>
                <w:rFonts w:ascii="Calibri" w:hAnsi="Calibri" w:cs="Calibri"/>
                <w:b/>
                <w:bCs/>
                <w:color w:val="000000"/>
                <w:sz w:val="22"/>
                <w:szCs w:val="22"/>
                <w:lang w:eastAsia="pl-PL"/>
              </w:rPr>
              <w:t>I półrocze</w:t>
            </w:r>
          </w:p>
        </w:tc>
        <w:tc>
          <w:tcPr>
            <w:tcW w:w="1354" w:type="dxa"/>
            <w:tcBorders>
              <w:top w:val="nil"/>
              <w:left w:val="single" w:sz="8" w:space="0" w:color="auto"/>
              <w:bottom w:val="single" w:sz="4" w:space="0" w:color="9BC2E6"/>
              <w:right w:val="nil"/>
            </w:tcBorders>
            <w:shd w:val="clear" w:color="DDEBF7" w:fill="DDEBF7"/>
            <w:vAlign w:val="center"/>
            <w:hideMark/>
          </w:tcPr>
          <w:p w:rsidR="0063426D" w:rsidRPr="0063426D" w:rsidRDefault="0063426D" w:rsidP="0063426D">
            <w:pPr>
              <w:suppressAutoHyphens w:val="0"/>
              <w:jc w:val="center"/>
              <w:rPr>
                <w:rFonts w:ascii="Calibri" w:hAnsi="Calibri" w:cs="Calibri"/>
                <w:b/>
                <w:bCs/>
                <w:color w:val="000000"/>
                <w:sz w:val="22"/>
                <w:szCs w:val="22"/>
                <w:lang w:eastAsia="pl-PL"/>
              </w:rPr>
            </w:pPr>
            <w:r w:rsidRPr="0063426D">
              <w:rPr>
                <w:rFonts w:ascii="Calibri" w:hAnsi="Calibri" w:cs="Calibri"/>
                <w:b/>
                <w:bCs/>
                <w:color w:val="000000"/>
                <w:sz w:val="22"/>
                <w:szCs w:val="22"/>
                <w:lang w:eastAsia="pl-PL"/>
              </w:rPr>
              <w:t>2015</w:t>
            </w:r>
          </w:p>
        </w:tc>
        <w:tc>
          <w:tcPr>
            <w:tcW w:w="1354" w:type="dxa"/>
            <w:tcBorders>
              <w:top w:val="nil"/>
              <w:left w:val="single" w:sz="4" w:space="0" w:color="BFBFBF"/>
              <w:bottom w:val="single" w:sz="4" w:space="0" w:color="auto"/>
              <w:right w:val="single" w:sz="4" w:space="0" w:color="BFBFBF"/>
            </w:tcBorders>
            <w:shd w:val="clear" w:color="DDEBF7" w:fill="DDEBF7"/>
            <w:vAlign w:val="center"/>
            <w:hideMark/>
          </w:tcPr>
          <w:p w:rsidR="0063426D" w:rsidRPr="0063426D" w:rsidRDefault="0063426D" w:rsidP="0063426D">
            <w:pPr>
              <w:suppressAutoHyphens w:val="0"/>
              <w:jc w:val="center"/>
              <w:rPr>
                <w:rFonts w:ascii="Calibri" w:hAnsi="Calibri" w:cs="Calibri"/>
                <w:b/>
                <w:bCs/>
                <w:color w:val="000000"/>
                <w:sz w:val="22"/>
                <w:szCs w:val="22"/>
                <w:lang w:eastAsia="pl-PL"/>
              </w:rPr>
            </w:pPr>
            <w:r w:rsidRPr="0063426D">
              <w:rPr>
                <w:rFonts w:ascii="Calibri" w:hAnsi="Calibri" w:cs="Calibri"/>
                <w:b/>
                <w:bCs/>
                <w:color w:val="000000"/>
                <w:sz w:val="22"/>
                <w:szCs w:val="22"/>
                <w:lang w:eastAsia="pl-PL"/>
              </w:rPr>
              <w:t>2016</w:t>
            </w:r>
          </w:p>
        </w:tc>
        <w:tc>
          <w:tcPr>
            <w:tcW w:w="1354" w:type="dxa"/>
            <w:tcBorders>
              <w:top w:val="nil"/>
              <w:left w:val="nil"/>
              <w:bottom w:val="single" w:sz="4" w:space="0" w:color="9BC2E6"/>
              <w:right w:val="nil"/>
            </w:tcBorders>
            <w:shd w:val="clear" w:color="DDEBF7" w:fill="DDEBF7"/>
            <w:vAlign w:val="center"/>
            <w:hideMark/>
          </w:tcPr>
          <w:p w:rsidR="0063426D" w:rsidRPr="0063426D" w:rsidRDefault="0063426D" w:rsidP="0063426D">
            <w:pPr>
              <w:suppressAutoHyphens w:val="0"/>
              <w:jc w:val="center"/>
              <w:rPr>
                <w:rFonts w:ascii="Calibri" w:hAnsi="Calibri" w:cs="Calibri"/>
                <w:b/>
                <w:bCs/>
                <w:color w:val="000000"/>
                <w:sz w:val="22"/>
                <w:szCs w:val="22"/>
                <w:lang w:eastAsia="pl-PL"/>
              </w:rPr>
            </w:pPr>
            <w:r w:rsidRPr="0063426D">
              <w:rPr>
                <w:rFonts w:ascii="Calibri" w:hAnsi="Calibri" w:cs="Calibri"/>
                <w:b/>
                <w:bCs/>
                <w:color w:val="000000"/>
                <w:sz w:val="22"/>
                <w:szCs w:val="22"/>
                <w:lang w:eastAsia="pl-PL"/>
              </w:rPr>
              <w:t>2017</w:t>
            </w:r>
          </w:p>
        </w:tc>
        <w:tc>
          <w:tcPr>
            <w:tcW w:w="1354" w:type="dxa"/>
            <w:tcBorders>
              <w:top w:val="nil"/>
              <w:left w:val="single" w:sz="8" w:space="0" w:color="auto"/>
              <w:bottom w:val="single" w:sz="4" w:space="0" w:color="auto"/>
              <w:right w:val="single" w:sz="4" w:space="0" w:color="auto"/>
            </w:tcBorders>
            <w:shd w:val="clear" w:color="DDEBF7" w:fill="DDEBF7"/>
            <w:vAlign w:val="center"/>
            <w:hideMark/>
          </w:tcPr>
          <w:p w:rsidR="0063426D" w:rsidRPr="0063426D" w:rsidRDefault="0063426D" w:rsidP="0063426D">
            <w:pPr>
              <w:suppressAutoHyphens w:val="0"/>
              <w:jc w:val="center"/>
              <w:rPr>
                <w:rFonts w:ascii="Calibri" w:hAnsi="Calibri" w:cs="Calibri"/>
                <w:b/>
                <w:bCs/>
                <w:color w:val="000000"/>
                <w:sz w:val="22"/>
                <w:szCs w:val="22"/>
                <w:lang w:eastAsia="pl-PL"/>
              </w:rPr>
            </w:pPr>
            <w:r w:rsidRPr="0063426D">
              <w:rPr>
                <w:rFonts w:ascii="Calibri" w:hAnsi="Calibri" w:cs="Calibri"/>
                <w:b/>
                <w:bCs/>
                <w:color w:val="000000"/>
                <w:sz w:val="22"/>
                <w:szCs w:val="22"/>
                <w:lang w:eastAsia="pl-PL"/>
              </w:rPr>
              <w:t>Spadek</w:t>
            </w:r>
          </w:p>
        </w:tc>
        <w:tc>
          <w:tcPr>
            <w:tcW w:w="1374" w:type="dxa"/>
            <w:tcBorders>
              <w:top w:val="nil"/>
              <w:left w:val="single" w:sz="4" w:space="0" w:color="auto"/>
              <w:bottom w:val="single" w:sz="4" w:space="0" w:color="9BC2E6"/>
              <w:right w:val="single" w:sz="4" w:space="0" w:color="auto"/>
            </w:tcBorders>
            <w:shd w:val="clear" w:color="DDEBF7" w:fill="DDEBF7"/>
            <w:vAlign w:val="center"/>
            <w:hideMark/>
          </w:tcPr>
          <w:p w:rsidR="0063426D" w:rsidRPr="0063426D" w:rsidRDefault="0063426D" w:rsidP="0063426D">
            <w:pPr>
              <w:suppressAutoHyphens w:val="0"/>
              <w:jc w:val="center"/>
              <w:rPr>
                <w:rFonts w:ascii="Calibri" w:hAnsi="Calibri" w:cs="Calibri"/>
                <w:b/>
                <w:bCs/>
                <w:color w:val="000000"/>
                <w:sz w:val="22"/>
                <w:szCs w:val="22"/>
                <w:lang w:eastAsia="pl-PL"/>
              </w:rPr>
            </w:pPr>
            <w:r w:rsidRPr="0063426D">
              <w:rPr>
                <w:rFonts w:ascii="Calibri" w:hAnsi="Calibri" w:cs="Calibri"/>
                <w:b/>
                <w:bCs/>
                <w:color w:val="000000"/>
                <w:sz w:val="22"/>
                <w:szCs w:val="22"/>
                <w:lang w:eastAsia="pl-PL"/>
              </w:rPr>
              <w:t> </w:t>
            </w:r>
          </w:p>
        </w:tc>
      </w:tr>
      <w:tr w:rsidR="00A1465F" w:rsidRPr="0063426D" w:rsidTr="00A1465F">
        <w:trPr>
          <w:trHeight w:val="300"/>
        </w:trPr>
        <w:tc>
          <w:tcPr>
            <w:tcW w:w="2566"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Bartoszyce</w:t>
            </w:r>
          </w:p>
        </w:tc>
        <w:tc>
          <w:tcPr>
            <w:tcW w:w="1354" w:type="dxa"/>
            <w:tcBorders>
              <w:top w:val="single" w:sz="8" w:space="0" w:color="auto"/>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19</w:t>
            </w:r>
          </w:p>
        </w:tc>
        <w:tc>
          <w:tcPr>
            <w:tcW w:w="135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19</w:t>
            </w:r>
          </w:p>
        </w:tc>
        <w:tc>
          <w:tcPr>
            <w:tcW w:w="1354" w:type="dxa"/>
            <w:tcBorders>
              <w:top w:val="single" w:sz="8" w:space="0" w:color="auto"/>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20</w:t>
            </w:r>
          </w:p>
        </w:tc>
        <w:tc>
          <w:tcPr>
            <w:tcW w:w="1354" w:type="dxa"/>
            <w:tcBorders>
              <w:top w:val="single" w:sz="8" w:space="0" w:color="auto"/>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suppressAutoHyphens w:val="0"/>
              <w:jc w:val="center"/>
              <w:rPr>
                <w:rFonts w:ascii="Calibri" w:hAnsi="Calibri" w:cs="Calibri"/>
                <w:b/>
                <w:color w:val="9C0006"/>
                <w:sz w:val="22"/>
                <w:szCs w:val="22"/>
                <w:lang w:eastAsia="pl-PL"/>
              </w:rPr>
            </w:pPr>
            <w:r w:rsidRPr="00E0203C">
              <w:rPr>
                <w:rFonts w:ascii="Calibri" w:hAnsi="Calibri" w:cs="Calibri"/>
                <w:b/>
                <w:color w:val="9C0006"/>
                <w:sz w:val="22"/>
                <w:szCs w:val="22"/>
              </w:rPr>
              <w:t>1</w:t>
            </w:r>
          </w:p>
        </w:tc>
        <w:tc>
          <w:tcPr>
            <w:tcW w:w="1374"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105,3%</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Braniewo</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30</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24</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19</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-5</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79,2%</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Działdowo</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34</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24</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22</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-2</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91,7%</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Elbląg</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88</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75</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87</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9C0006"/>
                <w:sz w:val="22"/>
                <w:szCs w:val="22"/>
              </w:rPr>
            </w:pPr>
            <w:r w:rsidRPr="00E0203C">
              <w:rPr>
                <w:rFonts w:ascii="Calibri" w:hAnsi="Calibri" w:cs="Calibri"/>
                <w:b/>
                <w:color w:val="9C0006"/>
                <w:sz w:val="22"/>
                <w:szCs w:val="22"/>
              </w:rPr>
              <w:t>12</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116,0%</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Ełk</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38</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49</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44</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-5</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89,8%</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Giżycko</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25</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15</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13</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-2</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86,7%</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Gołdap</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20</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11</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8</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-3</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72,7%</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Iława</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40</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39</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42</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9C0006"/>
                <w:sz w:val="22"/>
                <w:szCs w:val="22"/>
              </w:rPr>
            </w:pPr>
            <w:r w:rsidRPr="00E0203C">
              <w:rPr>
                <w:rFonts w:ascii="Calibri" w:hAnsi="Calibri" w:cs="Calibri"/>
                <w:b/>
                <w:color w:val="9C0006"/>
                <w:sz w:val="22"/>
                <w:szCs w:val="22"/>
              </w:rPr>
              <w:t>3</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107,7%</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Kętrzyn</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15</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22</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18</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-4</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81,8%</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Lidzbark Warm.</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19</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16</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13</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-3</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81,3%</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Mrągowo</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27</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31</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16</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-15</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51,6%</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Nidzica</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10</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12</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11</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-1</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91,7%</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Nowe Miasto Lub.</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11</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6</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19</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9C0006"/>
                <w:sz w:val="22"/>
                <w:szCs w:val="22"/>
              </w:rPr>
            </w:pPr>
            <w:r w:rsidRPr="00E0203C">
              <w:rPr>
                <w:rFonts w:ascii="Calibri" w:hAnsi="Calibri" w:cs="Calibri"/>
                <w:b/>
                <w:color w:val="9C0006"/>
                <w:sz w:val="22"/>
                <w:szCs w:val="22"/>
              </w:rPr>
              <w:t>13</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316,7%</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Olecko</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18</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18</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14</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-4</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77,8%</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Olsztyn</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205</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220</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218</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-2</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99,1%</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Ostróda</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42</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43</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35</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-8</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81,4%</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Pisz</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23</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21</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14</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-7</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66,7%</w:t>
            </w:r>
          </w:p>
        </w:tc>
      </w:tr>
      <w:tr w:rsidR="00A1465F" w:rsidRPr="0063426D" w:rsidTr="00A1465F">
        <w:trPr>
          <w:trHeight w:val="300"/>
        </w:trPr>
        <w:tc>
          <w:tcPr>
            <w:tcW w:w="2566"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Szczytno</w:t>
            </w:r>
          </w:p>
        </w:tc>
        <w:tc>
          <w:tcPr>
            <w:tcW w:w="1354" w:type="dxa"/>
            <w:tcBorders>
              <w:top w:val="nil"/>
              <w:left w:val="single" w:sz="8" w:space="0" w:color="auto"/>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28</w:t>
            </w:r>
          </w:p>
        </w:tc>
        <w:tc>
          <w:tcPr>
            <w:tcW w:w="1354" w:type="dxa"/>
            <w:tcBorders>
              <w:top w:val="nil"/>
              <w:left w:val="single" w:sz="4" w:space="0" w:color="BFBFBF"/>
              <w:bottom w:val="single" w:sz="4" w:space="0" w:color="BFBFBF"/>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30</w:t>
            </w:r>
          </w:p>
        </w:tc>
        <w:tc>
          <w:tcPr>
            <w:tcW w:w="1354" w:type="dxa"/>
            <w:tcBorders>
              <w:top w:val="nil"/>
              <w:left w:val="nil"/>
              <w:bottom w:val="single" w:sz="4" w:space="0" w:color="BFBFBF"/>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24</w:t>
            </w:r>
          </w:p>
        </w:tc>
        <w:tc>
          <w:tcPr>
            <w:tcW w:w="1354"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-6</w:t>
            </w:r>
          </w:p>
        </w:tc>
        <w:tc>
          <w:tcPr>
            <w:tcW w:w="1374" w:type="dxa"/>
            <w:tcBorders>
              <w:top w:val="nil"/>
              <w:left w:val="single" w:sz="4" w:space="0" w:color="auto"/>
              <w:bottom w:val="single" w:sz="4" w:space="0" w:color="BFBFBF"/>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80,0%</w:t>
            </w:r>
          </w:p>
        </w:tc>
      </w:tr>
      <w:tr w:rsidR="00A1465F" w:rsidRPr="0063426D" w:rsidTr="00A1465F">
        <w:trPr>
          <w:trHeight w:val="315"/>
        </w:trPr>
        <w:tc>
          <w:tcPr>
            <w:tcW w:w="2566" w:type="dxa"/>
            <w:tcBorders>
              <w:top w:val="nil"/>
              <w:left w:val="single" w:sz="4" w:space="0" w:color="auto"/>
              <w:bottom w:val="single" w:sz="8" w:space="0" w:color="auto"/>
              <w:right w:val="single" w:sz="4" w:space="0" w:color="auto"/>
            </w:tcBorders>
            <w:shd w:val="clear" w:color="auto" w:fill="auto"/>
            <w:noWrap/>
            <w:vAlign w:val="center"/>
            <w:hideMark/>
          </w:tcPr>
          <w:p w:rsidR="00A1465F" w:rsidRPr="0063426D" w:rsidRDefault="00A1465F" w:rsidP="00A1465F">
            <w:pPr>
              <w:suppressAutoHyphens w:val="0"/>
              <w:rPr>
                <w:rFonts w:ascii="Calibri" w:hAnsi="Calibri" w:cs="Calibri"/>
                <w:color w:val="000000"/>
                <w:sz w:val="22"/>
                <w:szCs w:val="22"/>
                <w:lang w:eastAsia="pl-PL"/>
              </w:rPr>
            </w:pPr>
            <w:r w:rsidRPr="0063426D">
              <w:rPr>
                <w:rFonts w:ascii="Calibri" w:hAnsi="Calibri" w:cs="Calibri"/>
                <w:color w:val="000000"/>
                <w:sz w:val="22"/>
                <w:szCs w:val="22"/>
                <w:lang w:eastAsia="pl-PL"/>
              </w:rPr>
              <w:t>Węgorzewo</w:t>
            </w:r>
          </w:p>
        </w:tc>
        <w:tc>
          <w:tcPr>
            <w:tcW w:w="1354" w:type="dxa"/>
            <w:tcBorders>
              <w:top w:val="nil"/>
              <w:left w:val="single" w:sz="8" w:space="0" w:color="auto"/>
              <w:bottom w:val="single" w:sz="8" w:space="0" w:color="auto"/>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10</w:t>
            </w:r>
          </w:p>
        </w:tc>
        <w:tc>
          <w:tcPr>
            <w:tcW w:w="1354" w:type="dxa"/>
            <w:tcBorders>
              <w:top w:val="nil"/>
              <w:left w:val="single" w:sz="4" w:space="0" w:color="BFBFBF"/>
              <w:bottom w:val="single" w:sz="8" w:space="0" w:color="auto"/>
              <w:right w:val="single" w:sz="4" w:space="0" w:color="BFBFBF"/>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11</w:t>
            </w:r>
          </w:p>
        </w:tc>
        <w:tc>
          <w:tcPr>
            <w:tcW w:w="1354" w:type="dxa"/>
            <w:tcBorders>
              <w:top w:val="nil"/>
              <w:left w:val="nil"/>
              <w:bottom w:val="single" w:sz="8" w:space="0" w:color="auto"/>
              <w:right w:val="nil"/>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8</w:t>
            </w:r>
          </w:p>
        </w:tc>
        <w:tc>
          <w:tcPr>
            <w:tcW w:w="1354" w:type="dxa"/>
            <w:tcBorders>
              <w:top w:val="single" w:sz="4" w:space="0" w:color="BFBFBF"/>
              <w:left w:val="single" w:sz="8" w:space="0" w:color="auto"/>
              <w:bottom w:val="single" w:sz="8" w:space="0" w:color="auto"/>
              <w:right w:val="single" w:sz="4" w:space="0" w:color="auto"/>
            </w:tcBorders>
            <w:shd w:val="clear" w:color="auto" w:fill="auto"/>
            <w:noWrap/>
            <w:vAlign w:val="center"/>
            <w:hideMark/>
          </w:tcPr>
          <w:p w:rsidR="00A1465F" w:rsidRPr="00E0203C" w:rsidRDefault="00A1465F" w:rsidP="00BB12B5">
            <w:pPr>
              <w:jc w:val="center"/>
              <w:rPr>
                <w:rFonts w:ascii="Calibri" w:hAnsi="Calibri" w:cs="Calibri"/>
                <w:b/>
                <w:color w:val="006100"/>
                <w:sz w:val="22"/>
                <w:szCs w:val="22"/>
              </w:rPr>
            </w:pPr>
            <w:r w:rsidRPr="00E0203C">
              <w:rPr>
                <w:rFonts w:ascii="Calibri" w:hAnsi="Calibri" w:cs="Calibri"/>
                <w:b/>
                <w:color w:val="006100"/>
                <w:sz w:val="22"/>
                <w:szCs w:val="22"/>
              </w:rPr>
              <w:t>-3</w:t>
            </w:r>
          </w:p>
        </w:tc>
        <w:tc>
          <w:tcPr>
            <w:tcW w:w="1374" w:type="dxa"/>
            <w:tcBorders>
              <w:top w:val="nil"/>
              <w:left w:val="single" w:sz="4" w:space="0" w:color="auto"/>
              <w:bottom w:val="single" w:sz="8" w:space="0" w:color="auto"/>
              <w:right w:val="single" w:sz="4" w:space="0" w:color="auto"/>
            </w:tcBorders>
            <w:shd w:val="clear" w:color="auto" w:fill="auto"/>
            <w:noWrap/>
            <w:vAlign w:val="center"/>
            <w:hideMark/>
          </w:tcPr>
          <w:p w:rsidR="00A1465F" w:rsidRPr="0063426D" w:rsidRDefault="00A1465F" w:rsidP="00BB12B5">
            <w:pPr>
              <w:suppressAutoHyphens w:val="0"/>
              <w:jc w:val="center"/>
              <w:rPr>
                <w:rFonts w:ascii="Calibri" w:hAnsi="Calibri" w:cs="Calibri"/>
                <w:color w:val="000000"/>
                <w:sz w:val="22"/>
                <w:szCs w:val="22"/>
                <w:lang w:eastAsia="pl-PL"/>
              </w:rPr>
            </w:pPr>
            <w:r w:rsidRPr="0063426D">
              <w:rPr>
                <w:rFonts w:ascii="Calibri" w:hAnsi="Calibri" w:cs="Calibri"/>
                <w:color w:val="000000"/>
                <w:sz w:val="22"/>
                <w:szCs w:val="22"/>
                <w:lang w:eastAsia="pl-PL"/>
              </w:rPr>
              <w:t>72,7%</w:t>
            </w:r>
          </w:p>
        </w:tc>
      </w:tr>
      <w:tr w:rsidR="0063426D" w:rsidRPr="0063426D" w:rsidTr="00A1465F">
        <w:trPr>
          <w:trHeight w:val="300"/>
        </w:trPr>
        <w:tc>
          <w:tcPr>
            <w:tcW w:w="2566" w:type="dxa"/>
            <w:tcBorders>
              <w:top w:val="single" w:sz="4" w:space="0" w:color="9BC2E6"/>
              <w:left w:val="single" w:sz="4" w:space="0" w:color="auto"/>
              <w:bottom w:val="single" w:sz="4" w:space="0" w:color="auto"/>
              <w:right w:val="single" w:sz="4" w:space="0" w:color="auto"/>
            </w:tcBorders>
            <w:shd w:val="clear" w:color="auto" w:fill="DEEAF6" w:themeFill="accent1" w:themeFillTint="33"/>
            <w:noWrap/>
            <w:vAlign w:val="center"/>
            <w:hideMark/>
          </w:tcPr>
          <w:p w:rsidR="0063426D" w:rsidRPr="0063426D" w:rsidRDefault="0063426D" w:rsidP="0063426D">
            <w:pPr>
              <w:suppressAutoHyphens w:val="0"/>
              <w:rPr>
                <w:rFonts w:ascii="Calibri" w:hAnsi="Calibri" w:cs="Calibri"/>
                <w:b/>
                <w:bCs/>
                <w:color w:val="000000"/>
                <w:sz w:val="22"/>
                <w:szCs w:val="22"/>
                <w:lang w:eastAsia="pl-PL"/>
              </w:rPr>
            </w:pPr>
            <w:r w:rsidRPr="0063426D">
              <w:rPr>
                <w:rFonts w:ascii="Calibri" w:hAnsi="Calibri" w:cs="Calibri"/>
                <w:b/>
                <w:bCs/>
                <w:color w:val="000000"/>
                <w:sz w:val="22"/>
                <w:szCs w:val="22"/>
                <w:lang w:eastAsia="pl-PL"/>
              </w:rPr>
              <w:t>Ogółem</w:t>
            </w:r>
          </w:p>
        </w:tc>
        <w:tc>
          <w:tcPr>
            <w:tcW w:w="1354" w:type="dxa"/>
            <w:tcBorders>
              <w:top w:val="single" w:sz="4" w:space="0" w:color="9BC2E6"/>
              <w:left w:val="single" w:sz="8" w:space="0" w:color="auto"/>
              <w:bottom w:val="single" w:sz="4" w:space="0" w:color="auto"/>
              <w:right w:val="nil"/>
            </w:tcBorders>
            <w:shd w:val="clear" w:color="auto" w:fill="DEEAF6" w:themeFill="accent1" w:themeFillTint="33"/>
            <w:noWrap/>
            <w:vAlign w:val="center"/>
            <w:hideMark/>
          </w:tcPr>
          <w:p w:rsidR="0063426D" w:rsidRPr="0063426D" w:rsidRDefault="0063426D" w:rsidP="00BB12B5">
            <w:pPr>
              <w:suppressAutoHyphens w:val="0"/>
              <w:jc w:val="center"/>
              <w:rPr>
                <w:rFonts w:ascii="Calibri" w:hAnsi="Calibri" w:cs="Calibri"/>
                <w:b/>
                <w:bCs/>
                <w:color w:val="000000"/>
                <w:sz w:val="22"/>
                <w:szCs w:val="22"/>
                <w:lang w:eastAsia="pl-PL"/>
              </w:rPr>
            </w:pPr>
            <w:r w:rsidRPr="0063426D">
              <w:rPr>
                <w:rFonts w:ascii="Calibri" w:hAnsi="Calibri" w:cs="Calibri"/>
                <w:b/>
                <w:bCs/>
                <w:color w:val="000000"/>
                <w:sz w:val="22"/>
                <w:szCs w:val="22"/>
                <w:lang w:eastAsia="pl-PL"/>
              </w:rPr>
              <w:t>702</w:t>
            </w:r>
          </w:p>
        </w:tc>
        <w:tc>
          <w:tcPr>
            <w:tcW w:w="1354" w:type="dxa"/>
            <w:tcBorders>
              <w:top w:val="single" w:sz="4" w:space="0" w:color="9BC2E6"/>
              <w:left w:val="single" w:sz="4" w:space="0" w:color="BFBFBF"/>
              <w:bottom w:val="single" w:sz="4" w:space="0" w:color="auto"/>
              <w:right w:val="single" w:sz="4" w:space="0" w:color="BFBFBF"/>
            </w:tcBorders>
            <w:shd w:val="clear" w:color="auto" w:fill="DEEAF6" w:themeFill="accent1" w:themeFillTint="33"/>
            <w:noWrap/>
            <w:vAlign w:val="center"/>
            <w:hideMark/>
          </w:tcPr>
          <w:p w:rsidR="0063426D" w:rsidRPr="0063426D" w:rsidRDefault="0063426D" w:rsidP="00BB12B5">
            <w:pPr>
              <w:suppressAutoHyphens w:val="0"/>
              <w:jc w:val="center"/>
              <w:rPr>
                <w:rFonts w:ascii="Calibri" w:hAnsi="Calibri" w:cs="Calibri"/>
                <w:b/>
                <w:bCs/>
                <w:color w:val="000000"/>
                <w:sz w:val="22"/>
                <w:szCs w:val="22"/>
                <w:lang w:eastAsia="pl-PL"/>
              </w:rPr>
            </w:pPr>
            <w:r w:rsidRPr="0063426D">
              <w:rPr>
                <w:rFonts w:ascii="Calibri" w:hAnsi="Calibri" w:cs="Calibri"/>
                <w:b/>
                <w:bCs/>
                <w:color w:val="000000"/>
                <w:sz w:val="22"/>
                <w:szCs w:val="22"/>
                <w:lang w:eastAsia="pl-PL"/>
              </w:rPr>
              <w:t>686</w:t>
            </w:r>
          </w:p>
        </w:tc>
        <w:tc>
          <w:tcPr>
            <w:tcW w:w="1354" w:type="dxa"/>
            <w:tcBorders>
              <w:top w:val="single" w:sz="4" w:space="0" w:color="9BC2E6"/>
              <w:left w:val="nil"/>
              <w:bottom w:val="single" w:sz="4" w:space="0" w:color="auto"/>
              <w:right w:val="nil"/>
            </w:tcBorders>
            <w:shd w:val="clear" w:color="auto" w:fill="DEEAF6" w:themeFill="accent1" w:themeFillTint="33"/>
            <w:noWrap/>
            <w:vAlign w:val="center"/>
            <w:hideMark/>
          </w:tcPr>
          <w:p w:rsidR="0063426D" w:rsidRPr="0063426D" w:rsidRDefault="0063426D" w:rsidP="00BB12B5">
            <w:pPr>
              <w:suppressAutoHyphens w:val="0"/>
              <w:jc w:val="center"/>
              <w:rPr>
                <w:rFonts w:ascii="Calibri" w:hAnsi="Calibri" w:cs="Calibri"/>
                <w:b/>
                <w:bCs/>
                <w:color w:val="000000"/>
                <w:sz w:val="22"/>
                <w:szCs w:val="22"/>
                <w:lang w:eastAsia="pl-PL"/>
              </w:rPr>
            </w:pPr>
            <w:r w:rsidRPr="00227172">
              <w:rPr>
                <w:rFonts w:ascii="Calibri" w:hAnsi="Calibri" w:cs="Calibri"/>
                <w:b/>
                <w:bCs/>
                <w:color w:val="00B050"/>
                <w:sz w:val="22"/>
                <w:szCs w:val="22"/>
                <w:lang w:eastAsia="pl-PL"/>
              </w:rPr>
              <w:t>645</w:t>
            </w:r>
          </w:p>
        </w:tc>
        <w:tc>
          <w:tcPr>
            <w:tcW w:w="1354" w:type="dxa"/>
            <w:tcBorders>
              <w:top w:val="single" w:sz="4" w:space="0" w:color="9BC2E6"/>
              <w:left w:val="single" w:sz="8" w:space="0" w:color="auto"/>
              <w:bottom w:val="single" w:sz="4" w:space="0" w:color="auto"/>
              <w:right w:val="single" w:sz="4" w:space="0" w:color="auto"/>
            </w:tcBorders>
            <w:shd w:val="clear" w:color="auto" w:fill="DEEAF6" w:themeFill="accent1" w:themeFillTint="33"/>
            <w:noWrap/>
            <w:vAlign w:val="center"/>
            <w:hideMark/>
          </w:tcPr>
          <w:p w:rsidR="0063426D" w:rsidRPr="0063426D" w:rsidRDefault="0063426D" w:rsidP="00BB12B5">
            <w:pPr>
              <w:suppressAutoHyphens w:val="0"/>
              <w:jc w:val="center"/>
              <w:rPr>
                <w:rFonts w:ascii="Calibri" w:hAnsi="Calibri" w:cs="Calibri"/>
                <w:b/>
                <w:bCs/>
                <w:color w:val="006100"/>
                <w:sz w:val="22"/>
                <w:szCs w:val="22"/>
                <w:lang w:eastAsia="pl-PL"/>
              </w:rPr>
            </w:pPr>
            <w:r w:rsidRPr="0063426D">
              <w:rPr>
                <w:rFonts w:ascii="Calibri" w:hAnsi="Calibri" w:cs="Calibri"/>
                <w:b/>
                <w:bCs/>
                <w:color w:val="006100"/>
                <w:sz w:val="22"/>
                <w:szCs w:val="22"/>
                <w:lang w:eastAsia="pl-PL"/>
              </w:rPr>
              <w:t>-41</w:t>
            </w:r>
          </w:p>
        </w:tc>
        <w:tc>
          <w:tcPr>
            <w:tcW w:w="1374" w:type="dxa"/>
            <w:tcBorders>
              <w:top w:val="single" w:sz="4" w:space="0" w:color="9BC2E6"/>
              <w:left w:val="single" w:sz="4" w:space="0" w:color="auto"/>
              <w:bottom w:val="single" w:sz="4" w:space="0" w:color="auto"/>
              <w:right w:val="single" w:sz="4" w:space="0" w:color="auto"/>
            </w:tcBorders>
            <w:shd w:val="clear" w:color="auto" w:fill="DEEAF6" w:themeFill="accent1" w:themeFillTint="33"/>
            <w:noWrap/>
            <w:vAlign w:val="center"/>
            <w:hideMark/>
          </w:tcPr>
          <w:p w:rsidR="0063426D" w:rsidRPr="0063426D" w:rsidRDefault="0063426D" w:rsidP="00BB12B5">
            <w:pPr>
              <w:suppressAutoHyphens w:val="0"/>
              <w:jc w:val="center"/>
              <w:rPr>
                <w:rFonts w:ascii="Calibri" w:hAnsi="Calibri" w:cs="Calibri"/>
                <w:b/>
                <w:bCs/>
                <w:color w:val="000000"/>
                <w:sz w:val="22"/>
                <w:szCs w:val="22"/>
                <w:lang w:eastAsia="pl-PL"/>
              </w:rPr>
            </w:pPr>
            <w:r w:rsidRPr="0063426D">
              <w:rPr>
                <w:rFonts w:ascii="Calibri" w:hAnsi="Calibri" w:cs="Calibri"/>
                <w:b/>
                <w:bCs/>
                <w:color w:val="000000"/>
                <w:sz w:val="22"/>
                <w:szCs w:val="22"/>
                <w:lang w:eastAsia="pl-PL"/>
              </w:rPr>
              <w:t>94,0%</w:t>
            </w:r>
          </w:p>
        </w:tc>
      </w:tr>
    </w:tbl>
    <w:p w:rsidR="0063426D" w:rsidRDefault="0063426D" w:rsidP="00582336">
      <w:pPr>
        <w:pStyle w:val="Listapunktowana21"/>
        <w:jc w:val="left"/>
        <w:rPr>
          <w:b/>
          <w:sz w:val="24"/>
          <w:szCs w:val="24"/>
        </w:rPr>
      </w:pPr>
    </w:p>
    <w:p w:rsidR="0063426D" w:rsidRPr="00F66AC0" w:rsidRDefault="0063426D" w:rsidP="00582336">
      <w:pPr>
        <w:pStyle w:val="Listapunktowana21"/>
        <w:jc w:val="left"/>
        <w:rPr>
          <w:b/>
          <w:sz w:val="24"/>
          <w:szCs w:val="24"/>
        </w:rPr>
      </w:pPr>
    </w:p>
    <w:p w:rsidR="00961B99" w:rsidRPr="00776261" w:rsidRDefault="00582336" w:rsidP="00961B99">
      <w:pPr>
        <w:keepLines/>
        <w:spacing w:line="276" w:lineRule="auto"/>
        <w:ind w:firstLine="709"/>
        <w:jc w:val="both"/>
        <w:rPr>
          <w:sz w:val="24"/>
        </w:rPr>
      </w:pPr>
      <w:r w:rsidRPr="00776261">
        <w:rPr>
          <w:sz w:val="24"/>
        </w:rPr>
        <w:t xml:space="preserve">W </w:t>
      </w:r>
      <w:r w:rsidR="00776261" w:rsidRPr="00776261">
        <w:rPr>
          <w:sz w:val="24"/>
        </w:rPr>
        <w:t>I półroczu 2017</w:t>
      </w:r>
      <w:r w:rsidR="00961B99" w:rsidRPr="00776261">
        <w:rPr>
          <w:sz w:val="24"/>
        </w:rPr>
        <w:t xml:space="preserve"> roku, na terenie </w:t>
      </w:r>
      <w:r w:rsidR="00776261" w:rsidRPr="00776261">
        <w:rPr>
          <w:sz w:val="24"/>
        </w:rPr>
        <w:t xml:space="preserve">większości </w:t>
      </w:r>
      <w:r w:rsidR="00961B99" w:rsidRPr="00776261">
        <w:rPr>
          <w:sz w:val="24"/>
        </w:rPr>
        <w:t xml:space="preserve"> powiatów odnotowano spadek liczby wypadków w stosunku do </w:t>
      </w:r>
      <w:r w:rsidR="00776261" w:rsidRPr="00776261">
        <w:rPr>
          <w:sz w:val="24"/>
        </w:rPr>
        <w:t>analogicznego okresu ubiegłego roku, z czego  n</w:t>
      </w:r>
      <w:r w:rsidR="00961B99" w:rsidRPr="00776261">
        <w:rPr>
          <w:sz w:val="24"/>
        </w:rPr>
        <w:t xml:space="preserve">ajwiększy </w:t>
      </w:r>
      <w:r w:rsidR="00776261">
        <w:rPr>
          <w:sz w:val="24"/>
        </w:rPr>
        <w:t>w </w:t>
      </w:r>
      <w:r w:rsidR="00776261" w:rsidRPr="00776261">
        <w:rPr>
          <w:sz w:val="24"/>
        </w:rPr>
        <w:t>powiecie</w:t>
      </w:r>
      <w:r w:rsidR="00961B99" w:rsidRPr="00776261">
        <w:rPr>
          <w:sz w:val="24"/>
        </w:rPr>
        <w:t xml:space="preserve"> </w:t>
      </w:r>
      <w:r w:rsidR="00776261" w:rsidRPr="00776261">
        <w:rPr>
          <w:sz w:val="24"/>
        </w:rPr>
        <w:t xml:space="preserve">mrągowskim (-15). </w:t>
      </w:r>
    </w:p>
    <w:p w:rsidR="00961B99" w:rsidRPr="00FD5DF5" w:rsidRDefault="00776261" w:rsidP="00961B99">
      <w:pPr>
        <w:keepLines/>
        <w:spacing w:line="276" w:lineRule="auto"/>
        <w:ind w:firstLine="709"/>
        <w:jc w:val="both"/>
        <w:rPr>
          <w:sz w:val="24"/>
        </w:rPr>
      </w:pPr>
      <w:r w:rsidRPr="00FD5DF5">
        <w:rPr>
          <w:sz w:val="24"/>
        </w:rPr>
        <w:lastRenderedPageBreak/>
        <w:t>W pozostałych 4</w:t>
      </w:r>
      <w:r w:rsidR="00961B99" w:rsidRPr="00FD5DF5">
        <w:rPr>
          <w:sz w:val="24"/>
        </w:rPr>
        <w:t xml:space="preserve"> powiatach naszego województwa odnotowano wzrosty liczby wypadków, z czeg</w:t>
      </w:r>
      <w:r w:rsidRPr="00FD5DF5">
        <w:rPr>
          <w:sz w:val="24"/>
        </w:rPr>
        <w:t>o</w:t>
      </w:r>
      <w:r w:rsidR="006B53AB">
        <w:rPr>
          <w:sz w:val="24"/>
        </w:rPr>
        <w:t> najwyższy zaistniał w powiecie</w:t>
      </w:r>
      <w:r w:rsidR="00961B99" w:rsidRPr="00FD5DF5">
        <w:rPr>
          <w:sz w:val="24"/>
        </w:rPr>
        <w:t xml:space="preserve"> </w:t>
      </w:r>
      <w:r w:rsidRPr="00FD5DF5">
        <w:rPr>
          <w:sz w:val="24"/>
        </w:rPr>
        <w:t>nowomiejskim</w:t>
      </w:r>
      <w:r w:rsidR="00961B99" w:rsidRPr="00FD5DF5">
        <w:rPr>
          <w:sz w:val="24"/>
        </w:rPr>
        <w:t xml:space="preserve"> (+13 wypadkó</w:t>
      </w:r>
      <w:r w:rsidR="00961B99" w:rsidRPr="00FD5DF5">
        <w:rPr>
          <w:sz w:val="24"/>
        </w:rPr>
        <w:fldChar w:fldCharType="begin"/>
      </w:r>
      <w:r w:rsidR="00961B99" w:rsidRPr="00FD5DF5">
        <w:rPr>
          <w:sz w:val="24"/>
        </w:rPr>
        <w:instrText xml:space="preserve"> LISTNUM </w:instrText>
      </w:r>
      <w:r w:rsidR="00961B99" w:rsidRPr="00FD5DF5">
        <w:rPr>
          <w:sz w:val="24"/>
        </w:rPr>
        <w:fldChar w:fldCharType="end"/>
      </w:r>
      <w:r w:rsidR="00FD5DF5">
        <w:rPr>
          <w:sz w:val="24"/>
        </w:rPr>
        <w:t>w) i </w:t>
      </w:r>
      <w:r w:rsidRPr="00FD5DF5">
        <w:rPr>
          <w:sz w:val="24"/>
        </w:rPr>
        <w:t xml:space="preserve">elbląskim (+12); niewielkie wzrosty </w:t>
      </w:r>
      <w:r w:rsidR="00961B99" w:rsidRPr="00FD5DF5">
        <w:rPr>
          <w:sz w:val="24"/>
        </w:rPr>
        <w:t xml:space="preserve"> </w:t>
      </w:r>
      <w:r w:rsidRPr="00FD5DF5">
        <w:rPr>
          <w:sz w:val="24"/>
        </w:rPr>
        <w:t>wypadków wystąpiły także w powiecie</w:t>
      </w:r>
      <w:r w:rsidR="00961B99" w:rsidRPr="00FD5DF5">
        <w:rPr>
          <w:sz w:val="24"/>
        </w:rPr>
        <w:t xml:space="preserve"> </w:t>
      </w:r>
      <w:r w:rsidRPr="00FD5DF5">
        <w:rPr>
          <w:sz w:val="24"/>
        </w:rPr>
        <w:t>iławskim (+3) oraz bartoszyckim (+1).</w:t>
      </w:r>
    </w:p>
    <w:p w:rsidR="00961B99" w:rsidRPr="00FD5DF5" w:rsidRDefault="00961B99" w:rsidP="00961B99">
      <w:pPr>
        <w:keepLines/>
        <w:spacing w:line="276" w:lineRule="auto"/>
        <w:ind w:firstLine="709"/>
        <w:jc w:val="both"/>
        <w:rPr>
          <w:sz w:val="24"/>
        </w:rPr>
      </w:pPr>
      <w:r w:rsidRPr="00FD5DF5">
        <w:rPr>
          <w:sz w:val="24"/>
        </w:rPr>
        <w:t xml:space="preserve">Uwagę zwraca również dość duża liczba wypadków zaistniałych na terenie podległym KMP w Olsztynie w analizowanym okresie, </w:t>
      </w:r>
      <w:r w:rsidR="00FD5DF5" w:rsidRPr="00FD5DF5">
        <w:rPr>
          <w:sz w:val="24"/>
        </w:rPr>
        <w:t>która wyniosła 218 i stanowi 33,8</w:t>
      </w:r>
      <w:r w:rsidRPr="00FD5DF5">
        <w:rPr>
          <w:sz w:val="24"/>
        </w:rPr>
        <w:t xml:space="preserve"> % ogółu wypadków zaistniałych na terenie województwa warmińsko - mazurskiego</w:t>
      </w:r>
      <w:r w:rsidR="00FD5DF5" w:rsidRPr="00FD5DF5">
        <w:rPr>
          <w:sz w:val="24"/>
        </w:rPr>
        <w:t xml:space="preserve"> (645 wypadków)</w:t>
      </w:r>
      <w:r w:rsidRPr="00FD5DF5">
        <w:rPr>
          <w:sz w:val="24"/>
        </w:rPr>
        <w:t>.</w:t>
      </w:r>
    </w:p>
    <w:p w:rsidR="00582336" w:rsidRDefault="00582336" w:rsidP="00582336">
      <w:pPr>
        <w:keepLines/>
        <w:ind w:left="-480"/>
        <w:jc w:val="both"/>
      </w:pPr>
    </w:p>
    <w:p w:rsidR="00582336" w:rsidRPr="00174E52" w:rsidRDefault="00582336" w:rsidP="00230B75">
      <w:pPr>
        <w:keepLines/>
        <w:jc w:val="both"/>
        <w:rPr>
          <w:rFonts w:asciiTheme="minorHAnsi" w:hAnsiTheme="minorHAnsi" w:cstheme="minorHAnsi"/>
          <w:b/>
          <w:sz w:val="24"/>
        </w:rPr>
      </w:pPr>
      <w:r w:rsidRPr="00174E52">
        <w:rPr>
          <w:rFonts w:asciiTheme="minorHAnsi" w:hAnsiTheme="minorHAnsi" w:cstheme="minorHAnsi"/>
          <w:b/>
          <w:sz w:val="24"/>
        </w:rPr>
        <w:t>Zab</w:t>
      </w:r>
      <w:r w:rsidR="004352AD" w:rsidRPr="00174E52">
        <w:rPr>
          <w:rFonts w:asciiTheme="minorHAnsi" w:hAnsiTheme="minorHAnsi" w:cstheme="minorHAnsi"/>
          <w:b/>
          <w:sz w:val="24"/>
        </w:rPr>
        <w:t>ici w wypadkach w I półroczach lat</w:t>
      </w:r>
      <w:r w:rsidRPr="00174E52">
        <w:rPr>
          <w:rFonts w:asciiTheme="minorHAnsi" w:hAnsiTheme="minorHAnsi" w:cstheme="minorHAnsi"/>
          <w:b/>
          <w:sz w:val="24"/>
        </w:rPr>
        <w:t xml:space="preserve"> 20</w:t>
      </w:r>
      <w:r w:rsidR="00E33CD1" w:rsidRPr="00174E52">
        <w:rPr>
          <w:rFonts w:asciiTheme="minorHAnsi" w:hAnsiTheme="minorHAnsi" w:cstheme="minorHAnsi"/>
          <w:b/>
          <w:sz w:val="24"/>
        </w:rPr>
        <w:t>1</w:t>
      </w:r>
      <w:r w:rsidR="00230B75" w:rsidRPr="00174E52">
        <w:rPr>
          <w:rFonts w:asciiTheme="minorHAnsi" w:hAnsiTheme="minorHAnsi" w:cstheme="minorHAnsi"/>
          <w:b/>
          <w:sz w:val="24"/>
        </w:rPr>
        <w:t>5</w:t>
      </w:r>
      <w:r w:rsidRPr="00174E52">
        <w:rPr>
          <w:rFonts w:asciiTheme="minorHAnsi" w:hAnsiTheme="minorHAnsi" w:cstheme="minorHAnsi"/>
          <w:b/>
          <w:sz w:val="24"/>
        </w:rPr>
        <w:t>-201</w:t>
      </w:r>
      <w:r w:rsidR="00230B75" w:rsidRPr="00174E52">
        <w:rPr>
          <w:rFonts w:asciiTheme="minorHAnsi" w:hAnsiTheme="minorHAnsi" w:cstheme="minorHAnsi"/>
          <w:b/>
          <w:sz w:val="24"/>
        </w:rPr>
        <w:t>7</w:t>
      </w:r>
    </w:p>
    <w:tbl>
      <w:tblPr>
        <w:tblW w:w="9356" w:type="dxa"/>
        <w:tblCellMar>
          <w:left w:w="70" w:type="dxa"/>
          <w:right w:w="70" w:type="dxa"/>
        </w:tblCellMar>
        <w:tblLook w:val="04A0" w:firstRow="1" w:lastRow="0" w:firstColumn="1" w:lastColumn="0" w:noHBand="0" w:noVBand="1"/>
      </w:tblPr>
      <w:tblGrid>
        <w:gridCol w:w="2566"/>
        <w:gridCol w:w="1354"/>
        <w:gridCol w:w="1354"/>
        <w:gridCol w:w="1354"/>
        <w:gridCol w:w="1354"/>
        <w:gridCol w:w="1374"/>
      </w:tblGrid>
      <w:tr w:rsidR="00230B75" w:rsidRPr="00230B75" w:rsidTr="00D92BC6">
        <w:trPr>
          <w:trHeight w:val="340"/>
        </w:trPr>
        <w:tc>
          <w:tcPr>
            <w:tcW w:w="182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230B75" w:rsidRPr="00230B75" w:rsidRDefault="00230B75" w:rsidP="00230B75">
            <w:pPr>
              <w:suppressAutoHyphens w:val="0"/>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KMP / KPP</w:t>
            </w:r>
          </w:p>
        </w:tc>
        <w:tc>
          <w:tcPr>
            <w:tcW w:w="2880" w:type="dxa"/>
            <w:gridSpan w:val="3"/>
            <w:tcBorders>
              <w:top w:val="single" w:sz="4" w:space="0" w:color="auto"/>
              <w:left w:val="nil"/>
              <w:bottom w:val="single" w:sz="4" w:space="0" w:color="auto"/>
              <w:right w:val="nil"/>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 xml:space="preserve"> Liczba zabitych</w:t>
            </w:r>
          </w:p>
        </w:tc>
        <w:tc>
          <w:tcPr>
            <w:tcW w:w="960" w:type="dxa"/>
            <w:tcBorders>
              <w:top w:val="single" w:sz="4" w:space="0" w:color="auto"/>
              <w:left w:val="single" w:sz="8" w:space="0" w:color="auto"/>
              <w:bottom w:val="single" w:sz="4" w:space="0" w:color="auto"/>
              <w:right w:val="single" w:sz="4" w:space="0" w:color="auto"/>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Wzrost</w:t>
            </w:r>
          </w:p>
        </w:tc>
        <w:tc>
          <w:tcPr>
            <w:tcW w:w="960" w:type="dxa"/>
            <w:tcBorders>
              <w:top w:val="single" w:sz="4" w:space="0" w:color="auto"/>
              <w:left w:val="single" w:sz="4" w:space="0" w:color="auto"/>
              <w:bottom w:val="single" w:sz="4" w:space="0" w:color="9BC2E6"/>
              <w:right w:val="single" w:sz="4" w:space="0" w:color="auto"/>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0"/>
                <w:szCs w:val="20"/>
                <w:lang w:eastAsia="pl-PL"/>
              </w:rPr>
            </w:pPr>
            <w:r w:rsidRPr="00230B75">
              <w:rPr>
                <w:rFonts w:ascii="Calibri" w:hAnsi="Calibri" w:cs="Calibri"/>
                <w:b/>
                <w:bCs/>
                <w:color w:val="000000"/>
                <w:sz w:val="20"/>
                <w:szCs w:val="20"/>
                <w:lang w:eastAsia="pl-PL"/>
              </w:rPr>
              <w:t>Dynamika</w:t>
            </w:r>
          </w:p>
        </w:tc>
      </w:tr>
      <w:tr w:rsidR="00230B75" w:rsidRPr="00230B75" w:rsidTr="00D92BC6">
        <w:trPr>
          <w:trHeight w:val="340"/>
        </w:trPr>
        <w:tc>
          <w:tcPr>
            <w:tcW w:w="1820" w:type="dxa"/>
            <w:tcBorders>
              <w:top w:val="nil"/>
              <w:left w:val="single" w:sz="4" w:space="0" w:color="auto"/>
              <w:bottom w:val="single" w:sz="4" w:space="0" w:color="9BC2E6"/>
              <w:right w:val="nil"/>
            </w:tcBorders>
            <w:shd w:val="clear" w:color="DDEBF7" w:fill="DDEBF7"/>
            <w:noWrap/>
            <w:vAlign w:val="center"/>
            <w:hideMark/>
          </w:tcPr>
          <w:p w:rsidR="00230B75" w:rsidRPr="00230B75" w:rsidRDefault="00230B75" w:rsidP="00230B75">
            <w:pPr>
              <w:suppressAutoHyphens w:val="0"/>
              <w:jc w:val="right"/>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I półrocze</w:t>
            </w:r>
          </w:p>
        </w:tc>
        <w:tc>
          <w:tcPr>
            <w:tcW w:w="960" w:type="dxa"/>
            <w:tcBorders>
              <w:top w:val="nil"/>
              <w:left w:val="single" w:sz="8" w:space="0" w:color="auto"/>
              <w:bottom w:val="single" w:sz="4" w:space="0" w:color="9BC2E6"/>
              <w:right w:val="nil"/>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2015</w:t>
            </w:r>
          </w:p>
        </w:tc>
        <w:tc>
          <w:tcPr>
            <w:tcW w:w="960" w:type="dxa"/>
            <w:tcBorders>
              <w:top w:val="nil"/>
              <w:left w:val="single" w:sz="4" w:space="0" w:color="BFBFBF"/>
              <w:bottom w:val="single" w:sz="4" w:space="0" w:color="auto"/>
              <w:right w:val="single" w:sz="4" w:space="0" w:color="BFBFBF"/>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2016</w:t>
            </w:r>
          </w:p>
        </w:tc>
        <w:tc>
          <w:tcPr>
            <w:tcW w:w="960" w:type="dxa"/>
            <w:tcBorders>
              <w:top w:val="nil"/>
              <w:left w:val="nil"/>
              <w:bottom w:val="single" w:sz="4" w:space="0" w:color="9BC2E6"/>
              <w:right w:val="nil"/>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2017</w:t>
            </w:r>
          </w:p>
        </w:tc>
        <w:tc>
          <w:tcPr>
            <w:tcW w:w="960" w:type="dxa"/>
            <w:tcBorders>
              <w:top w:val="nil"/>
              <w:left w:val="single" w:sz="8" w:space="0" w:color="auto"/>
              <w:bottom w:val="single" w:sz="4" w:space="0" w:color="auto"/>
              <w:right w:val="single" w:sz="4" w:space="0" w:color="auto"/>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Spadek</w:t>
            </w:r>
          </w:p>
        </w:tc>
        <w:tc>
          <w:tcPr>
            <w:tcW w:w="960" w:type="dxa"/>
            <w:tcBorders>
              <w:top w:val="nil"/>
              <w:left w:val="single" w:sz="4" w:space="0" w:color="auto"/>
              <w:bottom w:val="single" w:sz="4" w:space="0" w:color="9BC2E6"/>
              <w:right w:val="single" w:sz="4" w:space="0" w:color="auto"/>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 </w:t>
            </w:r>
          </w:p>
        </w:tc>
      </w:tr>
      <w:tr w:rsidR="00230B75" w:rsidRPr="00230B75" w:rsidTr="00D92BC6">
        <w:trPr>
          <w:trHeight w:val="340"/>
        </w:trPr>
        <w:tc>
          <w:tcPr>
            <w:tcW w:w="1820"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Bartoszyce</w:t>
            </w:r>
          </w:p>
        </w:tc>
        <w:tc>
          <w:tcPr>
            <w:tcW w:w="960" w:type="dxa"/>
            <w:tcBorders>
              <w:top w:val="single" w:sz="8" w:space="0" w:color="auto"/>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8</w:t>
            </w:r>
          </w:p>
        </w:tc>
        <w:tc>
          <w:tcPr>
            <w:tcW w:w="96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single" w:sz="8" w:space="0" w:color="auto"/>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single" w:sz="8" w:space="0" w:color="auto"/>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0000"/>
                <w:sz w:val="22"/>
                <w:szCs w:val="22"/>
                <w:lang w:eastAsia="pl-PL"/>
              </w:rPr>
            </w:pPr>
            <w:r w:rsidRPr="00E0203C">
              <w:rPr>
                <w:rFonts w:ascii="Calibri" w:hAnsi="Calibri" w:cs="Calibri"/>
                <w:b/>
                <w:color w:val="000000"/>
                <w:sz w:val="22"/>
                <w:szCs w:val="22"/>
                <w:lang w:eastAsia="pl-PL"/>
              </w:rPr>
              <w:t>0</w:t>
            </w:r>
          </w:p>
        </w:tc>
        <w:tc>
          <w:tcPr>
            <w:tcW w:w="960"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100,0%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Braniewo</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5</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nil"/>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0000"/>
                <w:sz w:val="22"/>
                <w:szCs w:val="22"/>
                <w:lang w:eastAsia="pl-PL"/>
              </w:rPr>
            </w:pPr>
            <w:r w:rsidRPr="00E0203C">
              <w:rPr>
                <w:rFonts w:ascii="Calibri" w:hAnsi="Calibri" w:cs="Calibri"/>
                <w:b/>
                <w:color w:val="000000"/>
                <w:sz w:val="22"/>
                <w:szCs w:val="22"/>
                <w:lang w:eastAsia="pl-PL"/>
              </w:rPr>
              <w:t>0</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100,0%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Działdowo</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9C0006"/>
                <w:sz w:val="22"/>
                <w:szCs w:val="22"/>
                <w:lang w:eastAsia="pl-PL"/>
              </w:rPr>
            </w:pPr>
            <w:r w:rsidRPr="00E0203C">
              <w:rPr>
                <w:rFonts w:ascii="Calibri" w:hAnsi="Calibri" w:cs="Calibri"/>
                <w:b/>
                <w:color w:val="9C0006"/>
                <w:sz w:val="22"/>
                <w:szCs w:val="22"/>
                <w:lang w:eastAsia="pl-PL"/>
              </w:rPr>
              <w:t>1</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200,0%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Elbląg</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9</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8</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-1</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88,9%</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Ełk</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-2</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33,3%</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Giżycko</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-2</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33,3%</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Gołdap</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0</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nil"/>
              <w:left w:val="nil"/>
              <w:bottom w:val="single" w:sz="4" w:space="0" w:color="BFBFBF"/>
              <w:right w:val="nil"/>
            </w:tcBorders>
            <w:shd w:val="clear" w:color="auto" w:fill="auto"/>
            <w:noWrap/>
            <w:vAlign w:val="center"/>
            <w:hideMark/>
          </w:tcPr>
          <w:p w:rsidR="00230B75" w:rsidRPr="00DA21B0" w:rsidRDefault="00230B75" w:rsidP="007D5184">
            <w:pPr>
              <w:suppressAutoHyphens w:val="0"/>
              <w:jc w:val="center"/>
              <w:rPr>
                <w:rFonts w:ascii="Calibri" w:hAnsi="Calibri" w:cs="Calibri"/>
                <w:b/>
                <w:color w:val="000000"/>
                <w:sz w:val="22"/>
                <w:szCs w:val="22"/>
                <w:lang w:eastAsia="pl-PL"/>
              </w:rPr>
            </w:pPr>
            <w:r w:rsidRPr="00DA21B0">
              <w:rPr>
                <w:rFonts w:ascii="Calibri" w:hAnsi="Calibri" w:cs="Calibri"/>
                <w:b/>
                <w:color w:val="538135" w:themeColor="accent6" w:themeShade="BF"/>
                <w:sz w:val="22"/>
                <w:szCs w:val="22"/>
                <w:lang w:eastAsia="pl-PL"/>
              </w:rPr>
              <w:t>0</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-1</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0,0%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Iława</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5</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7</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4</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-3</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57,1%</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Kętrzyn</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5</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nil"/>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0000"/>
                <w:sz w:val="22"/>
                <w:szCs w:val="22"/>
                <w:lang w:eastAsia="pl-PL"/>
              </w:rPr>
            </w:pPr>
            <w:r w:rsidRPr="00E0203C">
              <w:rPr>
                <w:rFonts w:ascii="Calibri" w:hAnsi="Calibri" w:cs="Calibri"/>
                <w:b/>
                <w:color w:val="000000"/>
                <w:sz w:val="22"/>
                <w:szCs w:val="22"/>
                <w:lang w:eastAsia="pl-PL"/>
              </w:rPr>
              <w:t>0</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100,0%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Lidzbark Warm.</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7</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6</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4</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-2</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66,7%</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Mrągowo</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w:t>
            </w:r>
          </w:p>
        </w:tc>
        <w:tc>
          <w:tcPr>
            <w:tcW w:w="960" w:type="dxa"/>
            <w:tcBorders>
              <w:top w:val="nil"/>
              <w:left w:val="nil"/>
              <w:bottom w:val="single" w:sz="4" w:space="0" w:color="BFBFBF"/>
              <w:right w:val="nil"/>
            </w:tcBorders>
            <w:shd w:val="clear" w:color="auto" w:fill="auto"/>
            <w:noWrap/>
            <w:vAlign w:val="center"/>
            <w:hideMark/>
          </w:tcPr>
          <w:p w:rsidR="00230B75" w:rsidRPr="00DA21B0" w:rsidRDefault="00230B75" w:rsidP="007D5184">
            <w:pPr>
              <w:suppressAutoHyphens w:val="0"/>
              <w:jc w:val="center"/>
              <w:rPr>
                <w:rFonts w:ascii="Calibri" w:hAnsi="Calibri" w:cs="Calibri"/>
                <w:b/>
                <w:color w:val="538135" w:themeColor="accent6" w:themeShade="BF"/>
                <w:sz w:val="22"/>
                <w:szCs w:val="22"/>
                <w:lang w:eastAsia="pl-PL"/>
              </w:rPr>
            </w:pPr>
            <w:r w:rsidRPr="00DA21B0">
              <w:rPr>
                <w:rFonts w:ascii="Calibri" w:hAnsi="Calibri" w:cs="Calibri"/>
                <w:b/>
                <w:color w:val="538135" w:themeColor="accent6" w:themeShade="BF"/>
                <w:sz w:val="22"/>
                <w:szCs w:val="22"/>
                <w:lang w:eastAsia="pl-PL"/>
              </w:rPr>
              <w:t>0</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-3</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0,0%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Nidzica</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0</w:t>
            </w:r>
          </w:p>
        </w:tc>
        <w:tc>
          <w:tcPr>
            <w:tcW w:w="960" w:type="dxa"/>
            <w:tcBorders>
              <w:top w:val="nil"/>
              <w:left w:val="nil"/>
              <w:bottom w:val="single" w:sz="4" w:space="0" w:color="BFBFBF"/>
              <w:right w:val="nil"/>
            </w:tcBorders>
            <w:shd w:val="clear" w:color="auto" w:fill="auto"/>
            <w:noWrap/>
            <w:vAlign w:val="center"/>
            <w:hideMark/>
          </w:tcPr>
          <w:p w:rsidR="00230B75" w:rsidRPr="00DA21B0" w:rsidRDefault="00230B75" w:rsidP="007D5184">
            <w:pPr>
              <w:suppressAutoHyphens w:val="0"/>
              <w:jc w:val="center"/>
              <w:rPr>
                <w:rFonts w:ascii="Calibri" w:hAnsi="Calibri" w:cs="Calibri"/>
                <w:b/>
                <w:color w:val="538135" w:themeColor="accent6" w:themeShade="BF"/>
                <w:sz w:val="22"/>
                <w:szCs w:val="22"/>
                <w:lang w:eastAsia="pl-PL"/>
              </w:rPr>
            </w:pPr>
            <w:r w:rsidRPr="00DA21B0">
              <w:rPr>
                <w:rFonts w:ascii="Calibri" w:hAnsi="Calibri" w:cs="Calibri"/>
                <w:b/>
                <w:color w:val="538135" w:themeColor="accent6" w:themeShade="BF"/>
                <w:sz w:val="22"/>
                <w:szCs w:val="22"/>
                <w:lang w:eastAsia="pl-PL"/>
              </w:rPr>
              <w:t>0</w:t>
            </w:r>
          </w:p>
        </w:tc>
        <w:tc>
          <w:tcPr>
            <w:tcW w:w="960" w:type="dxa"/>
            <w:tcBorders>
              <w:top w:val="nil"/>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0000"/>
                <w:sz w:val="22"/>
                <w:szCs w:val="22"/>
                <w:lang w:eastAsia="pl-PL"/>
              </w:rPr>
            </w:pPr>
            <w:r w:rsidRPr="00E0203C">
              <w:rPr>
                <w:rFonts w:ascii="Calibri" w:hAnsi="Calibri" w:cs="Calibri"/>
                <w:b/>
                <w:color w:val="000000"/>
                <w:sz w:val="22"/>
                <w:szCs w:val="22"/>
                <w:lang w:eastAsia="pl-PL"/>
              </w:rPr>
              <w:t>0</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646C03" w:rsidP="007D5184">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Nowe Miasto Lub.</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0</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0</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9C0006"/>
                <w:sz w:val="22"/>
                <w:szCs w:val="22"/>
                <w:lang w:eastAsia="pl-PL"/>
              </w:rPr>
            </w:pPr>
            <w:r w:rsidRPr="00E0203C">
              <w:rPr>
                <w:rFonts w:ascii="Calibri" w:hAnsi="Calibri" w:cs="Calibri"/>
                <w:b/>
                <w:color w:val="9C0006"/>
                <w:sz w:val="22"/>
                <w:szCs w:val="22"/>
                <w:lang w:eastAsia="pl-PL"/>
              </w:rPr>
              <w:t>1</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646C03" w:rsidP="007D5184">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Olecko</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4</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4</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9C0006"/>
                <w:sz w:val="22"/>
                <w:szCs w:val="22"/>
                <w:lang w:eastAsia="pl-PL"/>
              </w:rPr>
            </w:pPr>
            <w:r w:rsidRPr="00E0203C">
              <w:rPr>
                <w:rFonts w:ascii="Calibri" w:hAnsi="Calibri" w:cs="Calibri"/>
                <w:b/>
                <w:color w:val="9C0006"/>
                <w:sz w:val="22"/>
                <w:szCs w:val="22"/>
                <w:lang w:eastAsia="pl-PL"/>
              </w:rPr>
              <w:t>2</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200,0%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Olsztyn</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8</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12</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13</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9C0006"/>
                <w:sz w:val="22"/>
                <w:szCs w:val="22"/>
                <w:lang w:eastAsia="pl-PL"/>
              </w:rPr>
            </w:pPr>
            <w:r w:rsidRPr="00E0203C">
              <w:rPr>
                <w:rFonts w:ascii="Calibri" w:hAnsi="Calibri" w:cs="Calibri"/>
                <w:b/>
                <w:color w:val="9C0006"/>
                <w:sz w:val="22"/>
                <w:szCs w:val="22"/>
                <w:lang w:eastAsia="pl-PL"/>
              </w:rPr>
              <w:t>1</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108,3%</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Ostróda</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6</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-5</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16,7%</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Pisz</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w:t>
            </w:r>
          </w:p>
        </w:tc>
        <w:tc>
          <w:tcPr>
            <w:tcW w:w="960" w:type="dxa"/>
            <w:tcBorders>
              <w:top w:val="nil"/>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0000"/>
                <w:sz w:val="22"/>
                <w:szCs w:val="22"/>
                <w:lang w:eastAsia="pl-PL"/>
              </w:rPr>
            </w:pPr>
            <w:r w:rsidRPr="00E0203C">
              <w:rPr>
                <w:rFonts w:ascii="Calibri" w:hAnsi="Calibri" w:cs="Calibri"/>
                <w:b/>
                <w:color w:val="000000"/>
                <w:sz w:val="22"/>
                <w:szCs w:val="22"/>
                <w:lang w:eastAsia="pl-PL"/>
              </w:rPr>
              <w:t>0</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100,0%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Szczytno</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4</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6</w:t>
            </w:r>
          </w:p>
        </w:tc>
        <w:tc>
          <w:tcPr>
            <w:tcW w:w="960" w:type="dxa"/>
            <w:tcBorders>
              <w:top w:val="nil"/>
              <w:left w:val="nil"/>
              <w:bottom w:val="single" w:sz="4" w:space="0" w:color="BFBFBF"/>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-4</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33,3%</w:t>
            </w:r>
          </w:p>
        </w:tc>
      </w:tr>
      <w:tr w:rsidR="00230B75" w:rsidRPr="00230B75" w:rsidTr="00D92BC6">
        <w:trPr>
          <w:trHeight w:val="340"/>
        </w:trPr>
        <w:tc>
          <w:tcPr>
            <w:tcW w:w="1820" w:type="dxa"/>
            <w:tcBorders>
              <w:top w:val="nil"/>
              <w:left w:val="single" w:sz="4" w:space="0" w:color="auto"/>
              <w:bottom w:val="single" w:sz="8" w:space="0" w:color="auto"/>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Węgorzewo</w:t>
            </w:r>
          </w:p>
        </w:tc>
        <w:tc>
          <w:tcPr>
            <w:tcW w:w="960" w:type="dxa"/>
            <w:tcBorders>
              <w:top w:val="nil"/>
              <w:left w:val="single" w:sz="8" w:space="0" w:color="auto"/>
              <w:bottom w:val="single" w:sz="8" w:space="0" w:color="auto"/>
              <w:right w:val="nil"/>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w:t>
            </w:r>
          </w:p>
        </w:tc>
        <w:tc>
          <w:tcPr>
            <w:tcW w:w="960" w:type="dxa"/>
            <w:tcBorders>
              <w:top w:val="nil"/>
              <w:left w:val="single" w:sz="4" w:space="0" w:color="BFBFBF"/>
              <w:bottom w:val="single" w:sz="8" w:space="0" w:color="auto"/>
              <w:right w:val="single" w:sz="4" w:space="0" w:color="BFBFBF"/>
            </w:tcBorders>
            <w:shd w:val="clear" w:color="auto" w:fill="auto"/>
            <w:noWrap/>
            <w:vAlign w:val="center"/>
            <w:hideMark/>
          </w:tcPr>
          <w:p w:rsidR="00230B75" w:rsidRPr="00230B75" w:rsidRDefault="00230B75" w:rsidP="007D5184">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0</w:t>
            </w:r>
          </w:p>
        </w:tc>
        <w:tc>
          <w:tcPr>
            <w:tcW w:w="960" w:type="dxa"/>
            <w:tcBorders>
              <w:top w:val="nil"/>
              <w:left w:val="nil"/>
              <w:bottom w:val="single" w:sz="8" w:space="0" w:color="auto"/>
              <w:right w:val="nil"/>
            </w:tcBorders>
            <w:shd w:val="clear" w:color="auto" w:fill="auto"/>
            <w:noWrap/>
            <w:vAlign w:val="center"/>
            <w:hideMark/>
          </w:tcPr>
          <w:p w:rsidR="00230B75" w:rsidRPr="00DA21B0" w:rsidRDefault="00230B75" w:rsidP="007D5184">
            <w:pPr>
              <w:suppressAutoHyphens w:val="0"/>
              <w:jc w:val="center"/>
              <w:rPr>
                <w:rFonts w:ascii="Calibri" w:hAnsi="Calibri" w:cs="Calibri"/>
                <w:b/>
                <w:color w:val="000000"/>
                <w:sz w:val="22"/>
                <w:szCs w:val="22"/>
                <w:lang w:eastAsia="pl-PL"/>
              </w:rPr>
            </w:pPr>
            <w:r w:rsidRPr="00DA21B0">
              <w:rPr>
                <w:rFonts w:ascii="Calibri" w:hAnsi="Calibri" w:cs="Calibri"/>
                <w:b/>
                <w:color w:val="538135" w:themeColor="accent6" w:themeShade="BF"/>
                <w:sz w:val="22"/>
                <w:szCs w:val="22"/>
                <w:lang w:eastAsia="pl-PL"/>
              </w:rPr>
              <w:t>0</w:t>
            </w:r>
          </w:p>
        </w:tc>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230B75" w:rsidRPr="00E0203C" w:rsidRDefault="00230B75" w:rsidP="007D5184">
            <w:pPr>
              <w:suppressAutoHyphens w:val="0"/>
              <w:jc w:val="center"/>
              <w:rPr>
                <w:rFonts w:ascii="Calibri" w:hAnsi="Calibri" w:cs="Calibri"/>
                <w:b/>
                <w:color w:val="000000"/>
                <w:sz w:val="22"/>
                <w:szCs w:val="22"/>
                <w:lang w:eastAsia="pl-PL"/>
              </w:rPr>
            </w:pPr>
            <w:r w:rsidRPr="00E0203C">
              <w:rPr>
                <w:rFonts w:ascii="Calibri" w:hAnsi="Calibri" w:cs="Calibri"/>
                <w:b/>
                <w:color w:val="000000"/>
                <w:sz w:val="22"/>
                <w:szCs w:val="22"/>
                <w:lang w:eastAsia="pl-PL"/>
              </w:rPr>
              <w:t>0</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230B75" w:rsidRPr="00230B75" w:rsidRDefault="00646C03" w:rsidP="007D5184">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r>
      <w:tr w:rsidR="00230B75" w:rsidRPr="00230B75" w:rsidTr="00D92BC6">
        <w:trPr>
          <w:trHeight w:val="340"/>
        </w:trPr>
        <w:tc>
          <w:tcPr>
            <w:tcW w:w="1820" w:type="dxa"/>
            <w:tcBorders>
              <w:top w:val="single" w:sz="4" w:space="0" w:color="9BC2E6"/>
              <w:left w:val="single" w:sz="4" w:space="0" w:color="auto"/>
              <w:bottom w:val="single" w:sz="4" w:space="0" w:color="auto"/>
              <w:right w:val="single" w:sz="4" w:space="0" w:color="auto"/>
            </w:tcBorders>
            <w:shd w:val="clear" w:color="auto" w:fill="DEEAF6" w:themeFill="accent1" w:themeFillTint="33"/>
            <w:noWrap/>
            <w:vAlign w:val="center"/>
            <w:hideMark/>
          </w:tcPr>
          <w:p w:rsidR="00230B75" w:rsidRPr="00230B75" w:rsidRDefault="00230B75" w:rsidP="00230B75">
            <w:pPr>
              <w:suppressAutoHyphens w:val="0"/>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Ogółem</w:t>
            </w:r>
          </w:p>
        </w:tc>
        <w:tc>
          <w:tcPr>
            <w:tcW w:w="960" w:type="dxa"/>
            <w:tcBorders>
              <w:top w:val="single" w:sz="4" w:space="0" w:color="9BC2E6"/>
              <w:left w:val="single" w:sz="8" w:space="0" w:color="auto"/>
              <w:bottom w:val="single" w:sz="4" w:space="0" w:color="auto"/>
              <w:right w:val="nil"/>
            </w:tcBorders>
            <w:shd w:val="clear" w:color="auto" w:fill="DEEAF6" w:themeFill="accent1" w:themeFillTint="33"/>
            <w:noWrap/>
            <w:vAlign w:val="center"/>
            <w:hideMark/>
          </w:tcPr>
          <w:p w:rsidR="00230B75" w:rsidRPr="00230B75" w:rsidRDefault="00230B75" w:rsidP="007D5184">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63</w:t>
            </w:r>
          </w:p>
        </w:tc>
        <w:tc>
          <w:tcPr>
            <w:tcW w:w="960" w:type="dxa"/>
            <w:tcBorders>
              <w:top w:val="single" w:sz="4" w:space="0" w:color="9BC2E6"/>
              <w:left w:val="single" w:sz="4" w:space="0" w:color="BFBFBF"/>
              <w:bottom w:val="single" w:sz="4" w:space="0" w:color="auto"/>
              <w:right w:val="single" w:sz="4" w:space="0" w:color="BFBFBF"/>
            </w:tcBorders>
            <w:shd w:val="clear" w:color="auto" w:fill="DEEAF6" w:themeFill="accent1" w:themeFillTint="33"/>
            <w:noWrap/>
            <w:vAlign w:val="center"/>
            <w:hideMark/>
          </w:tcPr>
          <w:p w:rsidR="00230B75" w:rsidRPr="00230B75" w:rsidRDefault="00230B75" w:rsidP="007D5184">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65</w:t>
            </w:r>
          </w:p>
        </w:tc>
        <w:tc>
          <w:tcPr>
            <w:tcW w:w="960" w:type="dxa"/>
            <w:tcBorders>
              <w:top w:val="single" w:sz="4" w:space="0" w:color="9BC2E6"/>
              <w:left w:val="nil"/>
              <w:bottom w:val="single" w:sz="4" w:space="0" w:color="auto"/>
              <w:right w:val="nil"/>
            </w:tcBorders>
            <w:shd w:val="clear" w:color="auto" w:fill="DEEAF6" w:themeFill="accent1" w:themeFillTint="33"/>
            <w:noWrap/>
            <w:vAlign w:val="center"/>
            <w:hideMark/>
          </w:tcPr>
          <w:p w:rsidR="00230B75" w:rsidRPr="00230B75" w:rsidRDefault="00230B75" w:rsidP="007D5184">
            <w:pPr>
              <w:suppressAutoHyphens w:val="0"/>
              <w:jc w:val="center"/>
              <w:rPr>
                <w:rFonts w:ascii="Calibri" w:hAnsi="Calibri" w:cs="Calibri"/>
                <w:b/>
                <w:bCs/>
                <w:color w:val="000000"/>
                <w:sz w:val="22"/>
                <w:szCs w:val="22"/>
                <w:lang w:eastAsia="pl-PL"/>
              </w:rPr>
            </w:pPr>
            <w:r w:rsidRPr="00227172">
              <w:rPr>
                <w:rFonts w:ascii="Calibri" w:hAnsi="Calibri" w:cs="Calibri"/>
                <w:b/>
                <w:bCs/>
                <w:color w:val="00B050"/>
                <w:sz w:val="22"/>
                <w:szCs w:val="22"/>
                <w:lang w:eastAsia="pl-PL"/>
              </w:rPr>
              <w:t>47</w:t>
            </w:r>
          </w:p>
        </w:tc>
        <w:tc>
          <w:tcPr>
            <w:tcW w:w="960" w:type="dxa"/>
            <w:tcBorders>
              <w:top w:val="single" w:sz="4" w:space="0" w:color="9BC2E6"/>
              <w:left w:val="single" w:sz="8" w:space="0" w:color="auto"/>
              <w:bottom w:val="single" w:sz="4" w:space="0" w:color="auto"/>
              <w:right w:val="single" w:sz="4" w:space="0" w:color="auto"/>
            </w:tcBorders>
            <w:shd w:val="clear" w:color="auto" w:fill="DEEAF6" w:themeFill="accent1" w:themeFillTint="33"/>
            <w:noWrap/>
            <w:vAlign w:val="center"/>
            <w:hideMark/>
          </w:tcPr>
          <w:p w:rsidR="00230B75" w:rsidRPr="00230B75" w:rsidRDefault="00230B75" w:rsidP="007D5184">
            <w:pPr>
              <w:suppressAutoHyphens w:val="0"/>
              <w:jc w:val="center"/>
              <w:rPr>
                <w:rFonts w:ascii="Calibri" w:hAnsi="Calibri" w:cs="Calibri"/>
                <w:b/>
                <w:bCs/>
                <w:color w:val="006100"/>
                <w:sz w:val="22"/>
                <w:szCs w:val="22"/>
                <w:lang w:eastAsia="pl-PL"/>
              </w:rPr>
            </w:pPr>
            <w:r w:rsidRPr="00230B75">
              <w:rPr>
                <w:rFonts w:ascii="Calibri" w:hAnsi="Calibri" w:cs="Calibri"/>
                <w:b/>
                <w:bCs/>
                <w:color w:val="006100"/>
                <w:sz w:val="22"/>
                <w:szCs w:val="22"/>
                <w:lang w:eastAsia="pl-PL"/>
              </w:rPr>
              <w:t>-18</w:t>
            </w:r>
          </w:p>
        </w:tc>
        <w:tc>
          <w:tcPr>
            <w:tcW w:w="960" w:type="dxa"/>
            <w:tcBorders>
              <w:top w:val="single" w:sz="4" w:space="0" w:color="9BC2E6"/>
              <w:left w:val="single" w:sz="4" w:space="0" w:color="auto"/>
              <w:bottom w:val="single" w:sz="4" w:space="0" w:color="auto"/>
              <w:right w:val="single" w:sz="4" w:space="0" w:color="auto"/>
            </w:tcBorders>
            <w:shd w:val="clear" w:color="auto" w:fill="DEEAF6" w:themeFill="accent1" w:themeFillTint="33"/>
            <w:noWrap/>
            <w:vAlign w:val="center"/>
            <w:hideMark/>
          </w:tcPr>
          <w:p w:rsidR="00230B75" w:rsidRPr="00230B75" w:rsidRDefault="00230B75" w:rsidP="007D5184">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72,3%</w:t>
            </w:r>
          </w:p>
        </w:tc>
      </w:tr>
    </w:tbl>
    <w:p w:rsidR="00230B75" w:rsidRDefault="00230B75" w:rsidP="00582336">
      <w:pPr>
        <w:keepLines/>
        <w:ind w:left="-480"/>
        <w:jc w:val="both"/>
        <w:rPr>
          <w:b/>
          <w:sz w:val="24"/>
        </w:rPr>
      </w:pPr>
    </w:p>
    <w:p w:rsidR="006C785A" w:rsidRPr="007D5184" w:rsidRDefault="006C785A" w:rsidP="006C785A">
      <w:pPr>
        <w:pStyle w:val="Tekstpodstawowy"/>
        <w:spacing w:line="276" w:lineRule="auto"/>
        <w:rPr>
          <w:lang w:val="pl-PL"/>
        </w:rPr>
      </w:pPr>
    </w:p>
    <w:p w:rsidR="00E51EBD" w:rsidRPr="00A1755A" w:rsidRDefault="008569A4" w:rsidP="00E51EBD">
      <w:pPr>
        <w:pStyle w:val="Tekstpodstawowy"/>
        <w:spacing w:line="276" w:lineRule="auto"/>
        <w:ind w:firstLine="709"/>
        <w:rPr>
          <w:sz w:val="24"/>
          <w:lang w:val="pl-PL"/>
        </w:rPr>
      </w:pPr>
      <w:r w:rsidRPr="00A1755A">
        <w:rPr>
          <w:sz w:val="24"/>
          <w:lang w:val="pl-PL"/>
        </w:rPr>
        <w:t xml:space="preserve">W </w:t>
      </w:r>
      <w:r w:rsidR="00E51EBD" w:rsidRPr="00A1755A">
        <w:rPr>
          <w:sz w:val="24"/>
          <w:lang w:val="pl-PL"/>
        </w:rPr>
        <w:t>zakresie liczby</w:t>
      </w:r>
      <w:r w:rsidR="00E51EBD" w:rsidRPr="00A1755A">
        <w:rPr>
          <w:sz w:val="24"/>
        </w:rPr>
        <w:t xml:space="preserve"> zabity</w:t>
      </w:r>
      <w:r w:rsidR="00E51EBD" w:rsidRPr="00A1755A">
        <w:rPr>
          <w:sz w:val="24"/>
          <w:lang w:val="pl-PL"/>
        </w:rPr>
        <w:t xml:space="preserve">ch na terenie </w:t>
      </w:r>
      <w:r w:rsidR="00E51EBD" w:rsidRPr="00A1755A">
        <w:rPr>
          <w:sz w:val="24"/>
        </w:rPr>
        <w:t xml:space="preserve"> </w:t>
      </w:r>
      <w:r w:rsidR="00DA21B0" w:rsidRPr="00A1755A">
        <w:rPr>
          <w:sz w:val="24"/>
          <w:lang w:val="pl-PL"/>
        </w:rPr>
        <w:t>9</w:t>
      </w:r>
      <w:r w:rsidR="00E51EBD" w:rsidRPr="00A1755A">
        <w:rPr>
          <w:sz w:val="24"/>
        </w:rPr>
        <w:t xml:space="preserve"> powiatów odnotowano spadki ilości zabitych, największy spadek nastąpił na terenie powiatów: </w:t>
      </w:r>
      <w:r w:rsidR="00DA21B0" w:rsidRPr="00A1755A">
        <w:rPr>
          <w:sz w:val="24"/>
          <w:lang w:val="pl-PL"/>
        </w:rPr>
        <w:t>ostródzkiego (-5</w:t>
      </w:r>
      <w:r w:rsidR="00E51EBD" w:rsidRPr="00A1755A">
        <w:rPr>
          <w:sz w:val="24"/>
          <w:lang w:val="pl-PL"/>
        </w:rPr>
        <w:t xml:space="preserve">), </w:t>
      </w:r>
      <w:r w:rsidR="00DA21B0" w:rsidRPr="00A1755A">
        <w:rPr>
          <w:sz w:val="24"/>
          <w:lang w:val="pl-PL"/>
        </w:rPr>
        <w:t>szczycieńskiego (-4), mrągowskiego (-3) oraz iławskiego</w:t>
      </w:r>
      <w:r w:rsidR="00E51EBD" w:rsidRPr="00A1755A">
        <w:rPr>
          <w:sz w:val="24"/>
        </w:rPr>
        <w:t xml:space="preserve"> </w:t>
      </w:r>
      <w:r w:rsidR="00DA21B0" w:rsidRPr="00A1755A">
        <w:rPr>
          <w:sz w:val="24"/>
          <w:lang w:val="pl-PL"/>
        </w:rPr>
        <w:t>(-3</w:t>
      </w:r>
      <w:r w:rsidR="00E51EBD" w:rsidRPr="00A1755A">
        <w:rPr>
          <w:sz w:val="24"/>
          <w:lang w:val="pl-PL"/>
        </w:rPr>
        <w:t>)</w:t>
      </w:r>
      <w:r w:rsidR="00E51EBD" w:rsidRPr="00A1755A">
        <w:rPr>
          <w:sz w:val="24"/>
        </w:rPr>
        <w:t xml:space="preserve">, natomiast </w:t>
      </w:r>
      <w:r w:rsidR="00DA21B0" w:rsidRPr="00A1755A">
        <w:rPr>
          <w:sz w:val="24"/>
          <w:lang w:val="pl-PL"/>
        </w:rPr>
        <w:t>nieznaczne wzrosty</w:t>
      </w:r>
      <w:r w:rsidR="00E51EBD" w:rsidRPr="00A1755A">
        <w:rPr>
          <w:sz w:val="24"/>
        </w:rPr>
        <w:t xml:space="preserve"> odnotowano w</w:t>
      </w:r>
      <w:r w:rsidR="00E51EBD" w:rsidRPr="00A1755A">
        <w:rPr>
          <w:sz w:val="24"/>
          <w:lang w:val="pl-PL"/>
        </w:rPr>
        <w:t> </w:t>
      </w:r>
      <w:r w:rsidR="00DA21B0" w:rsidRPr="00A1755A">
        <w:rPr>
          <w:sz w:val="24"/>
        </w:rPr>
        <w:t>powi</w:t>
      </w:r>
      <w:r w:rsidR="00DA21B0" w:rsidRPr="00A1755A">
        <w:rPr>
          <w:sz w:val="24"/>
          <w:lang w:val="pl-PL"/>
        </w:rPr>
        <w:t>atach</w:t>
      </w:r>
      <w:r w:rsidR="00E51EBD" w:rsidRPr="00A1755A">
        <w:rPr>
          <w:sz w:val="24"/>
        </w:rPr>
        <w:t xml:space="preserve"> </w:t>
      </w:r>
      <w:r w:rsidR="00DA21B0" w:rsidRPr="00A1755A">
        <w:rPr>
          <w:sz w:val="24"/>
          <w:lang w:val="pl-PL"/>
        </w:rPr>
        <w:t>oleckim (+2</w:t>
      </w:r>
      <w:r w:rsidR="00E51EBD" w:rsidRPr="00A1755A">
        <w:rPr>
          <w:sz w:val="24"/>
          <w:lang w:val="pl-PL"/>
        </w:rPr>
        <w:t xml:space="preserve">) </w:t>
      </w:r>
      <w:r w:rsidR="00DA21B0" w:rsidRPr="00A1755A">
        <w:rPr>
          <w:sz w:val="24"/>
        </w:rPr>
        <w:t>pomimo spadku liczby wypadków</w:t>
      </w:r>
      <w:r w:rsidR="00DA21B0" w:rsidRPr="00A1755A">
        <w:rPr>
          <w:sz w:val="24"/>
          <w:lang w:val="pl-PL"/>
        </w:rPr>
        <w:t xml:space="preserve">, nowomiejskim (+1), olsztyńskim (+1) oraz działdowskim (+1). </w:t>
      </w:r>
      <w:r w:rsidR="00E51EBD" w:rsidRPr="00A1755A">
        <w:rPr>
          <w:sz w:val="24"/>
        </w:rPr>
        <w:t>Warto odnotować też, że na terenie powiat</w:t>
      </w:r>
      <w:r w:rsidR="00EC35A8" w:rsidRPr="00A1755A">
        <w:rPr>
          <w:sz w:val="24"/>
          <w:lang w:val="pl-PL"/>
        </w:rPr>
        <w:t>ów</w:t>
      </w:r>
      <w:r w:rsidR="00E51EBD" w:rsidRPr="00A1755A">
        <w:rPr>
          <w:sz w:val="24"/>
          <w:lang w:val="pl-PL"/>
        </w:rPr>
        <w:t xml:space="preserve"> </w:t>
      </w:r>
      <w:r w:rsidR="00A1755A" w:rsidRPr="00A1755A">
        <w:rPr>
          <w:sz w:val="24"/>
          <w:lang w:val="pl-PL"/>
        </w:rPr>
        <w:t xml:space="preserve">gołdapskiego, mrągowskiego, nidzickiego </w:t>
      </w:r>
      <w:r w:rsidR="00EC35A8" w:rsidRPr="00A1755A">
        <w:rPr>
          <w:sz w:val="24"/>
          <w:lang w:val="pl-PL"/>
        </w:rPr>
        <w:t xml:space="preserve"> oraz węgorzewskiego</w:t>
      </w:r>
      <w:r w:rsidR="00E51EBD" w:rsidRPr="00A1755A">
        <w:rPr>
          <w:sz w:val="24"/>
        </w:rPr>
        <w:t xml:space="preserve"> nie odnotowano ofiar śmiertelnych</w:t>
      </w:r>
      <w:r w:rsidR="00E51EBD" w:rsidRPr="00A1755A">
        <w:rPr>
          <w:sz w:val="24"/>
          <w:lang w:val="pl-PL"/>
        </w:rPr>
        <w:t>.</w:t>
      </w:r>
    </w:p>
    <w:p w:rsidR="00582336" w:rsidRDefault="00582336" w:rsidP="00E51EBD">
      <w:pPr>
        <w:pStyle w:val="Tekstpodstawowy"/>
        <w:spacing w:line="276" w:lineRule="auto"/>
        <w:ind w:firstLine="709"/>
      </w:pPr>
      <w:r>
        <w:br w:type="page"/>
      </w:r>
    </w:p>
    <w:p w:rsidR="00582336" w:rsidRPr="00174E52" w:rsidRDefault="00582336" w:rsidP="00230B75">
      <w:pPr>
        <w:keepLines/>
        <w:rPr>
          <w:rFonts w:asciiTheme="minorHAnsi" w:hAnsiTheme="minorHAnsi" w:cstheme="minorHAnsi"/>
          <w:b/>
          <w:sz w:val="24"/>
        </w:rPr>
      </w:pPr>
      <w:r w:rsidRPr="00174E52">
        <w:rPr>
          <w:rFonts w:asciiTheme="minorHAnsi" w:hAnsiTheme="minorHAnsi" w:cstheme="minorHAnsi"/>
          <w:b/>
          <w:sz w:val="24"/>
        </w:rPr>
        <w:lastRenderedPageBreak/>
        <w:t xml:space="preserve">Ranni w wypadkach </w:t>
      </w:r>
      <w:r w:rsidR="004352AD" w:rsidRPr="00174E52">
        <w:rPr>
          <w:rFonts w:asciiTheme="minorHAnsi" w:hAnsiTheme="minorHAnsi" w:cstheme="minorHAnsi"/>
          <w:b/>
          <w:sz w:val="24"/>
        </w:rPr>
        <w:t>w I półroczach lat</w:t>
      </w:r>
      <w:r w:rsidRPr="00174E52">
        <w:rPr>
          <w:rFonts w:asciiTheme="minorHAnsi" w:hAnsiTheme="minorHAnsi" w:cstheme="minorHAnsi"/>
          <w:b/>
          <w:sz w:val="24"/>
        </w:rPr>
        <w:t xml:space="preserve"> 20</w:t>
      </w:r>
      <w:r w:rsidR="00F9040D" w:rsidRPr="00174E52">
        <w:rPr>
          <w:rFonts w:asciiTheme="minorHAnsi" w:hAnsiTheme="minorHAnsi" w:cstheme="minorHAnsi"/>
          <w:b/>
          <w:sz w:val="24"/>
        </w:rPr>
        <w:t>1</w:t>
      </w:r>
      <w:r w:rsidR="00230B75" w:rsidRPr="00174E52">
        <w:rPr>
          <w:rFonts w:asciiTheme="minorHAnsi" w:hAnsiTheme="minorHAnsi" w:cstheme="minorHAnsi"/>
          <w:b/>
          <w:sz w:val="24"/>
        </w:rPr>
        <w:t>5</w:t>
      </w:r>
      <w:r w:rsidRPr="00174E52">
        <w:rPr>
          <w:rFonts w:asciiTheme="minorHAnsi" w:hAnsiTheme="minorHAnsi" w:cstheme="minorHAnsi"/>
          <w:b/>
          <w:sz w:val="24"/>
        </w:rPr>
        <w:t>-201</w:t>
      </w:r>
      <w:r w:rsidR="00230B75" w:rsidRPr="00174E52">
        <w:rPr>
          <w:rFonts w:asciiTheme="minorHAnsi" w:hAnsiTheme="minorHAnsi" w:cstheme="minorHAnsi"/>
          <w:b/>
          <w:sz w:val="24"/>
        </w:rPr>
        <w:t>7</w:t>
      </w:r>
    </w:p>
    <w:tbl>
      <w:tblPr>
        <w:tblW w:w="9356" w:type="dxa"/>
        <w:tblCellMar>
          <w:left w:w="70" w:type="dxa"/>
          <w:right w:w="70" w:type="dxa"/>
        </w:tblCellMar>
        <w:tblLook w:val="04A0" w:firstRow="1" w:lastRow="0" w:firstColumn="1" w:lastColumn="0" w:noHBand="0" w:noVBand="1"/>
      </w:tblPr>
      <w:tblGrid>
        <w:gridCol w:w="2566"/>
        <w:gridCol w:w="1354"/>
        <w:gridCol w:w="1354"/>
        <w:gridCol w:w="1354"/>
        <w:gridCol w:w="1354"/>
        <w:gridCol w:w="1374"/>
      </w:tblGrid>
      <w:tr w:rsidR="00230B75" w:rsidRPr="00230B75" w:rsidTr="00D92BC6">
        <w:trPr>
          <w:trHeight w:val="340"/>
        </w:trPr>
        <w:tc>
          <w:tcPr>
            <w:tcW w:w="1820"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230B75" w:rsidRPr="00230B75" w:rsidRDefault="00230B75" w:rsidP="00230B75">
            <w:pPr>
              <w:suppressAutoHyphens w:val="0"/>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KMP / KPP</w:t>
            </w:r>
          </w:p>
        </w:tc>
        <w:tc>
          <w:tcPr>
            <w:tcW w:w="2880" w:type="dxa"/>
            <w:gridSpan w:val="3"/>
            <w:tcBorders>
              <w:top w:val="single" w:sz="4" w:space="0" w:color="auto"/>
              <w:left w:val="nil"/>
              <w:bottom w:val="single" w:sz="4" w:space="0" w:color="auto"/>
              <w:right w:val="single" w:sz="8" w:space="0" w:color="000000"/>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 xml:space="preserve"> Liczba rannych</w:t>
            </w:r>
          </w:p>
        </w:tc>
        <w:tc>
          <w:tcPr>
            <w:tcW w:w="960" w:type="dxa"/>
            <w:tcBorders>
              <w:top w:val="single" w:sz="4" w:space="0" w:color="auto"/>
              <w:left w:val="nil"/>
              <w:bottom w:val="single" w:sz="4" w:space="0" w:color="auto"/>
              <w:right w:val="single" w:sz="4" w:space="0" w:color="auto"/>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Wzrost</w:t>
            </w:r>
          </w:p>
        </w:tc>
        <w:tc>
          <w:tcPr>
            <w:tcW w:w="960" w:type="dxa"/>
            <w:tcBorders>
              <w:top w:val="single" w:sz="4" w:space="0" w:color="auto"/>
              <w:left w:val="single" w:sz="4" w:space="0" w:color="auto"/>
              <w:bottom w:val="single" w:sz="4" w:space="0" w:color="9BC2E6"/>
              <w:right w:val="single" w:sz="4" w:space="0" w:color="auto"/>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0"/>
                <w:szCs w:val="20"/>
                <w:lang w:eastAsia="pl-PL"/>
              </w:rPr>
            </w:pPr>
            <w:r w:rsidRPr="00230B75">
              <w:rPr>
                <w:rFonts w:ascii="Calibri" w:hAnsi="Calibri" w:cs="Calibri"/>
                <w:b/>
                <w:bCs/>
                <w:color w:val="000000"/>
                <w:sz w:val="20"/>
                <w:szCs w:val="20"/>
                <w:lang w:eastAsia="pl-PL"/>
              </w:rPr>
              <w:t>Dynamika</w:t>
            </w:r>
          </w:p>
        </w:tc>
      </w:tr>
      <w:tr w:rsidR="00230B75" w:rsidRPr="00230B75" w:rsidTr="00D92BC6">
        <w:trPr>
          <w:trHeight w:val="340"/>
        </w:trPr>
        <w:tc>
          <w:tcPr>
            <w:tcW w:w="1820" w:type="dxa"/>
            <w:tcBorders>
              <w:top w:val="nil"/>
              <w:left w:val="single" w:sz="4" w:space="0" w:color="auto"/>
              <w:bottom w:val="single" w:sz="4" w:space="0" w:color="9BC2E6"/>
              <w:right w:val="nil"/>
            </w:tcBorders>
            <w:shd w:val="clear" w:color="DDEBF7" w:fill="DDEBF7"/>
            <w:noWrap/>
            <w:vAlign w:val="center"/>
            <w:hideMark/>
          </w:tcPr>
          <w:p w:rsidR="00230B75" w:rsidRPr="00230B75" w:rsidRDefault="00230B75" w:rsidP="00230B75">
            <w:pPr>
              <w:suppressAutoHyphens w:val="0"/>
              <w:jc w:val="right"/>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I półrocze</w:t>
            </w:r>
          </w:p>
        </w:tc>
        <w:tc>
          <w:tcPr>
            <w:tcW w:w="960" w:type="dxa"/>
            <w:tcBorders>
              <w:top w:val="nil"/>
              <w:left w:val="single" w:sz="8" w:space="0" w:color="auto"/>
              <w:bottom w:val="single" w:sz="4" w:space="0" w:color="9BC2E6"/>
              <w:right w:val="nil"/>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2015</w:t>
            </w:r>
          </w:p>
        </w:tc>
        <w:tc>
          <w:tcPr>
            <w:tcW w:w="960" w:type="dxa"/>
            <w:tcBorders>
              <w:top w:val="nil"/>
              <w:left w:val="single" w:sz="4" w:space="0" w:color="BFBFBF"/>
              <w:bottom w:val="single" w:sz="4" w:space="0" w:color="auto"/>
              <w:right w:val="single" w:sz="4" w:space="0" w:color="BFBFBF"/>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2016</w:t>
            </w:r>
          </w:p>
        </w:tc>
        <w:tc>
          <w:tcPr>
            <w:tcW w:w="960" w:type="dxa"/>
            <w:tcBorders>
              <w:top w:val="nil"/>
              <w:left w:val="nil"/>
              <w:bottom w:val="single" w:sz="4" w:space="0" w:color="9BC2E6"/>
              <w:right w:val="nil"/>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2017</w:t>
            </w:r>
          </w:p>
        </w:tc>
        <w:tc>
          <w:tcPr>
            <w:tcW w:w="960" w:type="dxa"/>
            <w:tcBorders>
              <w:top w:val="nil"/>
              <w:left w:val="single" w:sz="8" w:space="0" w:color="auto"/>
              <w:bottom w:val="single" w:sz="4" w:space="0" w:color="auto"/>
              <w:right w:val="single" w:sz="4" w:space="0" w:color="auto"/>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Spadek</w:t>
            </w:r>
          </w:p>
        </w:tc>
        <w:tc>
          <w:tcPr>
            <w:tcW w:w="960" w:type="dxa"/>
            <w:tcBorders>
              <w:top w:val="nil"/>
              <w:left w:val="single" w:sz="4" w:space="0" w:color="auto"/>
              <w:bottom w:val="single" w:sz="4" w:space="0" w:color="9BC2E6"/>
              <w:right w:val="single" w:sz="4" w:space="0" w:color="auto"/>
            </w:tcBorders>
            <w:shd w:val="clear" w:color="DDEBF7" w:fill="DDEBF7"/>
            <w:vAlign w:val="center"/>
            <w:hideMark/>
          </w:tcPr>
          <w:p w:rsidR="00230B75" w:rsidRPr="00230B75" w:rsidRDefault="00230B75" w:rsidP="00230B75">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 </w:t>
            </w:r>
          </w:p>
        </w:tc>
      </w:tr>
      <w:tr w:rsidR="00230B75" w:rsidRPr="00230B75" w:rsidTr="00D92BC6">
        <w:trPr>
          <w:trHeight w:val="340"/>
        </w:trPr>
        <w:tc>
          <w:tcPr>
            <w:tcW w:w="1820"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Bartoszyce</w:t>
            </w:r>
          </w:p>
        </w:tc>
        <w:tc>
          <w:tcPr>
            <w:tcW w:w="960" w:type="dxa"/>
            <w:tcBorders>
              <w:top w:val="single" w:sz="8" w:space="0" w:color="auto"/>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20</w:t>
            </w:r>
          </w:p>
        </w:tc>
        <w:tc>
          <w:tcPr>
            <w:tcW w:w="96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22</w:t>
            </w:r>
          </w:p>
        </w:tc>
        <w:tc>
          <w:tcPr>
            <w:tcW w:w="960" w:type="dxa"/>
            <w:tcBorders>
              <w:top w:val="single" w:sz="8" w:space="0" w:color="auto"/>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26</w:t>
            </w:r>
          </w:p>
        </w:tc>
        <w:tc>
          <w:tcPr>
            <w:tcW w:w="960" w:type="dxa"/>
            <w:tcBorders>
              <w:top w:val="single" w:sz="8" w:space="0" w:color="auto"/>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9C0006"/>
                <w:sz w:val="22"/>
                <w:szCs w:val="22"/>
                <w:lang w:eastAsia="pl-PL"/>
              </w:rPr>
            </w:pPr>
            <w:r w:rsidRPr="00E0203C">
              <w:rPr>
                <w:rFonts w:ascii="Calibri" w:hAnsi="Calibri" w:cs="Calibri"/>
                <w:b/>
                <w:color w:val="9C0006"/>
                <w:sz w:val="22"/>
                <w:szCs w:val="22"/>
                <w:lang w:eastAsia="pl-PL"/>
              </w:rPr>
              <w:t>4</w:t>
            </w:r>
          </w:p>
        </w:tc>
        <w:tc>
          <w:tcPr>
            <w:tcW w:w="960"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118,2%</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Braniewo</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31</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29</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29</w:t>
            </w:r>
          </w:p>
        </w:tc>
        <w:tc>
          <w:tcPr>
            <w:tcW w:w="960" w:type="dxa"/>
            <w:tcBorders>
              <w:top w:val="nil"/>
              <w:left w:val="nil"/>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0000"/>
                <w:sz w:val="22"/>
                <w:szCs w:val="22"/>
                <w:lang w:eastAsia="pl-PL"/>
              </w:rPr>
            </w:pPr>
            <w:r w:rsidRPr="00E0203C">
              <w:rPr>
                <w:rFonts w:ascii="Calibri" w:hAnsi="Calibri" w:cs="Calibri"/>
                <w:b/>
                <w:color w:val="000000"/>
                <w:sz w:val="22"/>
                <w:szCs w:val="22"/>
                <w:lang w:eastAsia="pl-PL"/>
              </w:rPr>
              <w:t>0</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100,0%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Działdowo</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37</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29</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29</w:t>
            </w:r>
          </w:p>
        </w:tc>
        <w:tc>
          <w:tcPr>
            <w:tcW w:w="960" w:type="dxa"/>
            <w:tcBorders>
              <w:top w:val="nil"/>
              <w:left w:val="nil"/>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0000"/>
                <w:sz w:val="22"/>
                <w:szCs w:val="22"/>
                <w:lang w:eastAsia="pl-PL"/>
              </w:rPr>
            </w:pPr>
            <w:r w:rsidRPr="00E0203C">
              <w:rPr>
                <w:rFonts w:ascii="Calibri" w:hAnsi="Calibri" w:cs="Calibri"/>
                <w:b/>
                <w:color w:val="000000"/>
                <w:sz w:val="22"/>
                <w:szCs w:val="22"/>
                <w:lang w:eastAsia="pl-PL"/>
              </w:rPr>
              <w:t>0</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100,0%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Elbląg</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107</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101</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106</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9C0006"/>
                <w:sz w:val="22"/>
                <w:szCs w:val="22"/>
                <w:lang w:eastAsia="pl-PL"/>
              </w:rPr>
            </w:pPr>
            <w:r w:rsidRPr="00E0203C">
              <w:rPr>
                <w:rFonts w:ascii="Calibri" w:hAnsi="Calibri" w:cs="Calibri"/>
                <w:b/>
                <w:color w:val="9C0006"/>
                <w:sz w:val="22"/>
                <w:szCs w:val="22"/>
                <w:lang w:eastAsia="pl-PL"/>
              </w:rPr>
              <w:t>5</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105,0%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Ełk</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46</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59</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55</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-4</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93,2%</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Giżycko</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35</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20</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13</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-7</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65,0%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Gołdap</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26</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16</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10</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-6</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62,5%</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Iława</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50</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55</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49</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-6</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89,1%</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Kętrzyn</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16</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25</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19</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-6</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76,0%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Lidzbark Warm.</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19</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11</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14</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9C0006"/>
                <w:sz w:val="22"/>
                <w:szCs w:val="22"/>
                <w:lang w:eastAsia="pl-PL"/>
              </w:rPr>
            </w:pPr>
            <w:r w:rsidRPr="00E0203C">
              <w:rPr>
                <w:rFonts w:ascii="Calibri" w:hAnsi="Calibri" w:cs="Calibri"/>
                <w:b/>
                <w:color w:val="9C0006"/>
                <w:sz w:val="22"/>
                <w:szCs w:val="22"/>
                <w:lang w:eastAsia="pl-PL"/>
              </w:rPr>
              <w:t>3</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127,3%</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Mrągowo</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32</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38</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17</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-21</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44,7%</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Nidzica</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12</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14</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18</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9C0006"/>
                <w:sz w:val="22"/>
                <w:szCs w:val="22"/>
                <w:lang w:eastAsia="pl-PL"/>
              </w:rPr>
            </w:pPr>
            <w:r w:rsidRPr="00E0203C">
              <w:rPr>
                <w:rFonts w:ascii="Calibri" w:hAnsi="Calibri" w:cs="Calibri"/>
                <w:b/>
                <w:color w:val="9C0006"/>
                <w:sz w:val="22"/>
                <w:szCs w:val="22"/>
                <w:lang w:eastAsia="pl-PL"/>
              </w:rPr>
              <w:t>4</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128,6%</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Nowe Miasto Lub.</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15</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8</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21</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9C0006"/>
                <w:sz w:val="22"/>
                <w:szCs w:val="22"/>
                <w:lang w:eastAsia="pl-PL"/>
              </w:rPr>
            </w:pPr>
            <w:r w:rsidRPr="00E0203C">
              <w:rPr>
                <w:rFonts w:ascii="Calibri" w:hAnsi="Calibri" w:cs="Calibri"/>
                <w:b/>
                <w:color w:val="9C0006"/>
                <w:sz w:val="22"/>
                <w:szCs w:val="22"/>
                <w:lang w:eastAsia="pl-PL"/>
              </w:rPr>
              <w:t>13</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262,5%</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Olecko</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17</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23</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17</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-6</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73,9%</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Olsztyn</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256</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279</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258</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-21</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92,5%</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Ostróda</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52</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47</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38</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-9</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80,9%</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Pisz</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25</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24</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18</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-6</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75,0%</w:t>
            </w:r>
          </w:p>
        </w:tc>
      </w:tr>
      <w:tr w:rsidR="00230B75" w:rsidRPr="00230B75" w:rsidTr="00D92BC6">
        <w:trPr>
          <w:trHeight w:val="340"/>
        </w:trPr>
        <w:tc>
          <w:tcPr>
            <w:tcW w:w="182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Szczytno</w:t>
            </w:r>
          </w:p>
        </w:tc>
        <w:tc>
          <w:tcPr>
            <w:tcW w:w="960" w:type="dxa"/>
            <w:tcBorders>
              <w:top w:val="nil"/>
              <w:left w:val="single" w:sz="8" w:space="0" w:color="auto"/>
              <w:bottom w:val="single" w:sz="4" w:space="0" w:color="BFBFBF"/>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30</w:t>
            </w:r>
          </w:p>
        </w:tc>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30</w:t>
            </w:r>
          </w:p>
        </w:tc>
        <w:tc>
          <w:tcPr>
            <w:tcW w:w="960" w:type="dxa"/>
            <w:tcBorders>
              <w:top w:val="nil"/>
              <w:left w:val="nil"/>
              <w:bottom w:val="single" w:sz="4" w:space="0" w:color="BFBFBF"/>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23</w:t>
            </w:r>
          </w:p>
        </w:tc>
        <w:tc>
          <w:tcPr>
            <w:tcW w:w="960" w:type="dxa"/>
            <w:tcBorders>
              <w:top w:val="single" w:sz="4" w:space="0" w:color="BFBFBF"/>
              <w:left w:val="single" w:sz="8" w:space="0" w:color="auto"/>
              <w:bottom w:val="single" w:sz="4" w:space="0" w:color="BFBFBF"/>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-7</w:t>
            </w:r>
          </w:p>
        </w:tc>
        <w:tc>
          <w:tcPr>
            <w:tcW w:w="960" w:type="dxa"/>
            <w:tcBorders>
              <w:top w:val="nil"/>
              <w:left w:val="single" w:sz="4" w:space="0" w:color="auto"/>
              <w:bottom w:val="single" w:sz="4" w:space="0" w:color="BFBFBF"/>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76,7%</w:t>
            </w:r>
          </w:p>
        </w:tc>
      </w:tr>
      <w:tr w:rsidR="00230B75" w:rsidRPr="00230B75" w:rsidTr="00D92BC6">
        <w:trPr>
          <w:trHeight w:val="340"/>
        </w:trPr>
        <w:tc>
          <w:tcPr>
            <w:tcW w:w="1820" w:type="dxa"/>
            <w:tcBorders>
              <w:top w:val="nil"/>
              <w:left w:val="single" w:sz="4" w:space="0" w:color="auto"/>
              <w:bottom w:val="single" w:sz="8" w:space="0" w:color="auto"/>
              <w:right w:val="single" w:sz="4" w:space="0" w:color="auto"/>
            </w:tcBorders>
            <w:shd w:val="clear" w:color="auto" w:fill="auto"/>
            <w:noWrap/>
            <w:vAlign w:val="center"/>
            <w:hideMark/>
          </w:tcPr>
          <w:p w:rsidR="00230B75" w:rsidRPr="00230B75" w:rsidRDefault="00230B75" w:rsidP="00230B75">
            <w:pPr>
              <w:suppressAutoHyphens w:val="0"/>
              <w:rPr>
                <w:rFonts w:ascii="Calibri" w:hAnsi="Calibri" w:cs="Calibri"/>
                <w:color w:val="000000"/>
                <w:sz w:val="22"/>
                <w:szCs w:val="22"/>
                <w:lang w:eastAsia="pl-PL"/>
              </w:rPr>
            </w:pPr>
            <w:r w:rsidRPr="00230B75">
              <w:rPr>
                <w:rFonts w:ascii="Calibri" w:hAnsi="Calibri" w:cs="Calibri"/>
                <w:color w:val="000000"/>
                <w:sz w:val="22"/>
                <w:szCs w:val="22"/>
                <w:lang w:eastAsia="pl-PL"/>
              </w:rPr>
              <w:t>Węgorzewo</w:t>
            </w:r>
          </w:p>
        </w:tc>
        <w:tc>
          <w:tcPr>
            <w:tcW w:w="960" w:type="dxa"/>
            <w:tcBorders>
              <w:top w:val="nil"/>
              <w:left w:val="single" w:sz="8" w:space="0" w:color="auto"/>
              <w:bottom w:val="single" w:sz="8" w:space="0" w:color="auto"/>
              <w:right w:val="nil"/>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9</w:t>
            </w:r>
          </w:p>
        </w:tc>
        <w:tc>
          <w:tcPr>
            <w:tcW w:w="960" w:type="dxa"/>
            <w:tcBorders>
              <w:top w:val="nil"/>
              <w:left w:val="single" w:sz="4" w:space="0" w:color="BFBFBF"/>
              <w:bottom w:val="single" w:sz="8" w:space="0" w:color="auto"/>
              <w:right w:val="single" w:sz="4" w:space="0" w:color="BFBFBF"/>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15</w:t>
            </w:r>
          </w:p>
        </w:tc>
        <w:tc>
          <w:tcPr>
            <w:tcW w:w="960" w:type="dxa"/>
            <w:tcBorders>
              <w:top w:val="nil"/>
              <w:left w:val="nil"/>
              <w:bottom w:val="single" w:sz="8" w:space="0" w:color="auto"/>
              <w:right w:val="single" w:sz="8"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10</w:t>
            </w:r>
          </w:p>
        </w:tc>
        <w:tc>
          <w:tcPr>
            <w:tcW w:w="960" w:type="dxa"/>
            <w:tcBorders>
              <w:top w:val="single" w:sz="4" w:space="0" w:color="BFBFBF"/>
              <w:left w:val="single" w:sz="8" w:space="0" w:color="auto"/>
              <w:bottom w:val="single" w:sz="8" w:space="0" w:color="auto"/>
              <w:right w:val="single" w:sz="4" w:space="0" w:color="auto"/>
            </w:tcBorders>
            <w:shd w:val="clear" w:color="auto" w:fill="auto"/>
            <w:noWrap/>
            <w:vAlign w:val="center"/>
            <w:hideMark/>
          </w:tcPr>
          <w:p w:rsidR="00230B75" w:rsidRPr="00E0203C" w:rsidRDefault="00230B75" w:rsidP="004B0120">
            <w:pPr>
              <w:suppressAutoHyphens w:val="0"/>
              <w:jc w:val="center"/>
              <w:rPr>
                <w:rFonts w:ascii="Calibri" w:hAnsi="Calibri" w:cs="Calibri"/>
                <w:b/>
                <w:color w:val="006100"/>
                <w:sz w:val="22"/>
                <w:szCs w:val="22"/>
                <w:lang w:eastAsia="pl-PL"/>
              </w:rPr>
            </w:pPr>
            <w:r w:rsidRPr="00E0203C">
              <w:rPr>
                <w:rFonts w:ascii="Calibri" w:hAnsi="Calibri" w:cs="Calibri"/>
                <w:b/>
                <w:color w:val="006100"/>
                <w:sz w:val="22"/>
                <w:szCs w:val="22"/>
                <w:lang w:eastAsia="pl-PL"/>
              </w:rPr>
              <w:t>-5</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230B75" w:rsidRPr="00230B75" w:rsidRDefault="00230B75" w:rsidP="004B0120">
            <w:pPr>
              <w:suppressAutoHyphens w:val="0"/>
              <w:jc w:val="center"/>
              <w:rPr>
                <w:rFonts w:ascii="Calibri" w:hAnsi="Calibri" w:cs="Calibri"/>
                <w:color w:val="000000"/>
                <w:sz w:val="22"/>
                <w:szCs w:val="22"/>
                <w:lang w:eastAsia="pl-PL"/>
              </w:rPr>
            </w:pPr>
            <w:r w:rsidRPr="00230B75">
              <w:rPr>
                <w:rFonts w:ascii="Calibri" w:hAnsi="Calibri" w:cs="Calibri"/>
                <w:color w:val="000000"/>
                <w:sz w:val="22"/>
                <w:szCs w:val="22"/>
                <w:lang w:eastAsia="pl-PL"/>
              </w:rPr>
              <w:t>66,7%</w:t>
            </w:r>
          </w:p>
        </w:tc>
      </w:tr>
      <w:tr w:rsidR="00230B75" w:rsidRPr="00230B75" w:rsidTr="00D92BC6">
        <w:trPr>
          <w:trHeight w:val="340"/>
        </w:trPr>
        <w:tc>
          <w:tcPr>
            <w:tcW w:w="1820" w:type="dxa"/>
            <w:tcBorders>
              <w:top w:val="single" w:sz="4" w:space="0" w:color="9BC2E6"/>
              <w:left w:val="single" w:sz="4" w:space="0" w:color="auto"/>
              <w:bottom w:val="single" w:sz="4" w:space="0" w:color="auto"/>
              <w:right w:val="single" w:sz="4" w:space="0" w:color="auto"/>
            </w:tcBorders>
            <w:shd w:val="clear" w:color="auto" w:fill="DEEAF6" w:themeFill="accent1" w:themeFillTint="33"/>
            <w:noWrap/>
            <w:vAlign w:val="center"/>
            <w:hideMark/>
          </w:tcPr>
          <w:p w:rsidR="00230B75" w:rsidRPr="00230B75" w:rsidRDefault="00230B75" w:rsidP="00230B75">
            <w:pPr>
              <w:suppressAutoHyphens w:val="0"/>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Ogółem</w:t>
            </w:r>
          </w:p>
        </w:tc>
        <w:tc>
          <w:tcPr>
            <w:tcW w:w="960" w:type="dxa"/>
            <w:tcBorders>
              <w:top w:val="single" w:sz="4" w:space="0" w:color="9BC2E6"/>
              <w:left w:val="single" w:sz="8" w:space="0" w:color="auto"/>
              <w:bottom w:val="single" w:sz="4" w:space="0" w:color="auto"/>
              <w:right w:val="nil"/>
            </w:tcBorders>
            <w:shd w:val="clear" w:color="auto" w:fill="DEEAF6" w:themeFill="accent1" w:themeFillTint="33"/>
            <w:noWrap/>
            <w:vAlign w:val="center"/>
            <w:hideMark/>
          </w:tcPr>
          <w:p w:rsidR="00230B75" w:rsidRPr="00230B75" w:rsidRDefault="00230B75" w:rsidP="004B0120">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835</w:t>
            </w:r>
          </w:p>
        </w:tc>
        <w:tc>
          <w:tcPr>
            <w:tcW w:w="960" w:type="dxa"/>
            <w:tcBorders>
              <w:top w:val="single" w:sz="4" w:space="0" w:color="9BC2E6"/>
              <w:left w:val="single" w:sz="4" w:space="0" w:color="BFBFBF"/>
              <w:bottom w:val="single" w:sz="4" w:space="0" w:color="auto"/>
              <w:right w:val="single" w:sz="4" w:space="0" w:color="BFBFBF"/>
            </w:tcBorders>
            <w:shd w:val="clear" w:color="auto" w:fill="DEEAF6" w:themeFill="accent1" w:themeFillTint="33"/>
            <w:noWrap/>
            <w:vAlign w:val="center"/>
            <w:hideMark/>
          </w:tcPr>
          <w:p w:rsidR="00230B75" w:rsidRPr="00230B75" w:rsidRDefault="00230B75" w:rsidP="004B0120">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845</w:t>
            </w:r>
          </w:p>
        </w:tc>
        <w:tc>
          <w:tcPr>
            <w:tcW w:w="960" w:type="dxa"/>
            <w:tcBorders>
              <w:top w:val="single" w:sz="4" w:space="0" w:color="9BC2E6"/>
              <w:left w:val="nil"/>
              <w:bottom w:val="single" w:sz="4" w:space="0" w:color="auto"/>
              <w:right w:val="single" w:sz="8" w:space="0" w:color="auto"/>
            </w:tcBorders>
            <w:shd w:val="clear" w:color="auto" w:fill="DEEAF6" w:themeFill="accent1" w:themeFillTint="33"/>
            <w:noWrap/>
            <w:vAlign w:val="center"/>
            <w:hideMark/>
          </w:tcPr>
          <w:p w:rsidR="00230B75" w:rsidRPr="00230B75" w:rsidRDefault="00230B75" w:rsidP="004B0120">
            <w:pPr>
              <w:suppressAutoHyphens w:val="0"/>
              <w:jc w:val="center"/>
              <w:rPr>
                <w:rFonts w:ascii="Calibri" w:hAnsi="Calibri" w:cs="Calibri"/>
                <w:b/>
                <w:bCs/>
                <w:color w:val="000000"/>
                <w:sz w:val="22"/>
                <w:szCs w:val="22"/>
                <w:lang w:eastAsia="pl-PL"/>
              </w:rPr>
            </w:pPr>
            <w:r w:rsidRPr="00227172">
              <w:rPr>
                <w:rFonts w:ascii="Calibri" w:hAnsi="Calibri" w:cs="Calibri"/>
                <w:b/>
                <w:bCs/>
                <w:color w:val="00B050"/>
                <w:sz w:val="22"/>
                <w:szCs w:val="22"/>
                <w:lang w:eastAsia="pl-PL"/>
              </w:rPr>
              <w:t>770</w:t>
            </w:r>
          </w:p>
        </w:tc>
        <w:tc>
          <w:tcPr>
            <w:tcW w:w="960" w:type="dxa"/>
            <w:tcBorders>
              <w:top w:val="single" w:sz="4" w:space="0" w:color="9BC2E6"/>
              <w:left w:val="single" w:sz="8" w:space="0" w:color="auto"/>
              <w:bottom w:val="single" w:sz="4" w:space="0" w:color="auto"/>
              <w:right w:val="single" w:sz="4" w:space="0" w:color="auto"/>
            </w:tcBorders>
            <w:shd w:val="clear" w:color="auto" w:fill="DEEAF6" w:themeFill="accent1" w:themeFillTint="33"/>
            <w:noWrap/>
            <w:vAlign w:val="center"/>
            <w:hideMark/>
          </w:tcPr>
          <w:p w:rsidR="00230B75" w:rsidRPr="00230B75" w:rsidRDefault="00230B75" w:rsidP="004B0120">
            <w:pPr>
              <w:suppressAutoHyphens w:val="0"/>
              <w:jc w:val="center"/>
              <w:rPr>
                <w:rFonts w:ascii="Calibri" w:hAnsi="Calibri" w:cs="Calibri"/>
                <w:b/>
                <w:bCs/>
                <w:color w:val="006100"/>
                <w:sz w:val="22"/>
                <w:szCs w:val="22"/>
                <w:lang w:eastAsia="pl-PL"/>
              </w:rPr>
            </w:pPr>
            <w:r w:rsidRPr="00230B75">
              <w:rPr>
                <w:rFonts w:ascii="Calibri" w:hAnsi="Calibri" w:cs="Calibri"/>
                <w:b/>
                <w:bCs/>
                <w:color w:val="006100"/>
                <w:sz w:val="22"/>
                <w:szCs w:val="22"/>
                <w:lang w:eastAsia="pl-PL"/>
              </w:rPr>
              <w:t>-75</w:t>
            </w:r>
          </w:p>
        </w:tc>
        <w:tc>
          <w:tcPr>
            <w:tcW w:w="960" w:type="dxa"/>
            <w:tcBorders>
              <w:top w:val="single" w:sz="4" w:space="0" w:color="9BC2E6"/>
              <w:left w:val="single" w:sz="4" w:space="0" w:color="auto"/>
              <w:bottom w:val="single" w:sz="4" w:space="0" w:color="auto"/>
              <w:right w:val="single" w:sz="4" w:space="0" w:color="auto"/>
            </w:tcBorders>
            <w:shd w:val="clear" w:color="auto" w:fill="DEEAF6" w:themeFill="accent1" w:themeFillTint="33"/>
            <w:noWrap/>
            <w:vAlign w:val="center"/>
            <w:hideMark/>
          </w:tcPr>
          <w:p w:rsidR="00230B75" w:rsidRPr="00230B75" w:rsidRDefault="00230B75" w:rsidP="004B0120">
            <w:pPr>
              <w:suppressAutoHyphens w:val="0"/>
              <w:jc w:val="center"/>
              <w:rPr>
                <w:rFonts w:ascii="Calibri" w:hAnsi="Calibri" w:cs="Calibri"/>
                <w:b/>
                <w:bCs/>
                <w:color w:val="000000"/>
                <w:sz w:val="22"/>
                <w:szCs w:val="22"/>
                <w:lang w:eastAsia="pl-PL"/>
              </w:rPr>
            </w:pPr>
            <w:r w:rsidRPr="00230B75">
              <w:rPr>
                <w:rFonts w:ascii="Calibri" w:hAnsi="Calibri" w:cs="Calibri"/>
                <w:b/>
                <w:bCs/>
                <w:color w:val="000000"/>
                <w:sz w:val="22"/>
                <w:szCs w:val="22"/>
                <w:lang w:eastAsia="pl-PL"/>
              </w:rPr>
              <w:t>91,1%</w:t>
            </w:r>
          </w:p>
        </w:tc>
      </w:tr>
    </w:tbl>
    <w:p w:rsidR="00230B75" w:rsidRDefault="00230B75" w:rsidP="00582336">
      <w:pPr>
        <w:keepLines/>
        <w:ind w:left="-480"/>
        <w:rPr>
          <w:b/>
          <w:sz w:val="24"/>
        </w:rPr>
      </w:pPr>
    </w:p>
    <w:p w:rsidR="00230B75" w:rsidRDefault="00230B75" w:rsidP="00582336">
      <w:pPr>
        <w:keepLines/>
        <w:ind w:left="-480"/>
        <w:rPr>
          <w:b/>
          <w:sz w:val="24"/>
        </w:rPr>
      </w:pPr>
    </w:p>
    <w:p w:rsidR="00582336" w:rsidRDefault="00582336" w:rsidP="00582336"/>
    <w:p w:rsidR="001B662E" w:rsidRPr="005A7A4D" w:rsidRDefault="001B662E" w:rsidP="001B662E">
      <w:pPr>
        <w:spacing w:line="276" w:lineRule="auto"/>
        <w:ind w:firstLine="709"/>
        <w:jc w:val="both"/>
        <w:rPr>
          <w:sz w:val="24"/>
        </w:rPr>
      </w:pPr>
      <w:r w:rsidRPr="005A7A4D">
        <w:rPr>
          <w:sz w:val="24"/>
        </w:rPr>
        <w:t xml:space="preserve">Na terenie województwa warmińsko - mazurskiego liczba rannych w wyniku wypadków drogowych </w:t>
      </w:r>
      <w:r w:rsidR="004B0120" w:rsidRPr="005A7A4D">
        <w:rPr>
          <w:sz w:val="24"/>
        </w:rPr>
        <w:t xml:space="preserve">uległa wyraźnemu </w:t>
      </w:r>
      <w:r w:rsidR="005A7A4D" w:rsidRPr="005A7A4D">
        <w:rPr>
          <w:sz w:val="24"/>
        </w:rPr>
        <w:t>zmniejszeniu</w:t>
      </w:r>
      <w:r w:rsidR="004B0120" w:rsidRPr="005A7A4D">
        <w:rPr>
          <w:sz w:val="24"/>
        </w:rPr>
        <w:t xml:space="preserve"> w porównaniu do I półrocza 2016 roku (</w:t>
      </w:r>
      <w:r w:rsidR="005A7A4D" w:rsidRPr="005A7A4D">
        <w:rPr>
          <w:sz w:val="24"/>
        </w:rPr>
        <w:t>-</w:t>
      </w:r>
      <w:r w:rsidR="004B0120" w:rsidRPr="005A7A4D">
        <w:rPr>
          <w:sz w:val="24"/>
        </w:rPr>
        <w:t>75</w:t>
      </w:r>
      <w:r w:rsidRPr="005A7A4D">
        <w:rPr>
          <w:sz w:val="24"/>
        </w:rPr>
        <w:t xml:space="preserve">). Najwyższy </w:t>
      </w:r>
      <w:r w:rsidR="004B0120" w:rsidRPr="005A7A4D">
        <w:rPr>
          <w:sz w:val="24"/>
        </w:rPr>
        <w:t>spadek</w:t>
      </w:r>
      <w:r w:rsidRPr="005A7A4D">
        <w:rPr>
          <w:sz w:val="24"/>
        </w:rPr>
        <w:t xml:space="preserve"> w tej kategorii zano</w:t>
      </w:r>
      <w:r w:rsidR="004B0120" w:rsidRPr="005A7A4D">
        <w:rPr>
          <w:sz w:val="24"/>
        </w:rPr>
        <w:t>towały jednostki: KPP Mrągowo (-21</w:t>
      </w:r>
      <w:r w:rsidRPr="005A7A4D">
        <w:rPr>
          <w:sz w:val="24"/>
        </w:rPr>
        <w:t xml:space="preserve">), </w:t>
      </w:r>
      <w:r w:rsidR="004B0120" w:rsidRPr="005A7A4D">
        <w:rPr>
          <w:sz w:val="24"/>
        </w:rPr>
        <w:t xml:space="preserve">oraz KMP Olsztyn (-21), jednakże na terenie powiatu olsztyńskiego </w:t>
      </w:r>
      <w:r w:rsidR="005A7A4D" w:rsidRPr="005A7A4D">
        <w:rPr>
          <w:sz w:val="24"/>
        </w:rPr>
        <w:t xml:space="preserve">w analizowanym okresie bieżącego roku liczba ofiar rannych </w:t>
      </w:r>
      <w:r w:rsidR="005A7A4D">
        <w:rPr>
          <w:sz w:val="24"/>
        </w:rPr>
        <w:t>stanowiła</w:t>
      </w:r>
      <w:r w:rsidR="005A7A4D" w:rsidRPr="005A7A4D">
        <w:rPr>
          <w:sz w:val="24"/>
        </w:rPr>
        <w:t xml:space="preserve"> blisko 33,5 % wszystkich ofiar na terenie województwa.  Najwyższy wzrost rannych odnotowano na terenie powiatu</w:t>
      </w:r>
      <w:r w:rsidRPr="005A7A4D">
        <w:rPr>
          <w:sz w:val="24"/>
        </w:rPr>
        <w:t xml:space="preserve"> </w:t>
      </w:r>
      <w:r w:rsidR="005A7A4D" w:rsidRPr="005A7A4D">
        <w:rPr>
          <w:sz w:val="24"/>
        </w:rPr>
        <w:t>nowomiejskiego (+13).</w:t>
      </w:r>
    </w:p>
    <w:p w:rsidR="00582336" w:rsidRDefault="00582336" w:rsidP="00582336">
      <w:pPr>
        <w:ind w:firstLine="709"/>
        <w:jc w:val="both"/>
        <w:rPr>
          <w:sz w:val="24"/>
        </w:rPr>
      </w:pPr>
      <w:r>
        <w:t xml:space="preserve"> </w:t>
      </w:r>
      <w:r>
        <w:br w:type="page"/>
      </w:r>
      <w:r w:rsidRPr="00B37DA9">
        <w:rPr>
          <w:sz w:val="24"/>
        </w:rPr>
        <w:lastRenderedPageBreak/>
        <w:t xml:space="preserve">Poniżej przedstawiono ocenę stanu bezpieczeństwa w oparciu o wskaźniki </w:t>
      </w:r>
      <w:r w:rsidR="00A53109" w:rsidRPr="00B37DA9">
        <w:rPr>
          <w:sz w:val="24"/>
        </w:rPr>
        <w:t>ofiar</w:t>
      </w:r>
      <w:r w:rsidRPr="00B37DA9">
        <w:rPr>
          <w:sz w:val="24"/>
        </w:rPr>
        <w:t xml:space="preserve"> na 100 wypad</w:t>
      </w:r>
      <w:r w:rsidR="00A53109" w:rsidRPr="00B37DA9">
        <w:rPr>
          <w:sz w:val="24"/>
        </w:rPr>
        <w:t>k</w:t>
      </w:r>
      <w:r w:rsidRPr="00B37DA9">
        <w:rPr>
          <w:sz w:val="24"/>
        </w:rPr>
        <w:t xml:space="preserve">ów, </w:t>
      </w:r>
      <w:r w:rsidR="00A53109" w:rsidRPr="00B37DA9">
        <w:rPr>
          <w:sz w:val="24"/>
        </w:rPr>
        <w:t>które obiektywnie porównują i odzwierciedlają liczbę ofiar na terenie poszczególnych powiatów.</w:t>
      </w:r>
    </w:p>
    <w:tbl>
      <w:tblPr>
        <w:tblW w:w="9356" w:type="dxa"/>
        <w:tblLayout w:type="fixed"/>
        <w:tblCellMar>
          <w:left w:w="70" w:type="dxa"/>
          <w:right w:w="70" w:type="dxa"/>
        </w:tblCellMar>
        <w:tblLook w:val="04A0" w:firstRow="1" w:lastRow="0" w:firstColumn="1" w:lastColumn="0" w:noHBand="0" w:noVBand="1"/>
      </w:tblPr>
      <w:tblGrid>
        <w:gridCol w:w="1696"/>
        <w:gridCol w:w="751"/>
        <w:gridCol w:w="751"/>
        <w:gridCol w:w="752"/>
        <w:gridCol w:w="751"/>
        <w:gridCol w:w="751"/>
        <w:gridCol w:w="752"/>
        <w:gridCol w:w="788"/>
        <w:gridCol w:w="788"/>
        <w:gridCol w:w="788"/>
        <w:gridCol w:w="788"/>
      </w:tblGrid>
      <w:tr w:rsidR="00F65EC1" w:rsidRPr="00F65EC1" w:rsidTr="00D92BC6">
        <w:trPr>
          <w:trHeight w:val="340"/>
        </w:trPr>
        <w:tc>
          <w:tcPr>
            <w:tcW w:w="1696"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F65EC1" w:rsidRPr="00F65EC1" w:rsidRDefault="00F65EC1" w:rsidP="00F65EC1">
            <w:pPr>
              <w:suppressAutoHyphens w:val="0"/>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KMP / KPP</w:t>
            </w:r>
          </w:p>
        </w:tc>
        <w:tc>
          <w:tcPr>
            <w:tcW w:w="1502" w:type="dxa"/>
            <w:gridSpan w:val="2"/>
            <w:tcBorders>
              <w:top w:val="single" w:sz="4" w:space="0" w:color="auto"/>
              <w:left w:val="nil"/>
              <w:bottom w:val="single" w:sz="4" w:space="0" w:color="auto"/>
              <w:right w:val="single" w:sz="8" w:space="0" w:color="000000"/>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 xml:space="preserve"> Liczba wypadków</w:t>
            </w:r>
          </w:p>
        </w:tc>
        <w:tc>
          <w:tcPr>
            <w:tcW w:w="1503" w:type="dxa"/>
            <w:gridSpan w:val="2"/>
            <w:tcBorders>
              <w:top w:val="single" w:sz="4" w:space="0" w:color="auto"/>
              <w:left w:val="nil"/>
              <w:bottom w:val="single" w:sz="4" w:space="0" w:color="auto"/>
              <w:right w:val="nil"/>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 xml:space="preserve"> Liczba zabitych</w:t>
            </w:r>
          </w:p>
        </w:tc>
        <w:tc>
          <w:tcPr>
            <w:tcW w:w="1503" w:type="dxa"/>
            <w:gridSpan w:val="2"/>
            <w:tcBorders>
              <w:top w:val="single" w:sz="4" w:space="0" w:color="auto"/>
              <w:left w:val="single" w:sz="8" w:space="0" w:color="auto"/>
              <w:bottom w:val="single" w:sz="4" w:space="0" w:color="auto"/>
              <w:right w:val="single" w:sz="8" w:space="0" w:color="000000"/>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 xml:space="preserve"> Liczba rannych</w:t>
            </w:r>
          </w:p>
        </w:tc>
        <w:tc>
          <w:tcPr>
            <w:tcW w:w="1576" w:type="dxa"/>
            <w:gridSpan w:val="2"/>
            <w:tcBorders>
              <w:top w:val="single" w:sz="4" w:space="0" w:color="auto"/>
              <w:left w:val="nil"/>
              <w:bottom w:val="single" w:sz="4" w:space="0" w:color="auto"/>
              <w:right w:val="nil"/>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18"/>
                <w:lang w:eastAsia="pl-PL"/>
              </w:rPr>
            </w:pPr>
            <w:r w:rsidRPr="00F65EC1">
              <w:rPr>
                <w:rFonts w:ascii="Calibri" w:hAnsi="Calibri" w:cs="Calibri"/>
                <w:b/>
                <w:bCs/>
                <w:color w:val="000000"/>
                <w:sz w:val="20"/>
                <w:szCs w:val="18"/>
                <w:lang w:eastAsia="pl-PL"/>
              </w:rPr>
              <w:t>Wskaźnik zabitych na 100 wypadków</w:t>
            </w:r>
          </w:p>
        </w:tc>
        <w:tc>
          <w:tcPr>
            <w:tcW w:w="1576" w:type="dxa"/>
            <w:gridSpan w:val="2"/>
            <w:tcBorders>
              <w:top w:val="single" w:sz="4" w:space="0" w:color="auto"/>
              <w:left w:val="single" w:sz="8" w:space="0" w:color="auto"/>
              <w:bottom w:val="single" w:sz="4" w:space="0" w:color="auto"/>
              <w:right w:val="single" w:sz="4" w:space="0" w:color="000000"/>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18"/>
                <w:lang w:eastAsia="pl-PL"/>
              </w:rPr>
            </w:pPr>
            <w:r w:rsidRPr="00F65EC1">
              <w:rPr>
                <w:rFonts w:ascii="Calibri" w:hAnsi="Calibri" w:cs="Calibri"/>
                <w:b/>
                <w:bCs/>
                <w:color w:val="000000"/>
                <w:sz w:val="20"/>
                <w:szCs w:val="18"/>
                <w:lang w:eastAsia="pl-PL"/>
              </w:rPr>
              <w:t xml:space="preserve"> Wskaźnik rannych  na 100 wypadków</w:t>
            </w:r>
          </w:p>
        </w:tc>
      </w:tr>
      <w:tr w:rsidR="00722762" w:rsidRPr="00F65EC1" w:rsidTr="00D92BC6">
        <w:trPr>
          <w:trHeight w:val="340"/>
        </w:trPr>
        <w:tc>
          <w:tcPr>
            <w:tcW w:w="1696" w:type="dxa"/>
            <w:tcBorders>
              <w:top w:val="nil"/>
              <w:left w:val="single" w:sz="4" w:space="0" w:color="auto"/>
              <w:bottom w:val="single" w:sz="4" w:space="0" w:color="9BC2E6"/>
              <w:right w:val="nil"/>
            </w:tcBorders>
            <w:shd w:val="clear" w:color="DDEBF7" w:fill="DDEBF7"/>
            <w:noWrap/>
            <w:vAlign w:val="center"/>
            <w:hideMark/>
          </w:tcPr>
          <w:p w:rsidR="00F65EC1" w:rsidRPr="00F65EC1" w:rsidRDefault="00F65EC1" w:rsidP="00F65EC1">
            <w:pPr>
              <w:suppressAutoHyphens w:val="0"/>
              <w:jc w:val="right"/>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I półrocze</w:t>
            </w:r>
          </w:p>
        </w:tc>
        <w:tc>
          <w:tcPr>
            <w:tcW w:w="751" w:type="dxa"/>
            <w:tcBorders>
              <w:top w:val="nil"/>
              <w:left w:val="single" w:sz="8" w:space="0" w:color="auto"/>
              <w:bottom w:val="single" w:sz="4" w:space="0" w:color="auto"/>
              <w:right w:val="single" w:sz="4" w:space="0" w:color="BFBFBF"/>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2016</w:t>
            </w:r>
          </w:p>
        </w:tc>
        <w:tc>
          <w:tcPr>
            <w:tcW w:w="751" w:type="dxa"/>
            <w:tcBorders>
              <w:top w:val="nil"/>
              <w:left w:val="nil"/>
              <w:bottom w:val="single" w:sz="4" w:space="0" w:color="9BC2E6"/>
              <w:right w:val="nil"/>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2017</w:t>
            </w:r>
          </w:p>
        </w:tc>
        <w:tc>
          <w:tcPr>
            <w:tcW w:w="752" w:type="dxa"/>
            <w:tcBorders>
              <w:top w:val="nil"/>
              <w:left w:val="single" w:sz="8" w:space="0" w:color="auto"/>
              <w:bottom w:val="single" w:sz="4" w:space="0" w:color="auto"/>
              <w:right w:val="single" w:sz="4" w:space="0" w:color="BFBFBF"/>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2016</w:t>
            </w:r>
          </w:p>
        </w:tc>
        <w:tc>
          <w:tcPr>
            <w:tcW w:w="751" w:type="dxa"/>
            <w:tcBorders>
              <w:top w:val="nil"/>
              <w:left w:val="nil"/>
              <w:bottom w:val="single" w:sz="4" w:space="0" w:color="9BC2E6"/>
              <w:right w:val="nil"/>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2017</w:t>
            </w:r>
          </w:p>
        </w:tc>
        <w:tc>
          <w:tcPr>
            <w:tcW w:w="751" w:type="dxa"/>
            <w:tcBorders>
              <w:top w:val="nil"/>
              <w:left w:val="single" w:sz="8" w:space="0" w:color="auto"/>
              <w:bottom w:val="single" w:sz="4" w:space="0" w:color="auto"/>
              <w:right w:val="single" w:sz="4" w:space="0" w:color="BFBFBF"/>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2016</w:t>
            </w:r>
          </w:p>
        </w:tc>
        <w:tc>
          <w:tcPr>
            <w:tcW w:w="752" w:type="dxa"/>
            <w:tcBorders>
              <w:top w:val="nil"/>
              <w:left w:val="nil"/>
              <w:bottom w:val="single" w:sz="4" w:space="0" w:color="9BC2E6"/>
              <w:right w:val="single" w:sz="8" w:space="0" w:color="auto"/>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2017</w:t>
            </w:r>
          </w:p>
        </w:tc>
        <w:tc>
          <w:tcPr>
            <w:tcW w:w="788" w:type="dxa"/>
            <w:tcBorders>
              <w:top w:val="nil"/>
              <w:left w:val="nil"/>
              <w:bottom w:val="single" w:sz="4" w:space="0" w:color="auto"/>
              <w:right w:val="single" w:sz="4" w:space="0" w:color="BFBFBF"/>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2016</w:t>
            </w:r>
          </w:p>
        </w:tc>
        <w:tc>
          <w:tcPr>
            <w:tcW w:w="788" w:type="dxa"/>
            <w:tcBorders>
              <w:top w:val="nil"/>
              <w:left w:val="nil"/>
              <w:bottom w:val="single" w:sz="4" w:space="0" w:color="9BC2E6"/>
              <w:right w:val="nil"/>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2017</w:t>
            </w:r>
          </w:p>
        </w:tc>
        <w:tc>
          <w:tcPr>
            <w:tcW w:w="788" w:type="dxa"/>
            <w:tcBorders>
              <w:top w:val="nil"/>
              <w:left w:val="single" w:sz="8" w:space="0" w:color="auto"/>
              <w:bottom w:val="single" w:sz="4" w:space="0" w:color="auto"/>
              <w:right w:val="single" w:sz="4" w:space="0" w:color="BFBFBF"/>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2016</w:t>
            </w:r>
          </w:p>
        </w:tc>
        <w:tc>
          <w:tcPr>
            <w:tcW w:w="788" w:type="dxa"/>
            <w:tcBorders>
              <w:top w:val="nil"/>
              <w:left w:val="nil"/>
              <w:bottom w:val="single" w:sz="4" w:space="0" w:color="9BC2E6"/>
              <w:right w:val="single" w:sz="4" w:space="0" w:color="auto"/>
            </w:tcBorders>
            <w:shd w:val="clear" w:color="DDEBF7" w:fill="DDEBF7"/>
            <w:vAlign w:val="center"/>
            <w:hideMark/>
          </w:tcPr>
          <w:p w:rsidR="00F65EC1" w:rsidRPr="00F65EC1" w:rsidRDefault="00F65EC1" w:rsidP="00F65EC1">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2017</w:t>
            </w:r>
          </w:p>
        </w:tc>
      </w:tr>
      <w:tr w:rsidR="0091658E" w:rsidRPr="00F65EC1" w:rsidTr="00D92BC6">
        <w:trPr>
          <w:trHeight w:val="340"/>
        </w:trPr>
        <w:tc>
          <w:tcPr>
            <w:tcW w:w="1696"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Bartoszyce</w:t>
            </w:r>
          </w:p>
        </w:tc>
        <w:tc>
          <w:tcPr>
            <w:tcW w:w="751"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19</w:t>
            </w:r>
          </w:p>
        </w:tc>
        <w:tc>
          <w:tcPr>
            <w:tcW w:w="751" w:type="dxa"/>
            <w:tcBorders>
              <w:top w:val="single" w:sz="8" w:space="0" w:color="auto"/>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20</w:t>
            </w:r>
          </w:p>
        </w:tc>
        <w:tc>
          <w:tcPr>
            <w:tcW w:w="752"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w:t>
            </w:r>
          </w:p>
        </w:tc>
        <w:tc>
          <w:tcPr>
            <w:tcW w:w="751" w:type="dxa"/>
            <w:tcBorders>
              <w:top w:val="single" w:sz="8" w:space="0" w:color="auto"/>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w:t>
            </w:r>
          </w:p>
        </w:tc>
        <w:tc>
          <w:tcPr>
            <w:tcW w:w="751"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22</w:t>
            </w:r>
          </w:p>
        </w:tc>
        <w:tc>
          <w:tcPr>
            <w:tcW w:w="752" w:type="dxa"/>
            <w:tcBorders>
              <w:top w:val="single" w:sz="8" w:space="0" w:color="auto"/>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26</w:t>
            </w:r>
          </w:p>
        </w:tc>
        <w:tc>
          <w:tcPr>
            <w:tcW w:w="78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91658E" w:rsidRPr="006972DF" w:rsidRDefault="0091658E" w:rsidP="00BB34C0">
            <w:pPr>
              <w:suppressAutoHyphens w:val="0"/>
              <w:jc w:val="center"/>
              <w:rPr>
                <w:rFonts w:ascii="Calibri" w:hAnsi="Calibri" w:cs="Calibri"/>
                <w:color w:val="000000"/>
                <w:sz w:val="20"/>
                <w:szCs w:val="20"/>
                <w:lang w:eastAsia="pl-PL"/>
              </w:rPr>
            </w:pPr>
            <w:r w:rsidRPr="006972DF">
              <w:rPr>
                <w:rFonts w:ascii="Calibri" w:hAnsi="Calibri" w:cs="Calibri"/>
                <w:color w:val="000000"/>
                <w:sz w:val="20"/>
                <w:szCs w:val="20"/>
              </w:rPr>
              <w:t>5,3</w:t>
            </w:r>
          </w:p>
        </w:tc>
        <w:tc>
          <w:tcPr>
            <w:tcW w:w="788" w:type="dxa"/>
            <w:tcBorders>
              <w:top w:val="single" w:sz="8" w:space="0" w:color="auto"/>
              <w:left w:val="nil"/>
              <w:bottom w:val="single" w:sz="4" w:space="0" w:color="BFBFBF"/>
              <w:right w:val="nil"/>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5,0</w:t>
            </w:r>
          </w:p>
        </w:tc>
        <w:tc>
          <w:tcPr>
            <w:tcW w:w="788" w:type="dxa"/>
            <w:tcBorders>
              <w:top w:val="single" w:sz="8" w:space="0" w:color="auto"/>
              <w:left w:val="single" w:sz="8" w:space="0" w:color="auto"/>
              <w:bottom w:val="single" w:sz="4" w:space="0" w:color="BFBFBF"/>
              <w:right w:val="single" w:sz="4" w:space="0" w:color="BFBFBF"/>
            </w:tcBorders>
            <w:shd w:val="clear" w:color="auto" w:fill="auto"/>
            <w:noWrap/>
            <w:vAlign w:val="center"/>
            <w:hideMark/>
          </w:tcPr>
          <w:p w:rsidR="0091658E" w:rsidRPr="0091658E" w:rsidRDefault="0091658E" w:rsidP="00BB34C0">
            <w:pPr>
              <w:suppressAutoHyphens w:val="0"/>
              <w:jc w:val="center"/>
              <w:rPr>
                <w:rFonts w:ascii="Calibri" w:hAnsi="Calibri"/>
                <w:color w:val="000000"/>
                <w:sz w:val="20"/>
                <w:szCs w:val="22"/>
                <w:lang w:eastAsia="pl-PL"/>
              </w:rPr>
            </w:pPr>
            <w:r w:rsidRPr="0091658E">
              <w:rPr>
                <w:rFonts w:ascii="Calibri" w:hAnsi="Calibri"/>
                <w:color w:val="000000"/>
                <w:sz w:val="20"/>
                <w:szCs w:val="22"/>
              </w:rPr>
              <w:t>115,8</w:t>
            </w:r>
          </w:p>
        </w:tc>
        <w:tc>
          <w:tcPr>
            <w:tcW w:w="788" w:type="dxa"/>
            <w:tcBorders>
              <w:top w:val="single" w:sz="8" w:space="0" w:color="auto"/>
              <w:left w:val="nil"/>
              <w:bottom w:val="single" w:sz="4" w:space="0" w:color="BFBFBF"/>
              <w:right w:val="single" w:sz="4" w:space="0" w:color="auto"/>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130,0</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Braniewo</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24</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19</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29</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29</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4,2</w:t>
            </w:r>
          </w:p>
        </w:tc>
        <w:tc>
          <w:tcPr>
            <w:tcW w:w="788" w:type="dxa"/>
            <w:tcBorders>
              <w:top w:val="nil"/>
              <w:left w:val="nil"/>
              <w:bottom w:val="single" w:sz="4" w:space="0" w:color="BFBFBF"/>
              <w:right w:val="nil"/>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5,3</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120,8</w:t>
            </w:r>
          </w:p>
        </w:tc>
        <w:tc>
          <w:tcPr>
            <w:tcW w:w="788" w:type="dxa"/>
            <w:tcBorders>
              <w:top w:val="single" w:sz="4" w:space="0" w:color="BFBFBF"/>
              <w:left w:val="nil"/>
              <w:bottom w:val="single" w:sz="4" w:space="0" w:color="BFBFBF"/>
              <w:right w:val="single" w:sz="4" w:space="0" w:color="auto"/>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152,6</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Działdowo</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24</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22</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29</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29</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4,2</w:t>
            </w:r>
          </w:p>
        </w:tc>
        <w:tc>
          <w:tcPr>
            <w:tcW w:w="788" w:type="dxa"/>
            <w:tcBorders>
              <w:top w:val="single" w:sz="4" w:space="0" w:color="BFBFBF"/>
              <w:left w:val="nil"/>
              <w:bottom w:val="single" w:sz="4" w:space="0" w:color="BFBFBF"/>
              <w:right w:val="nil"/>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9,1</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120,8</w:t>
            </w:r>
          </w:p>
        </w:tc>
        <w:tc>
          <w:tcPr>
            <w:tcW w:w="788" w:type="dxa"/>
            <w:tcBorders>
              <w:top w:val="single" w:sz="4" w:space="0" w:color="BFBFBF"/>
              <w:left w:val="nil"/>
              <w:bottom w:val="single" w:sz="4" w:space="0" w:color="BFBFBF"/>
              <w:right w:val="single" w:sz="4" w:space="0" w:color="auto"/>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131,8</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Elbląg</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75</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87</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9</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8</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101</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106</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12,0</w:t>
            </w:r>
          </w:p>
        </w:tc>
        <w:tc>
          <w:tcPr>
            <w:tcW w:w="788" w:type="dxa"/>
            <w:tcBorders>
              <w:top w:val="single" w:sz="4" w:space="0" w:color="BFBFBF"/>
              <w:left w:val="nil"/>
              <w:bottom w:val="single" w:sz="4" w:space="0" w:color="BFBFBF"/>
              <w:right w:val="nil"/>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9,2</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134,7</w:t>
            </w:r>
          </w:p>
        </w:tc>
        <w:tc>
          <w:tcPr>
            <w:tcW w:w="788" w:type="dxa"/>
            <w:tcBorders>
              <w:top w:val="single" w:sz="4" w:space="0" w:color="BFBFBF"/>
              <w:left w:val="nil"/>
              <w:bottom w:val="single" w:sz="4" w:space="0" w:color="BFBFBF"/>
              <w:right w:val="single" w:sz="4" w:space="0" w:color="auto"/>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121,8</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Ełk</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49</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44</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3</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59</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55</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6,1</w:t>
            </w:r>
          </w:p>
        </w:tc>
        <w:tc>
          <w:tcPr>
            <w:tcW w:w="788" w:type="dxa"/>
            <w:tcBorders>
              <w:top w:val="nil"/>
              <w:left w:val="nil"/>
              <w:bottom w:val="single" w:sz="4" w:space="0" w:color="BFBFBF"/>
              <w:right w:val="nil"/>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2,3</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120,4</w:t>
            </w:r>
          </w:p>
        </w:tc>
        <w:tc>
          <w:tcPr>
            <w:tcW w:w="788" w:type="dxa"/>
            <w:tcBorders>
              <w:top w:val="single" w:sz="4" w:space="0" w:color="BFBFBF"/>
              <w:left w:val="nil"/>
              <w:bottom w:val="single" w:sz="4" w:space="0" w:color="BFBFBF"/>
              <w:right w:val="single" w:sz="4" w:space="0" w:color="auto"/>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125,0</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Giżycko</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15</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13</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3</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20</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13</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20,0</w:t>
            </w:r>
          </w:p>
        </w:tc>
        <w:tc>
          <w:tcPr>
            <w:tcW w:w="788" w:type="dxa"/>
            <w:tcBorders>
              <w:top w:val="single" w:sz="4" w:space="0" w:color="BFBFBF"/>
              <w:left w:val="nil"/>
              <w:bottom w:val="single" w:sz="4" w:space="0" w:color="BFBFBF"/>
              <w:right w:val="nil"/>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7,7</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133,3</w:t>
            </w:r>
          </w:p>
        </w:tc>
        <w:tc>
          <w:tcPr>
            <w:tcW w:w="788" w:type="dxa"/>
            <w:tcBorders>
              <w:top w:val="nil"/>
              <w:left w:val="nil"/>
              <w:bottom w:val="single" w:sz="4" w:space="0" w:color="BFBFBF"/>
              <w:right w:val="single" w:sz="4" w:space="0" w:color="auto"/>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100,0</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Gołdap</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11</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8</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0</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16</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10</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9,1</w:t>
            </w:r>
          </w:p>
        </w:tc>
        <w:tc>
          <w:tcPr>
            <w:tcW w:w="788" w:type="dxa"/>
            <w:tcBorders>
              <w:top w:val="nil"/>
              <w:left w:val="nil"/>
              <w:bottom w:val="single" w:sz="4" w:space="0" w:color="BFBFBF"/>
              <w:right w:val="nil"/>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0,0</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145,5</w:t>
            </w:r>
          </w:p>
        </w:tc>
        <w:tc>
          <w:tcPr>
            <w:tcW w:w="788" w:type="dxa"/>
            <w:tcBorders>
              <w:top w:val="single" w:sz="4" w:space="0" w:color="BFBFBF"/>
              <w:left w:val="nil"/>
              <w:bottom w:val="single" w:sz="4" w:space="0" w:color="BFBFBF"/>
              <w:right w:val="single" w:sz="4" w:space="0" w:color="auto"/>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125,0</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Iława</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39</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42</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7</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4</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55</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49</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17,9</w:t>
            </w:r>
          </w:p>
        </w:tc>
        <w:tc>
          <w:tcPr>
            <w:tcW w:w="788" w:type="dxa"/>
            <w:tcBorders>
              <w:top w:val="single" w:sz="4" w:space="0" w:color="BFBFBF"/>
              <w:left w:val="nil"/>
              <w:bottom w:val="single" w:sz="4" w:space="0" w:color="BFBFBF"/>
              <w:right w:val="nil"/>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9,5</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141,0</w:t>
            </w:r>
          </w:p>
        </w:tc>
        <w:tc>
          <w:tcPr>
            <w:tcW w:w="788" w:type="dxa"/>
            <w:tcBorders>
              <w:top w:val="nil"/>
              <w:left w:val="nil"/>
              <w:bottom w:val="single" w:sz="4" w:space="0" w:color="BFBFBF"/>
              <w:right w:val="single" w:sz="4" w:space="0" w:color="auto"/>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116,7</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Kętrzyn</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22</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18</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25</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19</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4,5</w:t>
            </w:r>
          </w:p>
        </w:tc>
        <w:tc>
          <w:tcPr>
            <w:tcW w:w="788" w:type="dxa"/>
            <w:tcBorders>
              <w:top w:val="nil"/>
              <w:left w:val="nil"/>
              <w:bottom w:val="single" w:sz="4" w:space="0" w:color="BFBFBF"/>
              <w:right w:val="nil"/>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5,6</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113,6</w:t>
            </w:r>
          </w:p>
        </w:tc>
        <w:tc>
          <w:tcPr>
            <w:tcW w:w="788" w:type="dxa"/>
            <w:tcBorders>
              <w:top w:val="nil"/>
              <w:left w:val="nil"/>
              <w:bottom w:val="single" w:sz="4" w:space="0" w:color="BFBFBF"/>
              <w:right w:val="single" w:sz="4" w:space="0" w:color="auto"/>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105,6</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Lidzbark Warm.</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16</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13</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6</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4</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11</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14</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37,5</w:t>
            </w:r>
          </w:p>
        </w:tc>
        <w:tc>
          <w:tcPr>
            <w:tcW w:w="788" w:type="dxa"/>
            <w:tcBorders>
              <w:top w:val="single" w:sz="4" w:space="0" w:color="BFBFBF"/>
              <w:left w:val="nil"/>
              <w:bottom w:val="single" w:sz="4" w:space="0" w:color="BFBFBF"/>
              <w:right w:val="nil"/>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30,8</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68,8</w:t>
            </w:r>
          </w:p>
        </w:tc>
        <w:tc>
          <w:tcPr>
            <w:tcW w:w="788" w:type="dxa"/>
            <w:tcBorders>
              <w:top w:val="nil"/>
              <w:left w:val="nil"/>
              <w:bottom w:val="single" w:sz="4" w:space="0" w:color="BFBFBF"/>
              <w:right w:val="single" w:sz="4" w:space="0" w:color="auto"/>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107,7</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Mrągowo</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31</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16</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3</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0</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38</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17</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9,7</w:t>
            </w:r>
          </w:p>
        </w:tc>
        <w:tc>
          <w:tcPr>
            <w:tcW w:w="788" w:type="dxa"/>
            <w:tcBorders>
              <w:top w:val="nil"/>
              <w:left w:val="nil"/>
              <w:bottom w:val="single" w:sz="4" w:space="0" w:color="BFBFBF"/>
              <w:right w:val="nil"/>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0,0</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122,6</w:t>
            </w:r>
          </w:p>
        </w:tc>
        <w:tc>
          <w:tcPr>
            <w:tcW w:w="788" w:type="dxa"/>
            <w:tcBorders>
              <w:top w:val="nil"/>
              <w:left w:val="nil"/>
              <w:bottom w:val="single" w:sz="4" w:space="0" w:color="BFBFBF"/>
              <w:right w:val="single" w:sz="4" w:space="0" w:color="auto"/>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106,3</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Nidzica</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12</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11</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0</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0</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14</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18</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0,0</w:t>
            </w:r>
          </w:p>
        </w:tc>
        <w:tc>
          <w:tcPr>
            <w:tcW w:w="788" w:type="dxa"/>
            <w:tcBorders>
              <w:top w:val="nil"/>
              <w:left w:val="nil"/>
              <w:bottom w:val="single" w:sz="4" w:space="0" w:color="BFBFBF"/>
              <w:right w:val="nil"/>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0,0</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116,7</w:t>
            </w:r>
          </w:p>
        </w:tc>
        <w:tc>
          <w:tcPr>
            <w:tcW w:w="788" w:type="dxa"/>
            <w:tcBorders>
              <w:top w:val="single" w:sz="4" w:space="0" w:color="BFBFBF"/>
              <w:left w:val="nil"/>
              <w:bottom w:val="single" w:sz="4" w:space="0" w:color="BFBFBF"/>
              <w:right w:val="single" w:sz="4" w:space="0" w:color="auto"/>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163,6</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Nowe Miasto Lub.</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6</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19</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0</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8</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21</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0,0</w:t>
            </w:r>
          </w:p>
        </w:tc>
        <w:tc>
          <w:tcPr>
            <w:tcW w:w="788" w:type="dxa"/>
            <w:tcBorders>
              <w:top w:val="nil"/>
              <w:left w:val="nil"/>
              <w:bottom w:val="single" w:sz="4" w:space="0" w:color="BFBFBF"/>
              <w:right w:val="nil"/>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5,3</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133,3</w:t>
            </w:r>
          </w:p>
        </w:tc>
        <w:tc>
          <w:tcPr>
            <w:tcW w:w="788" w:type="dxa"/>
            <w:tcBorders>
              <w:top w:val="nil"/>
              <w:left w:val="nil"/>
              <w:bottom w:val="single" w:sz="4" w:space="0" w:color="BFBFBF"/>
              <w:right w:val="single" w:sz="4" w:space="0" w:color="auto"/>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110,5</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Olecko</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18</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14</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4</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23</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17</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11,1</w:t>
            </w:r>
          </w:p>
        </w:tc>
        <w:tc>
          <w:tcPr>
            <w:tcW w:w="788" w:type="dxa"/>
            <w:tcBorders>
              <w:top w:val="single" w:sz="4" w:space="0" w:color="BFBFBF"/>
              <w:left w:val="nil"/>
              <w:bottom w:val="single" w:sz="4" w:space="0" w:color="BFBFBF"/>
              <w:right w:val="nil"/>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28,6</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127,8</w:t>
            </w:r>
          </w:p>
        </w:tc>
        <w:tc>
          <w:tcPr>
            <w:tcW w:w="788" w:type="dxa"/>
            <w:tcBorders>
              <w:top w:val="single" w:sz="4" w:space="0" w:color="BFBFBF"/>
              <w:left w:val="nil"/>
              <w:bottom w:val="single" w:sz="4" w:space="0" w:color="BFBFBF"/>
              <w:right w:val="single" w:sz="4" w:space="0" w:color="auto"/>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121,4</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Olsztyn</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220</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218</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12</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13</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279</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258</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5,5</w:t>
            </w:r>
          </w:p>
        </w:tc>
        <w:tc>
          <w:tcPr>
            <w:tcW w:w="788" w:type="dxa"/>
            <w:tcBorders>
              <w:top w:val="nil"/>
              <w:left w:val="nil"/>
              <w:bottom w:val="single" w:sz="4" w:space="0" w:color="BFBFBF"/>
              <w:right w:val="nil"/>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6,0</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126,8</w:t>
            </w:r>
          </w:p>
        </w:tc>
        <w:tc>
          <w:tcPr>
            <w:tcW w:w="788" w:type="dxa"/>
            <w:tcBorders>
              <w:top w:val="nil"/>
              <w:left w:val="nil"/>
              <w:bottom w:val="single" w:sz="4" w:space="0" w:color="BFBFBF"/>
              <w:right w:val="single" w:sz="4" w:space="0" w:color="auto"/>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118,3</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Ostróda</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43</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35</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6</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47</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38</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14,0</w:t>
            </w:r>
          </w:p>
        </w:tc>
        <w:tc>
          <w:tcPr>
            <w:tcW w:w="788" w:type="dxa"/>
            <w:tcBorders>
              <w:top w:val="nil"/>
              <w:left w:val="nil"/>
              <w:bottom w:val="single" w:sz="4" w:space="0" w:color="BFBFBF"/>
              <w:right w:val="nil"/>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2,9</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109,3</w:t>
            </w:r>
          </w:p>
        </w:tc>
        <w:tc>
          <w:tcPr>
            <w:tcW w:w="788" w:type="dxa"/>
            <w:tcBorders>
              <w:top w:val="nil"/>
              <w:left w:val="nil"/>
              <w:bottom w:val="single" w:sz="4" w:space="0" w:color="BFBFBF"/>
              <w:right w:val="single" w:sz="4" w:space="0" w:color="auto"/>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108,6</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Pisz</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21</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14</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3</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3</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24</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18</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14,3</w:t>
            </w:r>
          </w:p>
        </w:tc>
        <w:tc>
          <w:tcPr>
            <w:tcW w:w="788" w:type="dxa"/>
            <w:tcBorders>
              <w:top w:val="single" w:sz="4" w:space="0" w:color="BFBFBF"/>
              <w:left w:val="nil"/>
              <w:bottom w:val="single" w:sz="4" w:space="0" w:color="BFBFBF"/>
              <w:right w:val="nil"/>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21,4</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114,3</w:t>
            </w:r>
          </w:p>
        </w:tc>
        <w:tc>
          <w:tcPr>
            <w:tcW w:w="788" w:type="dxa"/>
            <w:tcBorders>
              <w:top w:val="single" w:sz="4" w:space="0" w:color="BFBFBF"/>
              <w:left w:val="nil"/>
              <w:bottom w:val="single" w:sz="4" w:space="0" w:color="BFBFBF"/>
              <w:right w:val="single" w:sz="4" w:space="0" w:color="auto"/>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128,6</w:t>
            </w:r>
          </w:p>
        </w:tc>
      </w:tr>
      <w:tr w:rsidR="0091658E" w:rsidRPr="00F65EC1" w:rsidTr="00D92BC6">
        <w:trPr>
          <w:trHeight w:val="340"/>
        </w:trPr>
        <w:tc>
          <w:tcPr>
            <w:tcW w:w="1696" w:type="dxa"/>
            <w:tcBorders>
              <w:top w:val="nil"/>
              <w:left w:val="single" w:sz="4" w:space="0" w:color="auto"/>
              <w:bottom w:val="single" w:sz="4" w:space="0" w:color="BFBFBF"/>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Szczytno</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30</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24</w:t>
            </w:r>
          </w:p>
        </w:tc>
        <w:tc>
          <w:tcPr>
            <w:tcW w:w="752"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6</w:t>
            </w:r>
          </w:p>
        </w:tc>
        <w:tc>
          <w:tcPr>
            <w:tcW w:w="751" w:type="dxa"/>
            <w:tcBorders>
              <w:top w:val="nil"/>
              <w:left w:val="nil"/>
              <w:bottom w:val="single" w:sz="4" w:space="0" w:color="BFBFBF"/>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w:t>
            </w:r>
          </w:p>
        </w:tc>
        <w:tc>
          <w:tcPr>
            <w:tcW w:w="751"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30</w:t>
            </w:r>
          </w:p>
        </w:tc>
        <w:tc>
          <w:tcPr>
            <w:tcW w:w="752" w:type="dxa"/>
            <w:tcBorders>
              <w:top w:val="nil"/>
              <w:left w:val="nil"/>
              <w:bottom w:val="single" w:sz="4" w:space="0" w:color="BFBFBF"/>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23</w:t>
            </w:r>
          </w:p>
        </w:tc>
        <w:tc>
          <w:tcPr>
            <w:tcW w:w="788" w:type="dxa"/>
            <w:tcBorders>
              <w:top w:val="single" w:sz="4" w:space="0" w:color="BFBFBF"/>
              <w:left w:val="single" w:sz="8" w:space="0" w:color="auto"/>
              <w:bottom w:val="single" w:sz="4" w:space="0" w:color="BFBFBF"/>
              <w:right w:val="single" w:sz="4" w:space="0" w:color="BFBFBF"/>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20,0</w:t>
            </w:r>
          </w:p>
        </w:tc>
        <w:tc>
          <w:tcPr>
            <w:tcW w:w="788" w:type="dxa"/>
            <w:tcBorders>
              <w:top w:val="single" w:sz="4" w:space="0" w:color="BFBFBF"/>
              <w:left w:val="nil"/>
              <w:bottom w:val="single" w:sz="4" w:space="0" w:color="BFBFBF"/>
              <w:right w:val="nil"/>
            </w:tcBorders>
            <w:shd w:val="clear" w:color="000000" w:fill="FFC7CE"/>
            <w:noWrap/>
            <w:vAlign w:val="center"/>
            <w:hideMark/>
          </w:tcPr>
          <w:p w:rsidR="0091658E" w:rsidRPr="006972DF" w:rsidRDefault="0091658E" w:rsidP="00BB34C0">
            <w:pPr>
              <w:jc w:val="center"/>
              <w:rPr>
                <w:rFonts w:ascii="Calibri" w:hAnsi="Calibri" w:cs="Calibri"/>
                <w:color w:val="9C0006"/>
                <w:sz w:val="20"/>
                <w:szCs w:val="20"/>
              </w:rPr>
            </w:pPr>
            <w:r w:rsidRPr="006972DF">
              <w:rPr>
                <w:rFonts w:ascii="Calibri" w:hAnsi="Calibri" w:cs="Calibri"/>
                <w:color w:val="9C0006"/>
                <w:sz w:val="20"/>
                <w:szCs w:val="20"/>
              </w:rPr>
              <w:t>8,3</w:t>
            </w:r>
          </w:p>
        </w:tc>
        <w:tc>
          <w:tcPr>
            <w:tcW w:w="788" w:type="dxa"/>
            <w:tcBorders>
              <w:top w:val="nil"/>
              <w:left w:val="single" w:sz="8" w:space="0" w:color="auto"/>
              <w:bottom w:val="single" w:sz="4" w:space="0" w:color="BFBFBF"/>
              <w:right w:val="single" w:sz="4" w:space="0" w:color="BFBFBF"/>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100,0</w:t>
            </w:r>
          </w:p>
        </w:tc>
        <w:tc>
          <w:tcPr>
            <w:tcW w:w="788" w:type="dxa"/>
            <w:tcBorders>
              <w:top w:val="nil"/>
              <w:left w:val="nil"/>
              <w:bottom w:val="single" w:sz="4" w:space="0" w:color="BFBFBF"/>
              <w:right w:val="single" w:sz="4" w:space="0" w:color="auto"/>
            </w:tcBorders>
            <w:shd w:val="clear" w:color="auto" w:fill="auto"/>
            <w:noWrap/>
            <w:vAlign w:val="center"/>
            <w:hideMark/>
          </w:tcPr>
          <w:p w:rsidR="0091658E" w:rsidRPr="0091658E" w:rsidRDefault="0091658E" w:rsidP="00BB34C0">
            <w:pPr>
              <w:jc w:val="center"/>
              <w:rPr>
                <w:rFonts w:ascii="Calibri" w:hAnsi="Calibri"/>
                <w:color w:val="000000"/>
                <w:sz w:val="20"/>
                <w:szCs w:val="22"/>
              </w:rPr>
            </w:pPr>
            <w:r w:rsidRPr="0091658E">
              <w:rPr>
                <w:rFonts w:ascii="Calibri" w:hAnsi="Calibri"/>
                <w:color w:val="000000"/>
                <w:sz w:val="20"/>
                <w:szCs w:val="22"/>
              </w:rPr>
              <w:t>95,8</w:t>
            </w:r>
          </w:p>
        </w:tc>
      </w:tr>
      <w:tr w:rsidR="0091658E" w:rsidRPr="00F65EC1" w:rsidTr="00D92BC6">
        <w:trPr>
          <w:trHeight w:val="340"/>
        </w:trPr>
        <w:tc>
          <w:tcPr>
            <w:tcW w:w="1696" w:type="dxa"/>
            <w:tcBorders>
              <w:top w:val="nil"/>
              <w:left w:val="single" w:sz="4" w:space="0" w:color="auto"/>
              <w:bottom w:val="single" w:sz="8" w:space="0" w:color="auto"/>
              <w:right w:val="single" w:sz="4" w:space="0" w:color="auto"/>
            </w:tcBorders>
            <w:shd w:val="clear" w:color="auto" w:fill="auto"/>
            <w:noWrap/>
            <w:vAlign w:val="center"/>
            <w:hideMark/>
          </w:tcPr>
          <w:p w:rsidR="0091658E" w:rsidRPr="00F65EC1" w:rsidRDefault="0091658E" w:rsidP="0091658E">
            <w:pPr>
              <w:suppressAutoHyphens w:val="0"/>
              <w:rPr>
                <w:rFonts w:ascii="Calibri" w:hAnsi="Calibri" w:cs="Calibri"/>
                <w:color w:val="000000"/>
                <w:sz w:val="20"/>
                <w:szCs w:val="22"/>
                <w:lang w:eastAsia="pl-PL"/>
              </w:rPr>
            </w:pPr>
            <w:r w:rsidRPr="00F65EC1">
              <w:rPr>
                <w:rFonts w:ascii="Calibri" w:hAnsi="Calibri" w:cs="Calibri"/>
                <w:color w:val="000000"/>
                <w:sz w:val="20"/>
                <w:szCs w:val="22"/>
                <w:lang w:eastAsia="pl-PL"/>
              </w:rPr>
              <w:t>Węgorzewo</w:t>
            </w:r>
          </w:p>
        </w:tc>
        <w:tc>
          <w:tcPr>
            <w:tcW w:w="751" w:type="dxa"/>
            <w:tcBorders>
              <w:top w:val="nil"/>
              <w:left w:val="single" w:sz="8" w:space="0" w:color="auto"/>
              <w:bottom w:val="single" w:sz="8" w:space="0" w:color="auto"/>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11</w:t>
            </w:r>
          </w:p>
        </w:tc>
        <w:tc>
          <w:tcPr>
            <w:tcW w:w="751" w:type="dxa"/>
            <w:tcBorders>
              <w:top w:val="nil"/>
              <w:left w:val="nil"/>
              <w:bottom w:val="single" w:sz="8" w:space="0" w:color="auto"/>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8</w:t>
            </w:r>
          </w:p>
        </w:tc>
        <w:tc>
          <w:tcPr>
            <w:tcW w:w="752" w:type="dxa"/>
            <w:tcBorders>
              <w:top w:val="nil"/>
              <w:left w:val="single" w:sz="8" w:space="0" w:color="auto"/>
              <w:bottom w:val="single" w:sz="8" w:space="0" w:color="auto"/>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0</w:t>
            </w:r>
          </w:p>
        </w:tc>
        <w:tc>
          <w:tcPr>
            <w:tcW w:w="751" w:type="dxa"/>
            <w:tcBorders>
              <w:top w:val="nil"/>
              <w:left w:val="nil"/>
              <w:bottom w:val="single" w:sz="8" w:space="0" w:color="auto"/>
              <w:right w:val="nil"/>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0</w:t>
            </w:r>
          </w:p>
        </w:tc>
        <w:tc>
          <w:tcPr>
            <w:tcW w:w="751" w:type="dxa"/>
            <w:tcBorders>
              <w:top w:val="nil"/>
              <w:left w:val="single" w:sz="8" w:space="0" w:color="auto"/>
              <w:bottom w:val="single" w:sz="8" w:space="0" w:color="auto"/>
              <w:right w:val="single" w:sz="4" w:space="0" w:color="BFBFBF"/>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15</w:t>
            </w:r>
          </w:p>
        </w:tc>
        <w:tc>
          <w:tcPr>
            <w:tcW w:w="752" w:type="dxa"/>
            <w:tcBorders>
              <w:top w:val="nil"/>
              <w:left w:val="nil"/>
              <w:bottom w:val="single" w:sz="8" w:space="0" w:color="auto"/>
              <w:right w:val="single" w:sz="8" w:space="0" w:color="auto"/>
            </w:tcBorders>
            <w:shd w:val="clear" w:color="auto" w:fill="auto"/>
            <w:noWrap/>
            <w:vAlign w:val="center"/>
            <w:hideMark/>
          </w:tcPr>
          <w:p w:rsidR="0091658E" w:rsidRPr="00F65EC1" w:rsidRDefault="0091658E" w:rsidP="00BB34C0">
            <w:pPr>
              <w:suppressAutoHyphens w:val="0"/>
              <w:jc w:val="center"/>
              <w:rPr>
                <w:rFonts w:ascii="Calibri" w:hAnsi="Calibri" w:cs="Calibri"/>
                <w:color w:val="000000"/>
                <w:sz w:val="20"/>
                <w:szCs w:val="22"/>
                <w:lang w:eastAsia="pl-PL"/>
              </w:rPr>
            </w:pPr>
            <w:r w:rsidRPr="00F65EC1">
              <w:rPr>
                <w:rFonts w:ascii="Calibri" w:hAnsi="Calibri" w:cs="Calibri"/>
                <w:color w:val="000000"/>
                <w:sz w:val="20"/>
                <w:szCs w:val="22"/>
                <w:lang w:eastAsia="pl-PL"/>
              </w:rPr>
              <w:t>10</w:t>
            </w:r>
          </w:p>
        </w:tc>
        <w:tc>
          <w:tcPr>
            <w:tcW w:w="788" w:type="dxa"/>
            <w:tcBorders>
              <w:top w:val="nil"/>
              <w:left w:val="single" w:sz="8" w:space="0" w:color="auto"/>
              <w:bottom w:val="single" w:sz="8" w:space="0" w:color="auto"/>
              <w:right w:val="single" w:sz="4" w:space="0" w:color="BFBFBF"/>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0,0</w:t>
            </w:r>
          </w:p>
        </w:tc>
        <w:tc>
          <w:tcPr>
            <w:tcW w:w="788" w:type="dxa"/>
            <w:tcBorders>
              <w:top w:val="nil"/>
              <w:left w:val="nil"/>
              <w:bottom w:val="single" w:sz="8" w:space="0" w:color="auto"/>
              <w:right w:val="nil"/>
            </w:tcBorders>
            <w:shd w:val="clear" w:color="auto" w:fill="auto"/>
            <w:noWrap/>
            <w:vAlign w:val="center"/>
            <w:hideMark/>
          </w:tcPr>
          <w:p w:rsidR="0091658E" w:rsidRPr="006972DF" w:rsidRDefault="0091658E" w:rsidP="00BB34C0">
            <w:pPr>
              <w:jc w:val="center"/>
              <w:rPr>
                <w:rFonts w:ascii="Calibri" w:hAnsi="Calibri" w:cs="Calibri"/>
                <w:color w:val="000000"/>
                <w:sz w:val="20"/>
                <w:szCs w:val="20"/>
              </w:rPr>
            </w:pPr>
            <w:r w:rsidRPr="006972DF">
              <w:rPr>
                <w:rFonts w:ascii="Calibri" w:hAnsi="Calibri" w:cs="Calibri"/>
                <w:color w:val="000000"/>
                <w:sz w:val="20"/>
                <w:szCs w:val="20"/>
              </w:rPr>
              <w:t>0,0</w:t>
            </w:r>
          </w:p>
        </w:tc>
        <w:tc>
          <w:tcPr>
            <w:tcW w:w="788" w:type="dxa"/>
            <w:tcBorders>
              <w:top w:val="single" w:sz="4" w:space="0" w:color="BFBFBF"/>
              <w:left w:val="single" w:sz="8" w:space="0" w:color="auto"/>
              <w:bottom w:val="single" w:sz="8" w:space="0" w:color="auto"/>
              <w:right w:val="single" w:sz="4" w:space="0" w:color="BFBFBF"/>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136,4</w:t>
            </w:r>
          </w:p>
        </w:tc>
        <w:tc>
          <w:tcPr>
            <w:tcW w:w="788" w:type="dxa"/>
            <w:tcBorders>
              <w:top w:val="single" w:sz="4" w:space="0" w:color="BFBFBF"/>
              <w:left w:val="nil"/>
              <w:bottom w:val="single" w:sz="8" w:space="0" w:color="auto"/>
              <w:right w:val="single" w:sz="4" w:space="0" w:color="auto"/>
            </w:tcBorders>
            <w:shd w:val="clear" w:color="000000" w:fill="FFC7CE"/>
            <w:noWrap/>
            <w:vAlign w:val="center"/>
            <w:hideMark/>
          </w:tcPr>
          <w:p w:rsidR="0091658E" w:rsidRPr="0091658E" w:rsidRDefault="0091658E" w:rsidP="00BB34C0">
            <w:pPr>
              <w:jc w:val="center"/>
              <w:rPr>
                <w:rFonts w:ascii="Calibri" w:hAnsi="Calibri"/>
                <w:color w:val="9C0006"/>
                <w:sz w:val="20"/>
                <w:szCs w:val="22"/>
              </w:rPr>
            </w:pPr>
            <w:r w:rsidRPr="0091658E">
              <w:rPr>
                <w:rFonts w:ascii="Calibri" w:hAnsi="Calibri"/>
                <w:color w:val="9C0006"/>
                <w:sz w:val="20"/>
                <w:szCs w:val="22"/>
              </w:rPr>
              <w:t>125,0</w:t>
            </w:r>
          </w:p>
        </w:tc>
      </w:tr>
      <w:tr w:rsidR="0091658E" w:rsidRPr="00F65EC1" w:rsidTr="00D92BC6">
        <w:trPr>
          <w:trHeight w:val="340"/>
        </w:trPr>
        <w:tc>
          <w:tcPr>
            <w:tcW w:w="1696" w:type="dxa"/>
            <w:tcBorders>
              <w:top w:val="single" w:sz="4" w:space="0" w:color="9BC2E6"/>
              <w:left w:val="single" w:sz="4" w:space="0" w:color="auto"/>
              <w:bottom w:val="single" w:sz="4" w:space="0" w:color="auto"/>
              <w:right w:val="single" w:sz="4" w:space="0" w:color="auto"/>
            </w:tcBorders>
            <w:shd w:val="clear" w:color="DDEBF7" w:fill="DDEBF7"/>
            <w:noWrap/>
            <w:vAlign w:val="center"/>
            <w:hideMark/>
          </w:tcPr>
          <w:p w:rsidR="0091658E" w:rsidRPr="00F65EC1" w:rsidRDefault="0091658E" w:rsidP="0091658E">
            <w:pPr>
              <w:suppressAutoHyphens w:val="0"/>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Ogółem</w:t>
            </w:r>
          </w:p>
        </w:tc>
        <w:tc>
          <w:tcPr>
            <w:tcW w:w="751" w:type="dxa"/>
            <w:tcBorders>
              <w:top w:val="single" w:sz="4" w:space="0" w:color="9BC2E6"/>
              <w:left w:val="single" w:sz="8" w:space="0" w:color="auto"/>
              <w:bottom w:val="single" w:sz="4" w:space="0" w:color="auto"/>
              <w:right w:val="single" w:sz="4" w:space="0" w:color="BFBFBF"/>
            </w:tcBorders>
            <w:shd w:val="clear" w:color="DDEBF7" w:fill="DDEBF7"/>
            <w:noWrap/>
            <w:vAlign w:val="center"/>
            <w:hideMark/>
          </w:tcPr>
          <w:p w:rsidR="0091658E" w:rsidRPr="00F65EC1" w:rsidRDefault="0091658E" w:rsidP="00BB34C0">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686</w:t>
            </w:r>
          </w:p>
        </w:tc>
        <w:tc>
          <w:tcPr>
            <w:tcW w:w="751" w:type="dxa"/>
            <w:tcBorders>
              <w:top w:val="single" w:sz="4" w:space="0" w:color="9BC2E6"/>
              <w:left w:val="nil"/>
              <w:bottom w:val="single" w:sz="4" w:space="0" w:color="auto"/>
              <w:right w:val="nil"/>
            </w:tcBorders>
            <w:shd w:val="clear" w:color="DDEBF7" w:fill="DDEBF7"/>
            <w:noWrap/>
            <w:vAlign w:val="center"/>
            <w:hideMark/>
          </w:tcPr>
          <w:p w:rsidR="0091658E" w:rsidRPr="00F65EC1" w:rsidRDefault="0091658E" w:rsidP="00BB34C0">
            <w:pPr>
              <w:suppressAutoHyphens w:val="0"/>
              <w:jc w:val="center"/>
              <w:rPr>
                <w:rFonts w:ascii="Calibri" w:hAnsi="Calibri" w:cs="Calibri"/>
                <w:b/>
                <w:bCs/>
                <w:color w:val="000000"/>
                <w:sz w:val="20"/>
                <w:szCs w:val="22"/>
                <w:lang w:eastAsia="pl-PL"/>
              </w:rPr>
            </w:pPr>
            <w:r w:rsidRPr="00227172">
              <w:rPr>
                <w:rFonts w:ascii="Calibri" w:hAnsi="Calibri" w:cs="Calibri"/>
                <w:b/>
                <w:bCs/>
                <w:color w:val="00B050"/>
                <w:sz w:val="20"/>
                <w:szCs w:val="22"/>
                <w:lang w:eastAsia="pl-PL"/>
              </w:rPr>
              <w:t>645</w:t>
            </w:r>
          </w:p>
        </w:tc>
        <w:tc>
          <w:tcPr>
            <w:tcW w:w="752" w:type="dxa"/>
            <w:tcBorders>
              <w:top w:val="single" w:sz="4" w:space="0" w:color="9BC2E6"/>
              <w:left w:val="single" w:sz="8" w:space="0" w:color="auto"/>
              <w:bottom w:val="single" w:sz="4" w:space="0" w:color="auto"/>
              <w:right w:val="single" w:sz="4" w:space="0" w:color="BFBFBF"/>
            </w:tcBorders>
            <w:shd w:val="clear" w:color="DDEBF7" w:fill="DDEBF7"/>
            <w:noWrap/>
            <w:vAlign w:val="center"/>
            <w:hideMark/>
          </w:tcPr>
          <w:p w:rsidR="0091658E" w:rsidRPr="00F65EC1" w:rsidRDefault="0091658E" w:rsidP="00BB34C0">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65</w:t>
            </w:r>
          </w:p>
        </w:tc>
        <w:tc>
          <w:tcPr>
            <w:tcW w:w="751" w:type="dxa"/>
            <w:tcBorders>
              <w:top w:val="single" w:sz="4" w:space="0" w:color="9BC2E6"/>
              <w:left w:val="nil"/>
              <w:bottom w:val="single" w:sz="4" w:space="0" w:color="auto"/>
              <w:right w:val="nil"/>
            </w:tcBorders>
            <w:shd w:val="clear" w:color="DDEBF7" w:fill="DDEBF7"/>
            <w:noWrap/>
            <w:vAlign w:val="center"/>
            <w:hideMark/>
          </w:tcPr>
          <w:p w:rsidR="0091658E" w:rsidRPr="00F65EC1" w:rsidRDefault="0091658E" w:rsidP="00BB34C0">
            <w:pPr>
              <w:suppressAutoHyphens w:val="0"/>
              <w:jc w:val="center"/>
              <w:rPr>
                <w:rFonts w:ascii="Calibri" w:hAnsi="Calibri" w:cs="Calibri"/>
                <w:b/>
                <w:bCs/>
                <w:color w:val="000000"/>
                <w:sz w:val="20"/>
                <w:szCs w:val="22"/>
                <w:lang w:eastAsia="pl-PL"/>
              </w:rPr>
            </w:pPr>
            <w:r w:rsidRPr="00227172">
              <w:rPr>
                <w:rFonts w:ascii="Calibri" w:hAnsi="Calibri" w:cs="Calibri"/>
                <w:b/>
                <w:bCs/>
                <w:color w:val="00B050"/>
                <w:sz w:val="20"/>
                <w:szCs w:val="22"/>
                <w:lang w:eastAsia="pl-PL"/>
              </w:rPr>
              <w:t>47</w:t>
            </w:r>
          </w:p>
        </w:tc>
        <w:tc>
          <w:tcPr>
            <w:tcW w:w="751" w:type="dxa"/>
            <w:tcBorders>
              <w:top w:val="single" w:sz="4" w:space="0" w:color="9BC2E6"/>
              <w:left w:val="single" w:sz="8" w:space="0" w:color="auto"/>
              <w:bottom w:val="single" w:sz="4" w:space="0" w:color="auto"/>
              <w:right w:val="single" w:sz="4" w:space="0" w:color="BFBFBF"/>
            </w:tcBorders>
            <w:shd w:val="clear" w:color="DDEBF7" w:fill="DDEBF7"/>
            <w:noWrap/>
            <w:vAlign w:val="center"/>
            <w:hideMark/>
          </w:tcPr>
          <w:p w:rsidR="0091658E" w:rsidRPr="00F65EC1" w:rsidRDefault="0091658E" w:rsidP="00BB34C0">
            <w:pPr>
              <w:suppressAutoHyphens w:val="0"/>
              <w:jc w:val="center"/>
              <w:rPr>
                <w:rFonts w:ascii="Calibri" w:hAnsi="Calibri" w:cs="Calibri"/>
                <w:b/>
                <w:bCs/>
                <w:color w:val="000000"/>
                <w:sz w:val="20"/>
                <w:szCs w:val="22"/>
                <w:lang w:eastAsia="pl-PL"/>
              </w:rPr>
            </w:pPr>
            <w:r w:rsidRPr="00F65EC1">
              <w:rPr>
                <w:rFonts w:ascii="Calibri" w:hAnsi="Calibri" w:cs="Calibri"/>
                <w:b/>
                <w:bCs/>
                <w:color w:val="000000"/>
                <w:sz w:val="20"/>
                <w:szCs w:val="22"/>
                <w:lang w:eastAsia="pl-PL"/>
              </w:rPr>
              <w:t>845</w:t>
            </w:r>
          </w:p>
        </w:tc>
        <w:tc>
          <w:tcPr>
            <w:tcW w:w="752" w:type="dxa"/>
            <w:tcBorders>
              <w:top w:val="single" w:sz="4" w:space="0" w:color="9BC2E6"/>
              <w:left w:val="nil"/>
              <w:bottom w:val="single" w:sz="4" w:space="0" w:color="auto"/>
              <w:right w:val="single" w:sz="8" w:space="0" w:color="auto"/>
            </w:tcBorders>
            <w:shd w:val="clear" w:color="DDEBF7" w:fill="DDEBF7"/>
            <w:noWrap/>
            <w:vAlign w:val="center"/>
            <w:hideMark/>
          </w:tcPr>
          <w:p w:rsidR="0091658E" w:rsidRPr="00F65EC1" w:rsidRDefault="0091658E" w:rsidP="00BB34C0">
            <w:pPr>
              <w:suppressAutoHyphens w:val="0"/>
              <w:jc w:val="center"/>
              <w:rPr>
                <w:rFonts w:ascii="Calibri" w:hAnsi="Calibri" w:cs="Calibri"/>
                <w:b/>
                <w:bCs/>
                <w:color w:val="000000"/>
                <w:sz w:val="20"/>
                <w:szCs w:val="22"/>
                <w:lang w:eastAsia="pl-PL"/>
              </w:rPr>
            </w:pPr>
            <w:r w:rsidRPr="00227172">
              <w:rPr>
                <w:rFonts w:ascii="Calibri" w:hAnsi="Calibri" w:cs="Calibri"/>
                <w:b/>
                <w:bCs/>
                <w:color w:val="00B050"/>
                <w:sz w:val="20"/>
                <w:szCs w:val="22"/>
                <w:lang w:eastAsia="pl-PL"/>
              </w:rPr>
              <w:t>770</w:t>
            </w:r>
          </w:p>
        </w:tc>
        <w:tc>
          <w:tcPr>
            <w:tcW w:w="788" w:type="dxa"/>
            <w:tcBorders>
              <w:top w:val="single" w:sz="4" w:space="0" w:color="9BC2E6"/>
              <w:left w:val="single" w:sz="8" w:space="0" w:color="auto"/>
              <w:bottom w:val="single" w:sz="4" w:space="0" w:color="auto"/>
              <w:right w:val="single" w:sz="4" w:space="0" w:color="BFBFBF"/>
            </w:tcBorders>
            <w:shd w:val="clear" w:color="DDEBF7" w:fill="DDEBF7"/>
            <w:noWrap/>
            <w:vAlign w:val="center"/>
            <w:hideMark/>
          </w:tcPr>
          <w:p w:rsidR="0091658E" w:rsidRPr="006972DF" w:rsidRDefault="0091658E" w:rsidP="00BB34C0">
            <w:pPr>
              <w:jc w:val="center"/>
              <w:rPr>
                <w:rFonts w:ascii="Calibri" w:hAnsi="Calibri" w:cs="Calibri"/>
                <w:b/>
                <w:bCs/>
                <w:color w:val="000000"/>
                <w:sz w:val="20"/>
                <w:szCs w:val="20"/>
              </w:rPr>
            </w:pPr>
            <w:r w:rsidRPr="006972DF">
              <w:rPr>
                <w:rFonts w:ascii="Calibri" w:hAnsi="Calibri" w:cs="Calibri"/>
                <w:b/>
                <w:bCs/>
                <w:color w:val="000000"/>
                <w:sz w:val="20"/>
                <w:szCs w:val="20"/>
              </w:rPr>
              <w:t>9,5</w:t>
            </w:r>
          </w:p>
        </w:tc>
        <w:tc>
          <w:tcPr>
            <w:tcW w:w="788" w:type="dxa"/>
            <w:tcBorders>
              <w:top w:val="single" w:sz="4" w:space="0" w:color="9BC2E6"/>
              <w:left w:val="nil"/>
              <w:bottom w:val="single" w:sz="4" w:space="0" w:color="auto"/>
              <w:right w:val="nil"/>
            </w:tcBorders>
            <w:shd w:val="clear" w:color="DDEBF7" w:fill="DDEBF7"/>
            <w:noWrap/>
            <w:vAlign w:val="center"/>
            <w:hideMark/>
          </w:tcPr>
          <w:p w:rsidR="0091658E" w:rsidRPr="006972DF" w:rsidRDefault="0091658E" w:rsidP="00BB34C0">
            <w:pPr>
              <w:jc w:val="center"/>
              <w:rPr>
                <w:rFonts w:ascii="Calibri" w:hAnsi="Calibri" w:cs="Calibri"/>
                <w:b/>
                <w:bCs/>
                <w:color w:val="000000"/>
                <w:sz w:val="20"/>
                <w:szCs w:val="20"/>
              </w:rPr>
            </w:pPr>
            <w:r w:rsidRPr="00227172">
              <w:rPr>
                <w:rFonts w:ascii="Calibri" w:hAnsi="Calibri" w:cs="Calibri"/>
                <w:b/>
                <w:bCs/>
                <w:color w:val="00B050"/>
                <w:sz w:val="20"/>
                <w:szCs w:val="20"/>
              </w:rPr>
              <w:t>7,3</w:t>
            </w:r>
          </w:p>
        </w:tc>
        <w:tc>
          <w:tcPr>
            <w:tcW w:w="788" w:type="dxa"/>
            <w:tcBorders>
              <w:top w:val="single" w:sz="4" w:space="0" w:color="9BC2E6"/>
              <w:left w:val="single" w:sz="8" w:space="0" w:color="auto"/>
              <w:bottom w:val="single" w:sz="4" w:space="0" w:color="auto"/>
              <w:right w:val="single" w:sz="4" w:space="0" w:color="BFBFBF"/>
            </w:tcBorders>
            <w:shd w:val="clear" w:color="DDEBF7" w:fill="DDEBF7"/>
            <w:noWrap/>
            <w:vAlign w:val="center"/>
            <w:hideMark/>
          </w:tcPr>
          <w:p w:rsidR="0091658E" w:rsidRPr="0091658E" w:rsidRDefault="0091658E" w:rsidP="00BB34C0">
            <w:pPr>
              <w:jc w:val="center"/>
              <w:rPr>
                <w:rFonts w:ascii="Calibri" w:hAnsi="Calibri"/>
                <w:b/>
                <w:bCs/>
                <w:color w:val="000000"/>
                <w:sz w:val="20"/>
                <w:szCs w:val="22"/>
              </w:rPr>
            </w:pPr>
            <w:r w:rsidRPr="0091658E">
              <w:rPr>
                <w:rFonts w:ascii="Calibri" w:hAnsi="Calibri"/>
                <w:b/>
                <w:bCs/>
                <w:color w:val="000000"/>
                <w:sz w:val="20"/>
                <w:szCs w:val="22"/>
              </w:rPr>
              <w:t>123,2</w:t>
            </w:r>
          </w:p>
        </w:tc>
        <w:tc>
          <w:tcPr>
            <w:tcW w:w="788" w:type="dxa"/>
            <w:tcBorders>
              <w:top w:val="single" w:sz="4" w:space="0" w:color="9BC2E6"/>
              <w:left w:val="nil"/>
              <w:bottom w:val="single" w:sz="4" w:space="0" w:color="auto"/>
              <w:right w:val="single" w:sz="4" w:space="0" w:color="auto"/>
            </w:tcBorders>
            <w:shd w:val="clear" w:color="DDEBF7" w:fill="DDEBF7"/>
            <w:noWrap/>
            <w:vAlign w:val="center"/>
            <w:hideMark/>
          </w:tcPr>
          <w:p w:rsidR="0091658E" w:rsidRPr="0091658E" w:rsidRDefault="0091658E" w:rsidP="00BB34C0">
            <w:pPr>
              <w:jc w:val="center"/>
              <w:rPr>
                <w:rFonts w:ascii="Calibri" w:hAnsi="Calibri"/>
                <w:b/>
                <w:bCs/>
                <w:color w:val="000000"/>
                <w:sz w:val="20"/>
                <w:szCs w:val="22"/>
              </w:rPr>
            </w:pPr>
            <w:r w:rsidRPr="00227172">
              <w:rPr>
                <w:rFonts w:ascii="Calibri" w:hAnsi="Calibri"/>
                <w:b/>
                <w:bCs/>
                <w:color w:val="00B050"/>
                <w:sz w:val="20"/>
                <w:szCs w:val="22"/>
              </w:rPr>
              <w:t>119,4</w:t>
            </w:r>
          </w:p>
        </w:tc>
      </w:tr>
    </w:tbl>
    <w:p w:rsidR="00582336" w:rsidRDefault="00582336" w:rsidP="00582336">
      <w:pPr>
        <w:pStyle w:val="Tekstpodstawowy"/>
        <w:ind w:left="240"/>
      </w:pPr>
    </w:p>
    <w:p w:rsidR="00AF3DE7" w:rsidRPr="00804A95" w:rsidRDefault="00AF3DE7" w:rsidP="00AF3DE7">
      <w:pPr>
        <w:pStyle w:val="Zawartoramki"/>
        <w:spacing w:line="276" w:lineRule="auto"/>
        <w:rPr>
          <w:sz w:val="24"/>
          <w:lang w:val="pl-PL"/>
        </w:rPr>
      </w:pPr>
      <w:r w:rsidRPr="00A31379">
        <w:rPr>
          <w:i/>
          <w:color w:val="FF0000"/>
          <w:sz w:val="24"/>
          <w:lang w:val="pl-PL"/>
        </w:rPr>
        <w:tab/>
      </w:r>
      <w:r w:rsidRPr="00804A95">
        <w:rPr>
          <w:sz w:val="24"/>
          <w:lang w:val="pl-PL"/>
        </w:rPr>
        <w:t>Uzyskany i zamieszczony w powyższym zestawieniu wskaźnik ofiar na 100 wypadków drogowych jest podstawowym miernikiem stanu bezpieczeństwa w ruchu drogowym na terenie państw Unii Europejskiej.</w:t>
      </w:r>
    </w:p>
    <w:p w:rsidR="0049717B" w:rsidRPr="0049717B" w:rsidRDefault="00AF3DE7" w:rsidP="00A31379">
      <w:pPr>
        <w:pStyle w:val="Zawartoramki"/>
        <w:spacing w:line="276" w:lineRule="auto"/>
        <w:rPr>
          <w:sz w:val="24"/>
          <w:lang w:val="pl-PL"/>
        </w:rPr>
      </w:pPr>
      <w:r w:rsidRPr="0049717B">
        <w:rPr>
          <w:sz w:val="24"/>
          <w:lang w:val="pl-PL"/>
        </w:rPr>
        <w:tab/>
      </w:r>
      <w:r w:rsidR="0049717B" w:rsidRPr="0049717B">
        <w:rPr>
          <w:sz w:val="24"/>
          <w:lang w:val="pl-PL"/>
        </w:rPr>
        <w:t>W porównaniu do ubiegłego roku obydwa opisywane wskaźniki na poziomie województwa uległy spadkowi; wskaźnik zabitych (-2,2) natomiast wskaźnik rannych (-3,8).</w:t>
      </w:r>
    </w:p>
    <w:p w:rsidR="00A31379" w:rsidRPr="000A6C0A" w:rsidRDefault="00D8364A" w:rsidP="00A31379">
      <w:pPr>
        <w:pStyle w:val="Zawartoramki"/>
        <w:spacing w:line="276" w:lineRule="auto"/>
        <w:rPr>
          <w:sz w:val="24"/>
          <w:lang w:val="pl-PL"/>
        </w:rPr>
      </w:pPr>
      <w:r>
        <w:rPr>
          <w:i/>
          <w:color w:val="FF0000"/>
          <w:sz w:val="24"/>
          <w:lang w:val="pl-PL"/>
        </w:rPr>
        <w:tab/>
      </w:r>
      <w:r w:rsidR="00AF3DE7" w:rsidRPr="000A6C0A">
        <w:rPr>
          <w:sz w:val="24"/>
          <w:lang w:val="pl-PL"/>
        </w:rPr>
        <w:t>Jednostkami, gdzie wskaźnik zabitych ukształtował się na poziomie znacznie powyżej średniej wojew</w:t>
      </w:r>
      <w:r w:rsidRPr="000A6C0A">
        <w:rPr>
          <w:sz w:val="24"/>
          <w:lang w:val="pl-PL"/>
        </w:rPr>
        <w:t>ódzkiej, która w I półroczu 2017 r. wyniosła 7,3</w:t>
      </w:r>
      <w:r w:rsidR="00AF3DE7" w:rsidRPr="000A6C0A">
        <w:rPr>
          <w:sz w:val="24"/>
          <w:lang w:val="pl-PL"/>
        </w:rPr>
        <w:t xml:space="preserve"> </w:t>
      </w:r>
      <w:r w:rsidRPr="000A6C0A">
        <w:rPr>
          <w:sz w:val="24"/>
          <w:lang w:val="pl-PL"/>
        </w:rPr>
        <w:t>były: KPP Lidzbark Warmiński (30,8</w:t>
      </w:r>
      <w:r w:rsidR="00AF3DE7" w:rsidRPr="000A6C0A">
        <w:rPr>
          <w:sz w:val="24"/>
          <w:lang w:val="pl-PL"/>
        </w:rPr>
        <w:t xml:space="preserve">), KPP </w:t>
      </w:r>
      <w:r w:rsidRPr="000A6C0A">
        <w:rPr>
          <w:sz w:val="24"/>
          <w:lang w:val="pl-PL"/>
        </w:rPr>
        <w:t xml:space="preserve">Olecko (28,6) i </w:t>
      </w:r>
      <w:r w:rsidR="00AF3DE7" w:rsidRPr="000A6C0A">
        <w:rPr>
          <w:sz w:val="24"/>
          <w:lang w:val="pl-PL"/>
        </w:rPr>
        <w:t xml:space="preserve">KPP </w:t>
      </w:r>
      <w:r w:rsidRPr="000A6C0A">
        <w:rPr>
          <w:sz w:val="24"/>
          <w:lang w:val="pl-PL"/>
        </w:rPr>
        <w:t xml:space="preserve">Pisz (21,4). </w:t>
      </w:r>
      <w:r w:rsidR="00AF3DE7" w:rsidRPr="000A6C0A">
        <w:rPr>
          <w:sz w:val="24"/>
          <w:lang w:val="pl-PL"/>
        </w:rPr>
        <w:t xml:space="preserve">Najniższy wskaźnik zabitych na 100 wypadków wystąpił na terenie powiatów: KPP </w:t>
      </w:r>
      <w:r w:rsidRPr="000A6C0A">
        <w:rPr>
          <w:sz w:val="24"/>
          <w:lang w:val="pl-PL"/>
        </w:rPr>
        <w:t>Gołdap</w:t>
      </w:r>
      <w:r w:rsidR="00AF3DE7" w:rsidRPr="000A6C0A">
        <w:rPr>
          <w:sz w:val="24"/>
          <w:lang w:val="pl-PL"/>
        </w:rPr>
        <w:t xml:space="preserve"> (0,0), KPP </w:t>
      </w:r>
      <w:r w:rsidRPr="000A6C0A">
        <w:rPr>
          <w:sz w:val="24"/>
          <w:lang w:val="pl-PL"/>
        </w:rPr>
        <w:t xml:space="preserve">Mrągowo (0,0), </w:t>
      </w:r>
      <w:r w:rsidR="00AF3DE7" w:rsidRPr="000A6C0A">
        <w:rPr>
          <w:sz w:val="24"/>
          <w:lang w:val="pl-PL"/>
        </w:rPr>
        <w:t xml:space="preserve">KPP </w:t>
      </w:r>
      <w:r w:rsidRPr="000A6C0A">
        <w:rPr>
          <w:sz w:val="24"/>
          <w:lang w:val="pl-PL"/>
        </w:rPr>
        <w:t xml:space="preserve">Nidzica (0,0) oraz </w:t>
      </w:r>
      <w:r w:rsidR="000A6C0A" w:rsidRPr="000A6C0A">
        <w:rPr>
          <w:sz w:val="24"/>
          <w:lang w:val="pl-PL"/>
        </w:rPr>
        <w:t>KPP Węgorzewo (0,0) gdzie w I półroczu 2017</w:t>
      </w:r>
      <w:r w:rsidR="00AF3DE7" w:rsidRPr="000A6C0A">
        <w:rPr>
          <w:sz w:val="24"/>
          <w:lang w:val="pl-PL"/>
        </w:rPr>
        <w:t xml:space="preserve"> roku nie odnotowano ofiar śmiertelnych, a także na obszarze podległym   KPP </w:t>
      </w:r>
      <w:r w:rsidR="000A6C0A" w:rsidRPr="000A6C0A">
        <w:rPr>
          <w:sz w:val="24"/>
          <w:lang w:val="pl-PL"/>
        </w:rPr>
        <w:t xml:space="preserve">Ełk  (2,3) i </w:t>
      </w:r>
      <w:r w:rsidR="00AF3DE7" w:rsidRPr="000A6C0A">
        <w:rPr>
          <w:sz w:val="24"/>
          <w:lang w:val="pl-PL"/>
        </w:rPr>
        <w:t>KPP</w:t>
      </w:r>
      <w:r w:rsidR="000A6C0A" w:rsidRPr="000A6C0A">
        <w:rPr>
          <w:sz w:val="24"/>
          <w:lang w:val="pl-PL"/>
        </w:rPr>
        <w:t xml:space="preserve"> Ostróda  (2,9).</w:t>
      </w:r>
    </w:p>
    <w:p w:rsidR="00A31379" w:rsidRPr="007967F0" w:rsidRDefault="00AF3DE7" w:rsidP="00A31379">
      <w:pPr>
        <w:pStyle w:val="Zawartoramki"/>
        <w:spacing w:line="276" w:lineRule="auto"/>
        <w:ind w:firstLine="709"/>
        <w:rPr>
          <w:sz w:val="24"/>
          <w:lang w:val="pl-PL"/>
        </w:rPr>
      </w:pPr>
      <w:r w:rsidRPr="007967F0">
        <w:rPr>
          <w:sz w:val="24"/>
        </w:rPr>
        <w:t>Najwyższy wskaźnik rannych na 100 wypadków odnotowano na terenie powiatów:</w:t>
      </w:r>
      <w:r w:rsidR="00A31379" w:rsidRPr="007967F0">
        <w:rPr>
          <w:sz w:val="24"/>
        </w:rPr>
        <w:t> </w:t>
      </w:r>
      <w:r w:rsidR="007967F0" w:rsidRPr="007967F0">
        <w:rPr>
          <w:sz w:val="24"/>
          <w:lang w:val="pl-PL"/>
        </w:rPr>
        <w:t>nidzickiego</w:t>
      </w:r>
      <w:r w:rsidR="007967F0" w:rsidRPr="007967F0">
        <w:rPr>
          <w:sz w:val="24"/>
        </w:rPr>
        <w:t xml:space="preserve"> (</w:t>
      </w:r>
      <w:r w:rsidR="007967F0" w:rsidRPr="007967F0">
        <w:rPr>
          <w:sz w:val="24"/>
          <w:lang w:val="pl-PL"/>
        </w:rPr>
        <w:t>163,6</w:t>
      </w:r>
      <w:r w:rsidRPr="007967F0">
        <w:rPr>
          <w:sz w:val="24"/>
        </w:rPr>
        <w:t xml:space="preserve">) oraz </w:t>
      </w:r>
      <w:r w:rsidR="007967F0" w:rsidRPr="007967F0">
        <w:rPr>
          <w:sz w:val="24"/>
          <w:lang w:val="pl-PL"/>
        </w:rPr>
        <w:t>braniewskiego</w:t>
      </w:r>
      <w:r w:rsidR="007967F0" w:rsidRPr="007967F0">
        <w:rPr>
          <w:sz w:val="24"/>
        </w:rPr>
        <w:t xml:space="preserve"> (1</w:t>
      </w:r>
      <w:r w:rsidR="007967F0" w:rsidRPr="007967F0">
        <w:rPr>
          <w:sz w:val="24"/>
          <w:lang w:val="pl-PL"/>
        </w:rPr>
        <w:t>52,6</w:t>
      </w:r>
      <w:r w:rsidR="007967F0" w:rsidRPr="007967F0">
        <w:rPr>
          <w:sz w:val="24"/>
        </w:rPr>
        <w:t>)</w:t>
      </w:r>
      <w:r w:rsidR="007967F0" w:rsidRPr="007967F0">
        <w:rPr>
          <w:sz w:val="24"/>
          <w:lang w:val="pl-PL"/>
        </w:rPr>
        <w:t xml:space="preserve">, przy wartości wskaźnika na poziomie województwa (119,4); </w:t>
      </w:r>
      <w:r w:rsidRPr="007967F0">
        <w:rPr>
          <w:sz w:val="24"/>
        </w:rPr>
        <w:t xml:space="preserve">najniższy natomiast na terenie </w:t>
      </w:r>
      <w:r w:rsidR="007967F0" w:rsidRPr="007967F0">
        <w:rPr>
          <w:sz w:val="24"/>
          <w:lang w:val="pl-PL"/>
        </w:rPr>
        <w:t>szczycieńskiego</w:t>
      </w:r>
      <w:r w:rsidR="007967F0" w:rsidRPr="007967F0">
        <w:rPr>
          <w:sz w:val="24"/>
        </w:rPr>
        <w:t xml:space="preserve"> (</w:t>
      </w:r>
      <w:r w:rsidR="007967F0" w:rsidRPr="007967F0">
        <w:rPr>
          <w:sz w:val="24"/>
          <w:lang w:val="pl-PL"/>
        </w:rPr>
        <w:t>95</w:t>
      </w:r>
      <w:r w:rsidR="007967F0" w:rsidRPr="007967F0">
        <w:rPr>
          <w:sz w:val="24"/>
        </w:rPr>
        <w:t>,8)</w:t>
      </w:r>
      <w:r w:rsidR="007967F0" w:rsidRPr="007967F0">
        <w:rPr>
          <w:sz w:val="24"/>
          <w:lang w:val="pl-PL"/>
        </w:rPr>
        <w:t xml:space="preserve"> oraz giżyckiego (100,0).</w:t>
      </w:r>
    </w:p>
    <w:p w:rsidR="00582336" w:rsidRDefault="007E6F64" w:rsidP="00A31379">
      <w:pPr>
        <w:pStyle w:val="Zawartoramki"/>
        <w:spacing w:line="276" w:lineRule="auto"/>
      </w:pPr>
      <w:r>
        <w:rPr>
          <w:noProof/>
          <w:lang w:val="pl-PL" w:eastAsia="pl-PL"/>
        </w:rPr>
        <w:lastRenderedPageBreak/>
        <w:drawing>
          <wp:inline distT="0" distB="0" distL="0" distR="0">
            <wp:extent cx="5981700" cy="7048500"/>
            <wp:effectExtent l="0" t="0" r="0" b="0"/>
            <wp:docPr id="2"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7DA9" w:rsidRDefault="00B37DA9" w:rsidP="00B37DA9">
      <w:pPr>
        <w:spacing w:line="276" w:lineRule="auto"/>
        <w:ind w:right="70"/>
        <w:jc w:val="both"/>
      </w:pPr>
    </w:p>
    <w:p w:rsidR="00582336" w:rsidRPr="008F5B3B" w:rsidRDefault="00782743" w:rsidP="00B37DA9">
      <w:pPr>
        <w:spacing w:line="276" w:lineRule="auto"/>
        <w:ind w:right="70" w:firstLine="709"/>
        <w:jc w:val="both"/>
        <w:rPr>
          <w:sz w:val="24"/>
        </w:rPr>
      </w:pPr>
      <w:r w:rsidRPr="008F5B3B">
        <w:rPr>
          <w:sz w:val="24"/>
        </w:rPr>
        <w:t>Powyższy wykres obrazuje porównanie dwóch wartości, tj. liczby zabitych oraz liczby zaistniałych wypadków na te</w:t>
      </w:r>
      <w:r w:rsidR="00B75192" w:rsidRPr="008F5B3B">
        <w:rPr>
          <w:sz w:val="24"/>
        </w:rPr>
        <w:t>renie poszczególnych powiatów w I </w:t>
      </w:r>
      <w:r w:rsidR="009B50B2" w:rsidRPr="008F5B3B">
        <w:rPr>
          <w:sz w:val="24"/>
        </w:rPr>
        <w:t>półroczu</w:t>
      </w:r>
      <w:r w:rsidRPr="008F5B3B">
        <w:rPr>
          <w:sz w:val="24"/>
        </w:rPr>
        <w:t xml:space="preserve"> lat 201</w:t>
      </w:r>
      <w:r w:rsidR="00C707C7" w:rsidRPr="008F5B3B">
        <w:rPr>
          <w:sz w:val="24"/>
        </w:rPr>
        <w:t>6</w:t>
      </w:r>
      <w:r w:rsidRPr="008F5B3B">
        <w:rPr>
          <w:sz w:val="24"/>
        </w:rPr>
        <w:t xml:space="preserve"> - 201</w:t>
      </w:r>
      <w:r w:rsidR="00C707C7" w:rsidRPr="008F5B3B">
        <w:rPr>
          <w:sz w:val="24"/>
        </w:rPr>
        <w:t>7</w:t>
      </w:r>
      <w:r w:rsidRPr="008F5B3B">
        <w:rPr>
          <w:sz w:val="24"/>
        </w:rPr>
        <w:t xml:space="preserve">.  </w:t>
      </w:r>
      <w:r w:rsidR="006A5379" w:rsidRPr="008F5B3B">
        <w:rPr>
          <w:sz w:val="24"/>
        </w:rPr>
        <w:tab/>
      </w:r>
      <w:r w:rsidRPr="008F5B3B">
        <w:rPr>
          <w:sz w:val="24"/>
        </w:rPr>
        <w:t>Wskaźniki dla każdego z powiatów mogą przybrać zdecydowanie różne wartości,  które zależne są od wielu czynników, np. liczby mieszkańców, natężenia ruchu, stanu nawierzchni dróg, itp., wpływających bezpośrednio na liczbę zdarzeń drogowych. Przyczyną tego zróżnicowania mogą być niewielkie wartości liczb bezwzględnych określających stan bezpieczeństwa, przy których niewielkie nawet wahania powodują wysok</w:t>
      </w:r>
      <w:r w:rsidR="00C707C7" w:rsidRPr="008F5B3B">
        <w:rPr>
          <w:sz w:val="24"/>
        </w:rPr>
        <w:t>ie skoki opisywanych wskaźników. Przykładem może być powiat nidzicki, gdzie wskaźnik zabitych wyniósł (0,0), natomiast wskaźnik rannych był najwyższy w całym województwie (163,6).</w:t>
      </w:r>
    </w:p>
    <w:p w:rsidR="00582336" w:rsidRDefault="00582336" w:rsidP="006972DF">
      <w:r>
        <w:br w:type="page"/>
      </w:r>
      <w:r w:rsidR="007E6F64">
        <w:rPr>
          <w:noProof/>
          <w:lang w:eastAsia="pl-PL"/>
        </w:rPr>
        <w:lastRenderedPageBreak/>
        <w:drawing>
          <wp:inline distT="0" distB="0" distL="0" distR="0">
            <wp:extent cx="7600950" cy="8286750"/>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2336" w:rsidRDefault="00582336" w:rsidP="00582336">
      <w:pPr>
        <w:pStyle w:val="Zawartoramki"/>
      </w:pPr>
    </w:p>
    <w:p w:rsidR="00582336" w:rsidRPr="007F3D71" w:rsidRDefault="00582336" w:rsidP="007F3D71">
      <w:pPr>
        <w:spacing w:line="276" w:lineRule="auto"/>
        <w:ind w:firstLine="709"/>
        <w:jc w:val="both"/>
        <w:rPr>
          <w:sz w:val="24"/>
        </w:rPr>
      </w:pPr>
      <w:r w:rsidRPr="007F3D71">
        <w:rPr>
          <w:sz w:val="24"/>
        </w:rPr>
        <w:t>O ile wskaźniki zabitych na 100 w</w:t>
      </w:r>
      <w:r w:rsidR="005F04B9" w:rsidRPr="007F3D71">
        <w:rPr>
          <w:sz w:val="24"/>
        </w:rPr>
        <w:t>ypadków są  bardzo  rozbieżne i </w:t>
      </w:r>
      <w:r w:rsidRPr="007F3D71">
        <w:rPr>
          <w:sz w:val="24"/>
        </w:rPr>
        <w:t>zróżnicowane, o tyle wskaźniki rannych oscylują</w:t>
      </w:r>
      <w:r w:rsidR="005F04B9" w:rsidRPr="007F3D71">
        <w:rPr>
          <w:sz w:val="24"/>
        </w:rPr>
        <w:t>, poza nielicznymi wyjątkami, w </w:t>
      </w:r>
      <w:r w:rsidRPr="007F3D71">
        <w:rPr>
          <w:sz w:val="24"/>
        </w:rPr>
        <w:t>pewnych niewielkich granicach.</w:t>
      </w:r>
    </w:p>
    <w:p w:rsidR="00582336" w:rsidRPr="00955187" w:rsidRDefault="00582336" w:rsidP="00582336">
      <w:pPr>
        <w:jc w:val="both"/>
        <w:rPr>
          <w:rFonts w:ascii="Calibri" w:hAnsi="Calibri"/>
          <w:b/>
          <w:sz w:val="24"/>
        </w:rPr>
      </w:pPr>
      <w:r>
        <w:br w:type="page"/>
      </w:r>
      <w:r w:rsidRPr="00955187">
        <w:rPr>
          <w:rFonts w:ascii="Calibri" w:hAnsi="Calibri"/>
          <w:b/>
          <w:sz w:val="24"/>
        </w:rPr>
        <w:lastRenderedPageBreak/>
        <w:t>Kolizje drogowe zg</w:t>
      </w:r>
      <w:r w:rsidR="00167F24" w:rsidRPr="00955187">
        <w:rPr>
          <w:rFonts w:ascii="Calibri" w:hAnsi="Calibri"/>
          <w:b/>
          <w:sz w:val="24"/>
        </w:rPr>
        <w:t>łoszone Policji w I półroczach lat</w:t>
      </w:r>
      <w:r w:rsidRPr="00955187">
        <w:rPr>
          <w:rFonts w:ascii="Calibri" w:hAnsi="Calibri"/>
          <w:b/>
          <w:sz w:val="24"/>
        </w:rPr>
        <w:t xml:space="preserve"> 20</w:t>
      </w:r>
      <w:r w:rsidR="007965BA" w:rsidRPr="00955187">
        <w:rPr>
          <w:rFonts w:ascii="Calibri" w:hAnsi="Calibri"/>
          <w:b/>
          <w:sz w:val="24"/>
        </w:rPr>
        <w:t>1</w:t>
      </w:r>
      <w:r w:rsidR="0091658E" w:rsidRPr="00955187">
        <w:rPr>
          <w:rFonts w:ascii="Calibri" w:hAnsi="Calibri"/>
          <w:b/>
          <w:sz w:val="24"/>
        </w:rPr>
        <w:t>5</w:t>
      </w:r>
      <w:r w:rsidRPr="00955187">
        <w:rPr>
          <w:rFonts w:ascii="Calibri" w:hAnsi="Calibri"/>
          <w:b/>
          <w:sz w:val="24"/>
        </w:rPr>
        <w:t>-</w:t>
      </w:r>
      <w:r w:rsidR="00D750AA" w:rsidRPr="00955187">
        <w:rPr>
          <w:rFonts w:ascii="Calibri" w:hAnsi="Calibri"/>
          <w:b/>
          <w:sz w:val="24"/>
        </w:rPr>
        <w:t>201</w:t>
      </w:r>
      <w:r w:rsidR="0091658E" w:rsidRPr="00955187">
        <w:rPr>
          <w:rFonts w:ascii="Calibri" w:hAnsi="Calibri"/>
          <w:b/>
          <w:sz w:val="24"/>
        </w:rPr>
        <w:t>7</w:t>
      </w:r>
    </w:p>
    <w:tbl>
      <w:tblPr>
        <w:tblW w:w="9356" w:type="dxa"/>
        <w:tblInd w:w="-5" w:type="dxa"/>
        <w:tblLayout w:type="fixed"/>
        <w:tblCellMar>
          <w:left w:w="70" w:type="dxa"/>
          <w:right w:w="70" w:type="dxa"/>
        </w:tblCellMar>
        <w:tblLook w:val="04A0" w:firstRow="1" w:lastRow="0" w:firstColumn="1" w:lastColumn="0" w:noHBand="0" w:noVBand="1"/>
      </w:tblPr>
      <w:tblGrid>
        <w:gridCol w:w="2013"/>
        <w:gridCol w:w="1502"/>
        <w:gridCol w:w="1503"/>
        <w:gridCol w:w="1503"/>
        <w:gridCol w:w="1417"/>
        <w:gridCol w:w="1418"/>
      </w:tblGrid>
      <w:tr w:rsidR="006C53AF" w:rsidRPr="006C53AF" w:rsidTr="00D92BC6">
        <w:trPr>
          <w:trHeight w:val="340"/>
        </w:trPr>
        <w:tc>
          <w:tcPr>
            <w:tcW w:w="2013"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rsidR="006C53AF" w:rsidRPr="006C53AF" w:rsidRDefault="006C53AF" w:rsidP="006C53AF">
            <w:pPr>
              <w:suppressAutoHyphens w:val="0"/>
              <w:rPr>
                <w:rFonts w:ascii="Calibri" w:hAnsi="Calibri"/>
                <w:b/>
                <w:bCs/>
                <w:color w:val="000000"/>
                <w:sz w:val="22"/>
                <w:szCs w:val="22"/>
                <w:lang w:eastAsia="pl-PL"/>
              </w:rPr>
            </w:pPr>
            <w:r w:rsidRPr="006C53AF">
              <w:rPr>
                <w:rFonts w:ascii="Calibri" w:hAnsi="Calibri"/>
                <w:b/>
                <w:bCs/>
                <w:color w:val="000000"/>
                <w:sz w:val="22"/>
                <w:szCs w:val="22"/>
                <w:lang w:eastAsia="pl-PL"/>
              </w:rPr>
              <w:t>KMP / KPP</w:t>
            </w:r>
          </w:p>
        </w:tc>
        <w:tc>
          <w:tcPr>
            <w:tcW w:w="4508" w:type="dxa"/>
            <w:gridSpan w:val="3"/>
            <w:tcBorders>
              <w:top w:val="single" w:sz="4" w:space="0" w:color="auto"/>
              <w:left w:val="nil"/>
              <w:bottom w:val="single" w:sz="4" w:space="0" w:color="auto"/>
              <w:right w:val="single" w:sz="4" w:space="0" w:color="000000"/>
            </w:tcBorders>
            <w:shd w:val="clear" w:color="DDEBF7" w:fill="DDEBF7"/>
            <w:vAlign w:val="center"/>
            <w:hideMark/>
          </w:tcPr>
          <w:p w:rsidR="006C53AF" w:rsidRPr="006C53AF" w:rsidRDefault="006C53AF" w:rsidP="006C53AF">
            <w:pPr>
              <w:suppressAutoHyphens w:val="0"/>
              <w:jc w:val="center"/>
              <w:rPr>
                <w:rFonts w:ascii="Calibri" w:hAnsi="Calibri"/>
                <w:b/>
                <w:bCs/>
                <w:color w:val="000000"/>
                <w:sz w:val="22"/>
                <w:szCs w:val="22"/>
                <w:lang w:eastAsia="pl-PL"/>
              </w:rPr>
            </w:pPr>
            <w:r w:rsidRPr="006C53AF">
              <w:rPr>
                <w:rFonts w:ascii="Calibri" w:hAnsi="Calibri"/>
                <w:b/>
                <w:bCs/>
                <w:color w:val="000000"/>
                <w:sz w:val="22"/>
                <w:szCs w:val="22"/>
                <w:lang w:eastAsia="pl-PL"/>
              </w:rPr>
              <w:t xml:space="preserve"> Liczba kolizji</w:t>
            </w:r>
          </w:p>
        </w:tc>
        <w:tc>
          <w:tcPr>
            <w:tcW w:w="1417" w:type="dxa"/>
            <w:tcBorders>
              <w:top w:val="single" w:sz="4" w:space="0" w:color="auto"/>
              <w:left w:val="single" w:sz="8" w:space="0" w:color="auto"/>
              <w:bottom w:val="single" w:sz="4" w:space="0" w:color="auto"/>
              <w:right w:val="nil"/>
            </w:tcBorders>
            <w:shd w:val="clear" w:color="DDEBF7" w:fill="DDEBF7"/>
            <w:vAlign w:val="center"/>
            <w:hideMark/>
          </w:tcPr>
          <w:p w:rsidR="006C53AF" w:rsidRPr="006C53AF" w:rsidRDefault="006C53AF" w:rsidP="006C53AF">
            <w:pPr>
              <w:suppressAutoHyphens w:val="0"/>
              <w:jc w:val="center"/>
              <w:rPr>
                <w:rFonts w:ascii="Calibri" w:hAnsi="Calibri"/>
                <w:b/>
                <w:bCs/>
                <w:color w:val="000000"/>
                <w:sz w:val="22"/>
                <w:szCs w:val="22"/>
                <w:lang w:eastAsia="pl-PL"/>
              </w:rPr>
            </w:pPr>
            <w:r w:rsidRPr="006C53AF">
              <w:rPr>
                <w:rFonts w:ascii="Calibri" w:hAnsi="Calibri"/>
                <w:b/>
                <w:bCs/>
                <w:color w:val="000000"/>
                <w:sz w:val="22"/>
                <w:szCs w:val="22"/>
                <w:lang w:eastAsia="pl-PL"/>
              </w:rPr>
              <w:t>Wzrost</w:t>
            </w:r>
          </w:p>
        </w:tc>
        <w:tc>
          <w:tcPr>
            <w:tcW w:w="1418" w:type="dxa"/>
            <w:tcBorders>
              <w:top w:val="single" w:sz="4" w:space="0" w:color="auto"/>
              <w:left w:val="single" w:sz="4" w:space="0" w:color="auto"/>
              <w:bottom w:val="single" w:sz="4" w:space="0" w:color="9BC2E6"/>
              <w:right w:val="single" w:sz="4" w:space="0" w:color="auto"/>
            </w:tcBorders>
            <w:shd w:val="clear" w:color="DDEBF7" w:fill="DDEBF7"/>
            <w:vAlign w:val="center"/>
            <w:hideMark/>
          </w:tcPr>
          <w:p w:rsidR="006C53AF" w:rsidRPr="006C53AF" w:rsidRDefault="006C53AF" w:rsidP="006C53AF">
            <w:pPr>
              <w:suppressAutoHyphens w:val="0"/>
              <w:jc w:val="center"/>
              <w:rPr>
                <w:rFonts w:ascii="Calibri" w:hAnsi="Calibri"/>
                <w:b/>
                <w:bCs/>
                <w:color w:val="000000"/>
                <w:sz w:val="20"/>
                <w:szCs w:val="20"/>
                <w:lang w:eastAsia="pl-PL"/>
              </w:rPr>
            </w:pPr>
            <w:r w:rsidRPr="006C53AF">
              <w:rPr>
                <w:rFonts w:ascii="Calibri" w:hAnsi="Calibri"/>
                <w:b/>
                <w:bCs/>
                <w:color w:val="000000"/>
                <w:sz w:val="20"/>
                <w:szCs w:val="20"/>
                <w:lang w:eastAsia="pl-PL"/>
              </w:rPr>
              <w:t>Dynamika</w:t>
            </w:r>
          </w:p>
        </w:tc>
      </w:tr>
      <w:tr w:rsidR="006C53AF" w:rsidRPr="006C53AF" w:rsidTr="00D92BC6">
        <w:trPr>
          <w:trHeight w:val="340"/>
        </w:trPr>
        <w:tc>
          <w:tcPr>
            <w:tcW w:w="2013" w:type="dxa"/>
            <w:tcBorders>
              <w:top w:val="nil"/>
              <w:left w:val="single" w:sz="4" w:space="0" w:color="auto"/>
              <w:bottom w:val="single" w:sz="4" w:space="0" w:color="9BC2E6"/>
              <w:right w:val="nil"/>
            </w:tcBorders>
            <w:shd w:val="clear" w:color="DDEBF7" w:fill="DDEBF7"/>
            <w:noWrap/>
            <w:vAlign w:val="center"/>
            <w:hideMark/>
          </w:tcPr>
          <w:p w:rsidR="006C53AF" w:rsidRPr="006C53AF" w:rsidRDefault="006C53AF" w:rsidP="006C53AF">
            <w:pPr>
              <w:suppressAutoHyphens w:val="0"/>
              <w:jc w:val="right"/>
              <w:rPr>
                <w:rFonts w:ascii="Calibri" w:hAnsi="Calibri"/>
                <w:b/>
                <w:bCs/>
                <w:color w:val="000000"/>
                <w:sz w:val="22"/>
                <w:szCs w:val="22"/>
                <w:lang w:eastAsia="pl-PL"/>
              </w:rPr>
            </w:pPr>
            <w:r w:rsidRPr="006C53AF">
              <w:rPr>
                <w:rFonts w:ascii="Calibri" w:hAnsi="Calibri"/>
                <w:b/>
                <w:bCs/>
                <w:color w:val="000000"/>
                <w:sz w:val="22"/>
                <w:szCs w:val="22"/>
                <w:lang w:eastAsia="pl-PL"/>
              </w:rPr>
              <w:t>I półrocze</w:t>
            </w:r>
          </w:p>
        </w:tc>
        <w:tc>
          <w:tcPr>
            <w:tcW w:w="1502" w:type="dxa"/>
            <w:tcBorders>
              <w:top w:val="nil"/>
              <w:left w:val="single" w:sz="8" w:space="0" w:color="auto"/>
              <w:bottom w:val="single" w:sz="4" w:space="0" w:color="9BC2E6"/>
              <w:right w:val="nil"/>
            </w:tcBorders>
            <w:shd w:val="clear" w:color="DDEBF7" w:fill="DDEBF7"/>
            <w:vAlign w:val="center"/>
            <w:hideMark/>
          </w:tcPr>
          <w:p w:rsidR="006C53AF" w:rsidRPr="006C53AF" w:rsidRDefault="006C53AF" w:rsidP="006C53AF">
            <w:pPr>
              <w:suppressAutoHyphens w:val="0"/>
              <w:jc w:val="center"/>
              <w:rPr>
                <w:rFonts w:ascii="Calibri" w:hAnsi="Calibri"/>
                <w:b/>
                <w:bCs/>
                <w:color w:val="000000"/>
                <w:sz w:val="22"/>
                <w:szCs w:val="22"/>
                <w:lang w:eastAsia="pl-PL"/>
              </w:rPr>
            </w:pPr>
            <w:r w:rsidRPr="006C53AF">
              <w:rPr>
                <w:rFonts w:ascii="Calibri" w:hAnsi="Calibri"/>
                <w:b/>
                <w:bCs/>
                <w:color w:val="000000"/>
                <w:sz w:val="22"/>
                <w:szCs w:val="22"/>
                <w:lang w:eastAsia="pl-PL"/>
              </w:rPr>
              <w:t>2015</w:t>
            </w:r>
          </w:p>
        </w:tc>
        <w:tc>
          <w:tcPr>
            <w:tcW w:w="1503" w:type="dxa"/>
            <w:tcBorders>
              <w:top w:val="nil"/>
              <w:left w:val="single" w:sz="4" w:space="0" w:color="BFBFBF"/>
              <w:bottom w:val="single" w:sz="4" w:space="0" w:color="auto"/>
              <w:right w:val="single" w:sz="4" w:space="0" w:color="BFBFBF"/>
            </w:tcBorders>
            <w:shd w:val="clear" w:color="DDEBF7" w:fill="DDEBF7"/>
            <w:vAlign w:val="center"/>
            <w:hideMark/>
          </w:tcPr>
          <w:p w:rsidR="006C53AF" w:rsidRPr="006C53AF" w:rsidRDefault="006C53AF" w:rsidP="006C53AF">
            <w:pPr>
              <w:suppressAutoHyphens w:val="0"/>
              <w:jc w:val="center"/>
              <w:rPr>
                <w:rFonts w:ascii="Calibri" w:hAnsi="Calibri"/>
                <w:b/>
                <w:bCs/>
                <w:color w:val="000000"/>
                <w:sz w:val="22"/>
                <w:szCs w:val="22"/>
                <w:lang w:eastAsia="pl-PL"/>
              </w:rPr>
            </w:pPr>
            <w:r w:rsidRPr="006C53AF">
              <w:rPr>
                <w:rFonts w:ascii="Calibri" w:hAnsi="Calibri"/>
                <w:b/>
                <w:bCs/>
                <w:color w:val="000000"/>
                <w:sz w:val="22"/>
                <w:szCs w:val="22"/>
                <w:lang w:eastAsia="pl-PL"/>
              </w:rPr>
              <w:t>2016</w:t>
            </w:r>
          </w:p>
        </w:tc>
        <w:tc>
          <w:tcPr>
            <w:tcW w:w="1503" w:type="dxa"/>
            <w:tcBorders>
              <w:top w:val="nil"/>
              <w:left w:val="nil"/>
              <w:bottom w:val="single" w:sz="4" w:space="0" w:color="9BC2E6"/>
              <w:right w:val="single" w:sz="4" w:space="0" w:color="auto"/>
            </w:tcBorders>
            <w:shd w:val="clear" w:color="DDEBF7" w:fill="DDEBF7"/>
            <w:vAlign w:val="center"/>
            <w:hideMark/>
          </w:tcPr>
          <w:p w:rsidR="006C53AF" w:rsidRPr="006C53AF" w:rsidRDefault="006C53AF" w:rsidP="006C53AF">
            <w:pPr>
              <w:suppressAutoHyphens w:val="0"/>
              <w:jc w:val="center"/>
              <w:rPr>
                <w:rFonts w:ascii="Calibri" w:hAnsi="Calibri"/>
                <w:b/>
                <w:bCs/>
                <w:color w:val="000000"/>
                <w:sz w:val="22"/>
                <w:szCs w:val="22"/>
                <w:lang w:eastAsia="pl-PL"/>
              </w:rPr>
            </w:pPr>
            <w:r w:rsidRPr="006C53AF">
              <w:rPr>
                <w:rFonts w:ascii="Calibri" w:hAnsi="Calibri"/>
                <w:b/>
                <w:bCs/>
                <w:color w:val="000000"/>
                <w:sz w:val="22"/>
                <w:szCs w:val="22"/>
                <w:lang w:eastAsia="pl-PL"/>
              </w:rPr>
              <w:t>2017</w:t>
            </w:r>
          </w:p>
        </w:tc>
        <w:tc>
          <w:tcPr>
            <w:tcW w:w="1417" w:type="dxa"/>
            <w:tcBorders>
              <w:top w:val="nil"/>
              <w:left w:val="single" w:sz="8" w:space="0" w:color="auto"/>
              <w:bottom w:val="single" w:sz="4" w:space="0" w:color="auto"/>
              <w:right w:val="nil"/>
            </w:tcBorders>
            <w:shd w:val="clear" w:color="DDEBF7" w:fill="DDEBF7"/>
            <w:vAlign w:val="center"/>
            <w:hideMark/>
          </w:tcPr>
          <w:p w:rsidR="006C53AF" w:rsidRPr="006C53AF" w:rsidRDefault="006C53AF" w:rsidP="006C53AF">
            <w:pPr>
              <w:suppressAutoHyphens w:val="0"/>
              <w:jc w:val="center"/>
              <w:rPr>
                <w:rFonts w:ascii="Calibri" w:hAnsi="Calibri"/>
                <w:b/>
                <w:bCs/>
                <w:color w:val="000000"/>
                <w:sz w:val="22"/>
                <w:szCs w:val="22"/>
                <w:lang w:eastAsia="pl-PL"/>
              </w:rPr>
            </w:pPr>
            <w:r w:rsidRPr="006C53AF">
              <w:rPr>
                <w:rFonts w:ascii="Calibri" w:hAnsi="Calibri"/>
                <w:b/>
                <w:bCs/>
                <w:color w:val="000000"/>
                <w:sz w:val="22"/>
                <w:szCs w:val="22"/>
                <w:lang w:eastAsia="pl-PL"/>
              </w:rPr>
              <w:t>Spadek</w:t>
            </w:r>
          </w:p>
        </w:tc>
        <w:tc>
          <w:tcPr>
            <w:tcW w:w="1418" w:type="dxa"/>
            <w:tcBorders>
              <w:top w:val="nil"/>
              <w:left w:val="single" w:sz="4" w:space="0" w:color="auto"/>
              <w:bottom w:val="single" w:sz="4" w:space="0" w:color="9BC2E6"/>
              <w:right w:val="single" w:sz="4" w:space="0" w:color="auto"/>
            </w:tcBorders>
            <w:shd w:val="clear" w:color="DDEBF7" w:fill="DDEBF7"/>
            <w:vAlign w:val="center"/>
            <w:hideMark/>
          </w:tcPr>
          <w:p w:rsidR="006C53AF" w:rsidRPr="006C53AF" w:rsidRDefault="006C53AF" w:rsidP="006C53AF">
            <w:pPr>
              <w:suppressAutoHyphens w:val="0"/>
              <w:jc w:val="center"/>
              <w:rPr>
                <w:rFonts w:ascii="Calibri" w:hAnsi="Calibri"/>
                <w:b/>
                <w:bCs/>
                <w:color w:val="000000"/>
                <w:sz w:val="22"/>
                <w:szCs w:val="22"/>
                <w:lang w:eastAsia="pl-PL"/>
              </w:rPr>
            </w:pPr>
            <w:r w:rsidRPr="006C53AF">
              <w:rPr>
                <w:rFonts w:ascii="Calibri" w:hAnsi="Calibri"/>
                <w:b/>
                <w:bCs/>
                <w:color w:val="000000"/>
                <w:sz w:val="22"/>
                <w:szCs w:val="22"/>
                <w:lang w:eastAsia="pl-PL"/>
              </w:rPr>
              <w:t> </w:t>
            </w:r>
          </w:p>
        </w:tc>
      </w:tr>
      <w:tr w:rsidR="006C53AF" w:rsidRPr="006C53AF" w:rsidTr="00D92BC6">
        <w:trPr>
          <w:trHeight w:val="340"/>
        </w:trPr>
        <w:tc>
          <w:tcPr>
            <w:tcW w:w="2013"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Bartoszyce</w:t>
            </w:r>
          </w:p>
        </w:tc>
        <w:tc>
          <w:tcPr>
            <w:tcW w:w="1502" w:type="dxa"/>
            <w:tcBorders>
              <w:top w:val="single" w:sz="8" w:space="0" w:color="auto"/>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243</w:t>
            </w:r>
          </w:p>
        </w:tc>
        <w:tc>
          <w:tcPr>
            <w:tcW w:w="150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243</w:t>
            </w:r>
          </w:p>
        </w:tc>
        <w:tc>
          <w:tcPr>
            <w:tcW w:w="1503" w:type="dxa"/>
            <w:tcBorders>
              <w:top w:val="single" w:sz="8" w:space="0" w:color="auto"/>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260</w:t>
            </w:r>
          </w:p>
        </w:tc>
        <w:tc>
          <w:tcPr>
            <w:tcW w:w="1417" w:type="dxa"/>
            <w:tcBorders>
              <w:top w:val="single" w:sz="8" w:space="0" w:color="auto"/>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9C0006"/>
                <w:sz w:val="22"/>
                <w:szCs w:val="22"/>
                <w:lang w:eastAsia="pl-PL"/>
              </w:rPr>
            </w:pPr>
            <w:r w:rsidRPr="006C53AF">
              <w:rPr>
                <w:rFonts w:ascii="Calibri" w:hAnsi="Calibri"/>
                <w:b/>
                <w:color w:val="9C0006"/>
                <w:sz w:val="22"/>
                <w:szCs w:val="22"/>
                <w:lang w:eastAsia="pl-PL"/>
              </w:rPr>
              <w:t>17</w:t>
            </w:r>
          </w:p>
        </w:tc>
        <w:tc>
          <w:tcPr>
            <w:tcW w:w="1418"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107,0%</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Braniewo</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159</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200</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182</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006100"/>
                <w:sz w:val="22"/>
                <w:szCs w:val="22"/>
                <w:lang w:eastAsia="pl-PL"/>
              </w:rPr>
            </w:pPr>
            <w:r w:rsidRPr="006C53AF">
              <w:rPr>
                <w:rFonts w:ascii="Calibri" w:hAnsi="Calibri"/>
                <w:b/>
                <w:color w:val="006100"/>
                <w:sz w:val="22"/>
                <w:szCs w:val="22"/>
                <w:lang w:eastAsia="pl-PL"/>
              </w:rPr>
              <w:t>-18</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91,0%</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Działdowo</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195</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252</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264</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9C0006"/>
                <w:sz w:val="22"/>
                <w:szCs w:val="22"/>
                <w:lang w:eastAsia="pl-PL"/>
              </w:rPr>
            </w:pPr>
            <w:r w:rsidRPr="006C53AF">
              <w:rPr>
                <w:rFonts w:ascii="Calibri" w:hAnsi="Calibri"/>
                <w:b/>
                <w:color w:val="9C0006"/>
                <w:sz w:val="22"/>
                <w:szCs w:val="22"/>
                <w:lang w:eastAsia="pl-PL"/>
              </w:rPr>
              <w:t>12</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104,8%</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Elbląg</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830</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926</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993</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9C0006"/>
                <w:sz w:val="22"/>
                <w:szCs w:val="22"/>
                <w:lang w:eastAsia="pl-PL"/>
              </w:rPr>
            </w:pPr>
            <w:r w:rsidRPr="006C53AF">
              <w:rPr>
                <w:rFonts w:ascii="Calibri" w:hAnsi="Calibri"/>
                <w:b/>
                <w:color w:val="9C0006"/>
                <w:sz w:val="22"/>
                <w:szCs w:val="22"/>
                <w:lang w:eastAsia="pl-PL"/>
              </w:rPr>
              <w:t>67</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107,2%</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Ełk</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351</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351</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453</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9C0006"/>
                <w:sz w:val="22"/>
                <w:szCs w:val="22"/>
                <w:lang w:eastAsia="pl-PL"/>
              </w:rPr>
            </w:pPr>
            <w:r w:rsidRPr="006C53AF">
              <w:rPr>
                <w:rFonts w:ascii="Calibri" w:hAnsi="Calibri"/>
                <w:b/>
                <w:color w:val="9C0006"/>
                <w:sz w:val="22"/>
                <w:szCs w:val="22"/>
                <w:lang w:eastAsia="pl-PL"/>
              </w:rPr>
              <w:t>102</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129,1%</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Giżycko</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198</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212</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249</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9C0006"/>
                <w:sz w:val="22"/>
                <w:szCs w:val="22"/>
                <w:lang w:eastAsia="pl-PL"/>
              </w:rPr>
            </w:pPr>
            <w:r w:rsidRPr="006C53AF">
              <w:rPr>
                <w:rFonts w:ascii="Calibri" w:hAnsi="Calibri"/>
                <w:b/>
                <w:color w:val="9C0006"/>
                <w:sz w:val="22"/>
                <w:szCs w:val="22"/>
                <w:lang w:eastAsia="pl-PL"/>
              </w:rPr>
              <w:t>37</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117,5%</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Gołdap</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100</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91</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78</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006100"/>
                <w:sz w:val="22"/>
                <w:szCs w:val="22"/>
                <w:lang w:eastAsia="pl-PL"/>
              </w:rPr>
            </w:pPr>
            <w:r w:rsidRPr="006C53AF">
              <w:rPr>
                <w:rFonts w:ascii="Calibri" w:hAnsi="Calibri"/>
                <w:b/>
                <w:color w:val="006100"/>
                <w:sz w:val="22"/>
                <w:szCs w:val="22"/>
                <w:lang w:eastAsia="pl-PL"/>
              </w:rPr>
              <w:t>-13</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85,7%</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Iława</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359</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430</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481</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9C0006"/>
                <w:sz w:val="22"/>
                <w:szCs w:val="22"/>
                <w:lang w:eastAsia="pl-PL"/>
              </w:rPr>
            </w:pPr>
            <w:r w:rsidRPr="006C53AF">
              <w:rPr>
                <w:rFonts w:ascii="Calibri" w:hAnsi="Calibri"/>
                <w:b/>
                <w:color w:val="9C0006"/>
                <w:sz w:val="22"/>
                <w:szCs w:val="22"/>
                <w:lang w:eastAsia="pl-PL"/>
              </w:rPr>
              <w:t>51</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111,9%</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Kętrzyn</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217</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243</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236</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006100"/>
                <w:sz w:val="22"/>
                <w:szCs w:val="22"/>
                <w:lang w:eastAsia="pl-PL"/>
              </w:rPr>
            </w:pPr>
            <w:r w:rsidRPr="006C53AF">
              <w:rPr>
                <w:rFonts w:ascii="Calibri" w:hAnsi="Calibri"/>
                <w:b/>
                <w:color w:val="006100"/>
                <w:sz w:val="22"/>
                <w:szCs w:val="22"/>
                <w:lang w:eastAsia="pl-PL"/>
              </w:rPr>
              <w:t>-7</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97,1%</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Lidzbark Warm.</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187</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183</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166</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006100"/>
                <w:sz w:val="22"/>
                <w:szCs w:val="22"/>
                <w:lang w:eastAsia="pl-PL"/>
              </w:rPr>
            </w:pPr>
            <w:r w:rsidRPr="006C53AF">
              <w:rPr>
                <w:rFonts w:ascii="Calibri" w:hAnsi="Calibri"/>
                <w:b/>
                <w:color w:val="006100"/>
                <w:sz w:val="22"/>
                <w:szCs w:val="22"/>
                <w:lang w:eastAsia="pl-PL"/>
              </w:rPr>
              <w:t>-17</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90,7%</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Mrągowo</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222</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230</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252</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9C0006"/>
                <w:sz w:val="22"/>
                <w:szCs w:val="22"/>
                <w:lang w:eastAsia="pl-PL"/>
              </w:rPr>
            </w:pPr>
            <w:r w:rsidRPr="006C53AF">
              <w:rPr>
                <w:rFonts w:ascii="Calibri" w:hAnsi="Calibri"/>
                <w:b/>
                <w:color w:val="9C0006"/>
                <w:sz w:val="22"/>
                <w:szCs w:val="22"/>
                <w:lang w:eastAsia="pl-PL"/>
              </w:rPr>
              <w:t>22</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109,6%</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Nidzica</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109</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164</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172</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9C0006"/>
                <w:sz w:val="22"/>
                <w:szCs w:val="22"/>
                <w:lang w:eastAsia="pl-PL"/>
              </w:rPr>
            </w:pPr>
            <w:r w:rsidRPr="006C53AF">
              <w:rPr>
                <w:rFonts w:ascii="Calibri" w:hAnsi="Calibri"/>
                <w:b/>
                <w:color w:val="9C0006"/>
                <w:sz w:val="22"/>
                <w:szCs w:val="22"/>
                <w:lang w:eastAsia="pl-PL"/>
              </w:rPr>
              <w:t>8</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104,9%</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Nowe Miasto Lub.</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197</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197</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213</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9C0006"/>
                <w:sz w:val="22"/>
                <w:szCs w:val="22"/>
                <w:lang w:eastAsia="pl-PL"/>
              </w:rPr>
            </w:pPr>
            <w:r w:rsidRPr="006C53AF">
              <w:rPr>
                <w:rFonts w:ascii="Calibri" w:hAnsi="Calibri"/>
                <w:b/>
                <w:color w:val="9C0006"/>
                <w:sz w:val="22"/>
                <w:szCs w:val="22"/>
                <w:lang w:eastAsia="pl-PL"/>
              </w:rPr>
              <w:t>16</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108,1%</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Olecko</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112</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116</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169</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9C0006"/>
                <w:sz w:val="22"/>
                <w:szCs w:val="22"/>
                <w:lang w:eastAsia="pl-PL"/>
              </w:rPr>
            </w:pPr>
            <w:r w:rsidRPr="006C53AF">
              <w:rPr>
                <w:rFonts w:ascii="Calibri" w:hAnsi="Calibri"/>
                <w:b/>
                <w:color w:val="9C0006"/>
                <w:sz w:val="22"/>
                <w:szCs w:val="22"/>
                <w:lang w:eastAsia="pl-PL"/>
              </w:rPr>
              <w:t>53</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145,7%</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Olsztyn</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2016</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2175</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2324</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9C0006"/>
                <w:sz w:val="22"/>
                <w:szCs w:val="22"/>
                <w:lang w:eastAsia="pl-PL"/>
              </w:rPr>
            </w:pPr>
            <w:r w:rsidRPr="006C53AF">
              <w:rPr>
                <w:rFonts w:ascii="Calibri" w:hAnsi="Calibri"/>
                <w:b/>
                <w:color w:val="9C0006"/>
                <w:sz w:val="22"/>
                <w:szCs w:val="22"/>
                <w:lang w:eastAsia="pl-PL"/>
              </w:rPr>
              <w:t>149</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106,9%</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Ostróda</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529</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613</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701</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9C0006"/>
                <w:sz w:val="22"/>
                <w:szCs w:val="22"/>
                <w:lang w:eastAsia="pl-PL"/>
              </w:rPr>
            </w:pPr>
            <w:r w:rsidRPr="006C53AF">
              <w:rPr>
                <w:rFonts w:ascii="Calibri" w:hAnsi="Calibri"/>
                <w:b/>
                <w:color w:val="9C0006"/>
                <w:sz w:val="22"/>
                <w:szCs w:val="22"/>
                <w:lang w:eastAsia="pl-PL"/>
              </w:rPr>
              <w:t>88</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114,4%</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Pisz</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187</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227</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250</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9C0006"/>
                <w:sz w:val="22"/>
                <w:szCs w:val="22"/>
                <w:lang w:eastAsia="pl-PL"/>
              </w:rPr>
            </w:pPr>
            <w:r w:rsidRPr="006C53AF">
              <w:rPr>
                <w:rFonts w:ascii="Calibri" w:hAnsi="Calibri"/>
                <w:b/>
                <w:color w:val="9C0006"/>
                <w:sz w:val="22"/>
                <w:szCs w:val="22"/>
                <w:lang w:eastAsia="pl-PL"/>
              </w:rPr>
              <w:t>23</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110,1%</w:t>
            </w:r>
          </w:p>
        </w:tc>
      </w:tr>
      <w:tr w:rsidR="006C53AF" w:rsidRPr="006C53AF" w:rsidTr="00D92BC6">
        <w:trPr>
          <w:trHeight w:val="340"/>
        </w:trPr>
        <w:tc>
          <w:tcPr>
            <w:tcW w:w="2013"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Szczytno</w:t>
            </w:r>
          </w:p>
        </w:tc>
        <w:tc>
          <w:tcPr>
            <w:tcW w:w="1502" w:type="dxa"/>
            <w:tcBorders>
              <w:top w:val="nil"/>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287</w:t>
            </w:r>
          </w:p>
        </w:tc>
        <w:tc>
          <w:tcPr>
            <w:tcW w:w="1503" w:type="dxa"/>
            <w:tcBorders>
              <w:top w:val="nil"/>
              <w:left w:val="single" w:sz="4" w:space="0" w:color="BFBFBF"/>
              <w:bottom w:val="single" w:sz="4" w:space="0" w:color="BFBFBF"/>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315</w:t>
            </w:r>
          </w:p>
        </w:tc>
        <w:tc>
          <w:tcPr>
            <w:tcW w:w="1503" w:type="dxa"/>
            <w:tcBorders>
              <w:top w:val="nil"/>
              <w:left w:val="nil"/>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297</w:t>
            </w:r>
          </w:p>
        </w:tc>
        <w:tc>
          <w:tcPr>
            <w:tcW w:w="1417" w:type="dxa"/>
            <w:tcBorders>
              <w:top w:val="single" w:sz="4" w:space="0" w:color="BFBFBF"/>
              <w:left w:val="single" w:sz="8" w:space="0" w:color="auto"/>
              <w:bottom w:val="single" w:sz="4" w:space="0" w:color="BFBFBF"/>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006100"/>
                <w:sz w:val="22"/>
                <w:szCs w:val="22"/>
                <w:lang w:eastAsia="pl-PL"/>
              </w:rPr>
            </w:pPr>
            <w:r w:rsidRPr="006C53AF">
              <w:rPr>
                <w:rFonts w:ascii="Calibri" w:hAnsi="Calibri"/>
                <w:b/>
                <w:color w:val="006100"/>
                <w:sz w:val="22"/>
                <w:szCs w:val="22"/>
                <w:lang w:eastAsia="pl-PL"/>
              </w:rPr>
              <w:t>-18</w:t>
            </w:r>
          </w:p>
        </w:tc>
        <w:tc>
          <w:tcPr>
            <w:tcW w:w="1418" w:type="dxa"/>
            <w:tcBorders>
              <w:top w:val="nil"/>
              <w:left w:val="single" w:sz="4" w:space="0" w:color="auto"/>
              <w:bottom w:val="single" w:sz="4" w:space="0" w:color="BFBFBF"/>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94,3%</w:t>
            </w:r>
          </w:p>
        </w:tc>
      </w:tr>
      <w:tr w:rsidR="006C53AF" w:rsidRPr="006C53AF" w:rsidTr="00D92BC6">
        <w:trPr>
          <w:trHeight w:val="340"/>
        </w:trPr>
        <w:tc>
          <w:tcPr>
            <w:tcW w:w="2013" w:type="dxa"/>
            <w:tcBorders>
              <w:top w:val="nil"/>
              <w:left w:val="single" w:sz="4" w:space="0" w:color="auto"/>
              <w:bottom w:val="single" w:sz="8" w:space="0" w:color="auto"/>
              <w:right w:val="single" w:sz="4" w:space="0" w:color="auto"/>
            </w:tcBorders>
            <w:shd w:val="clear" w:color="auto" w:fill="auto"/>
            <w:noWrap/>
            <w:vAlign w:val="center"/>
            <w:hideMark/>
          </w:tcPr>
          <w:p w:rsidR="006C53AF" w:rsidRPr="006C53AF" w:rsidRDefault="006C53AF" w:rsidP="006C53AF">
            <w:pPr>
              <w:suppressAutoHyphens w:val="0"/>
              <w:rPr>
                <w:rFonts w:ascii="Calibri" w:hAnsi="Calibri"/>
                <w:color w:val="000000"/>
                <w:sz w:val="22"/>
                <w:szCs w:val="22"/>
                <w:lang w:eastAsia="pl-PL"/>
              </w:rPr>
            </w:pPr>
            <w:r w:rsidRPr="006C53AF">
              <w:rPr>
                <w:rFonts w:ascii="Calibri" w:hAnsi="Calibri"/>
                <w:color w:val="000000"/>
                <w:sz w:val="22"/>
                <w:szCs w:val="22"/>
                <w:lang w:eastAsia="pl-PL"/>
              </w:rPr>
              <w:t>Węgorzewo</w:t>
            </w:r>
          </w:p>
        </w:tc>
        <w:tc>
          <w:tcPr>
            <w:tcW w:w="1502" w:type="dxa"/>
            <w:tcBorders>
              <w:top w:val="nil"/>
              <w:left w:val="single" w:sz="8" w:space="0" w:color="auto"/>
              <w:bottom w:val="single" w:sz="8" w:space="0" w:color="auto"/>
              <w:right w:val="nil"/>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52</w:t>
            </w:r>
          </w:p>
        </w:tc>
        <w:tc>
          <w:tcPr>
            <w:tcW w:w="1503" w:type="dxa"/>
            <w:tcBorders>
              <w:top w:val="nil"/>
              <w:left w:val="single" w:sz="4" w:space="0" w:color="BFBFBF"/>
              <w:bottom w:val="single" w:sz="8" w:space="0" w:color="auto"/>
              <w:right w:val="single" w:sz="4" w:space="0" w:color="BFBFBF"/>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73</w:t>
            </w:r>
          </w:p>
        </w:tc>
        <w:tc>
          <w:tcPr>
            <w:tcW w:w="1503" w:type="dxa"/>
            <w:tcBorders>
              <w:top w:val="nil"/>
              <w:left w:val="nil"/>
              <w:bottom w:val="single" w:sz="8" w:space="0" w:color="auto"/>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61</w:t>
            </w:r>
          </w:p>
        </w:tc>
        <w:tc>
          <w:tcPr>
            <w:tcW w:w="1417" w:type="dxa"/>
            <w:tcBorders>
              <w:top w:val="single" w:sz="4" w:space="0" w:color="BFBFBF"/>
              <w:left w:val="single" w:sz="8" w:space="0" w:color="auto"/>
              <w:bottom w:val="single" w:sz="8" w:space="0" w:color="auto"/>
              <w:right w:val="nil"/>
            </w:tcBorders>
            <w:shd w:val="clear" w:color="auto" w:fill="auto"/>
            <w:noWrap/>
            <w:vAlign w:val="center"/>
            <w:hideMark/>
          </w:tcPr>
          <w:p w:rsidR="006C53AF" w:rsidRPr="006C53AF" w:rsidRDefault="006C53AF" w:rsidP="008F5B3B">
            <w:pPr>
              <w:suppressAutoHyphens w:val="0"/>
              <w:jc w:val="center"/>
              <w:rPr>
                <w:rFonts w:ascii="Calibri" w:hAnsi="Calibri"/>
                <w:b/>
                <w:color w:val="006100"/>
                <w:sz w:val="22"/>
                <w:szCs w:val="22"/>
                <w:lang w:eastAsia="pl-PL"/>
              </w:rPr>
            </w:pPr>
            <w:r w:rsidRPr="006C53AF">
              <w:rPr>
                <w:rFonts w:ascii="Calibri" w:hAnsi="Calibri"/>
                <w:b/>
                <w:color w:val="006100"/>
                <w:sz w:val="22"/>
                <w:szCs w:val="22"/>
                <w:lang w:eastAsia="pl-PL"/>
              </w:rPr>
              <w:t>-12</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6C53AF" w:rsidRPr="006C53AF" w:rsidRDefault="006C53AF" w:rsidP="008F5B3B">
            <w:pPr>
              <w:suppressAutoHyphens w:val="0"/>
              <w:jc w:val="center"/>
              <w:rPr>
                <w:rFonts w:ascii="Calibri" w:hAnsi="Calibri"/>
                <w:color w:val="000000"/>
                <w:sz w:val="22"/>
                <w:szCs w:val="22"/>
                <w:lang w:eastAsia="pl-PL"/>
              </w:rPr>
            </w:pPr>
            <w:r w:rsidRPr="006C53AF">
              <w:rPr>
                <w:rFonts w:ascii="Calibri" w:hAnsi="Calibri"/>
                <w:color w:val="000000"/>
                <w:sz w:val="22"/>
                <w:szCs w:val="22"/>
                <w:lang w:eastAsia="pl-PL"/>
              </w:rPr>
              <w:t>83,6%</w:t>
            </w:r>
          </w:p>
        </w:tc>
      </w:tr>
      <w:tr w:rsidR="006C53AF" w:rsidRPr="006C53AF" w:rsidTr="00D92BC6">
        <w:trPr>
          <w:trHeight w:val="340"/>
        </w:trPr>
        <w:tc>
          <w:tcPr>
            <w:tcW w:w="2013" w:type="dxa"/>
            <w:tcBorders>
              <w:top w:val="single" w:sz="4" w:space="0" w:color="9BC2E6"/>
              <w:left w:val="single" w:sz="4" w:space="0" w:color="auto"/>
              <w:bottom w:val="single" w:sz="4" w:space="0" w:color="auto"/>
              <w:right w:val="single" w:sz="4" w:space="0" w:color="auto"/>
            </w:tcBorders>
            <w:shd w:val="clear" w:color="DDEBF7" w:fill="DDEBF7"/>
            <w:noWrap/>
            <w:vAlign w:val="center"/>
            <w:hideMark/>
          </w:tcPr>
          <w:p w:rsidR="006C53AF" w:rsidRPr="006C53AF" w:rsidRDefault="006C53AF" w:rsidP="006C53AF">
            <w:pPr>
              <w:suppressAutoHyphens w:val="0"/>
              <w:rPr>
                <w:rFonts w:ascii="Calibri" w:hAnsi="Calibri"/>
                <w:b/>
                <w:bCs/>
                <w:color w:val="000000"/>
                <w:sz w:val="22"/>
                <w:szCs w:val="22"/>
                <w:lang w:eastAsia="pl-PL"/>
              </w:rPr>
            </w:pPr>
            <w:r w:rsidRPr="006C53AF">
              <w:rPr>
                <w:rFonts w:ascii="Calibri" w:hAnsi="Calibri"/>
                <w:b/>
                <w:bCs/>
                <w:color w:val="000000"/>
                <w:sz w:val="22"/>
                <w:szCs w:val="22"/>
                <w:lang w:eastAsia="pl-PL"/>
              </w:rPr>
              <w:t>Ogółem</w:t>
            </w:r>
          </w:p>
        </w:tc>
        <w:tc>
          <w:tcPr>
            <w:tcW w:w="1502" w:type="dxa"/>
            <w:tcBorders>
              <w:top w:val="single" w:sz="4" w:space="0" w:color="9BC2E6"/>
              <w:left w:val="single" w:sz="8" w:space="0" w:color="auto"/>
              <w:bottom w:val="single" w:sz="4" w:space="0" w:color="auto"/>
              <w:right w:val="nil"/>
            </w:tcBorders>
            <w:shd w:val="clear" w:color="DDEBF7" w:fill="DDEBF7"/>
            <w:noWrap/>
            <w:vAlign w:val="center"/>
            <w:hideMark/>
          </w:tcPr>
          <w:p w:rsidR="006C53AF" w:rsidRPr="006C53AF" w:rsidRDefault="006C53AF" w:rsidP="008F5B3B">
            <w:pPr>
              <w:suppressAutoHyphens w:val="0"/>
              <w:jc w:val="center"/>
              <w:rPr>
                <w:rFonts w:ascii="Calibri" w:hAnsi="Calibri"/>
                <w:b/>
                <w:bCs/>
                <w:color w:val="000000"/>
                <w:sz w:val="22"/>
                <w:szCs w:val="22"/>
                <w:lang w:eastAsia="pl-PL"/>
              </w:rPr>
            </w:pPr>
            <w:r w:rsidRPr="006C53AF">
              <w:rPr>
                <w:rFonts w:ascii="Calibri" w:hAnsi="Calibri"/>
                <w:b/>
                <w:bCs/>
                <w:color w:val="000000"/>
                <w:sz w:val="22"/>
                <w:szCs w:val="22"/>
                <w:lang w:eastAsia="pl-PL"/>
              </w:rPr>
              <w:t>6550</w:t>
            </w:r>
          </w:p>
        </w:tc>
        <w:tc>
          <w:tcPr>
            <w:tcW w:w="1503" w:type="dxa"/>
            <w:tcBorders>
              <w:top w:val="single" w:sz="4" w:space="0" w:color="9BC2E6"/>
              <w:left w:val="single" w:sz="4" w:space="0" w:color="BFBFBF"/>
              <w:bottom w:val="single" w:sz="4" w:space="0" w:color="auto"/>
              <w:right w:val="single" w:sz="4" w:space="0" w:color="BFBFBF"/>
            </w:tcBorders>
            <w:shd w:val="clear" w:color="DDEBF7" w:fill="DDEBF7"/>
            <w:noWrap/>
            <w:vAlign w:val="center"/>
            <w:hideMark/>
          </w:tcPr>
          <w:p w:rsidR="006C53AF" w:rsidRPr="006C53AF" w:rsidRDefault="006C53AF" w:rsidP="008F5B3B">
            <w:pPr>
              <w:suppressAutoHyphens w:val="0"/>
              <w:jc w:val="center"/>
              <w:rPr>
                <w:rFonts w:ascii="Calibri" w:hAnsi="Calibri"/>
                <w:b/>
                <w:bCs/>
                <w:color w:val="000000"/>
                <w:sz w:val="22"/>
                <w:szCs w:val="22"/>
                <w:lang w:eastAsia="pl-PL"/>
              </w:rPr>
            </w:pPr>
            <w:r w:rsidRPr="006C53AF">
              <w:rPr>
                <w:rFonts w:ascii="Calibri" w:hAnsi="Calibri"/>
                <w:b/>
                <w:bCs/>
                <w:color w:val="000000"/>
                <w:sz w:val="22"/>
                <w:szCs w:val="22"/>
                <w:lang w:eastAsia="pl-PL"/>
              </w:rPr>
              <w:t>7241</w:t>
            </w:r>
          </w:p>
        </w:tc>
        <w:tc>
          <w:tcPr>
            <w:tcW w:w="1503" w:type="dxa"/>
            <w:tcBorders>
              <w:top w:val="single" w:sz="4" w:space="0" w:color="9BC2E6"/>
              <w:left w:val="nil"/>
              <w:bottom w:val="single" w:sz="4" w:space="0" w:color="auto"/>
              <w:right w:val="single" w:sz="4" w:space="0" w:color="auto"/>
            </w:tcBorders>
            <w:shd w:val="clear" w:color="DDEBF7" w:fill="DDEBF7"/>
            <w:noWrap/>
            <w:vAlign w:val="center"/>
            <w:hideMark/>
          </w:tcPr>
          <w:p w:rsidR="006C53AF" w:rsidRPr="006C53AF" w:rsidRDefault="006C53AF" w:rsidP="008F5B3B">
            <w:pPr>
              <w:suppressAutoHyphens w:val="0"/>
              <w:jc w:val="center"/>
              <w:rPr>
                <w:rFonts w:ascii="Calibri" w:hAnsi="Calibri"/>
                <w:b/>
                <w:bCs/>
                <w:color w:val="000000"/>
                <w:sz w:val="22"/>
                <w:szCs w:val="22"/>
                <w:lang w:eastAsia="pl-PL"/>
              </w:rPr>
            </w:pPr>
            <w:r w:rsidRPr="00227172">
              <w:rPr>
                <w:rFonts w:ascii="Calibri" w:hAnsi="Calibri"/>
                <w:b/>
                <w:bCs/>
                <w:color w:val="FF0000"/>
                <w:sz w:val="22"/>
                <w:szCs w:val="22"/>
                <w:lang w:eastAsia="pl-PL"/>
              </w:rPr>
              <w:t>7801</w:t>
            </w:r>
          </w:p>
        </w:tc>
        <w:tc>
          <w:tcPr>
            <w:tcW w:w="1417" w:type="dxa"/>
            <w:tcBorders>
              <w:top w:val="single" w:sz="4" w:space="0" w:color="9BC2E6"/>
              <w:left w:val="single" w:sz="8" w:space="0" w:color="auto"/>
              <w:bottom w:val="single" w:sz="4" w:space="0" w:color="auto"/>
              <w:right w:val="nil"/>
            </w:tcBorders>
            <w:shd w:val="clear" w:color="DDEBF7" w:fill="DDEBF7"/>
            <w:noWrap/>
            <w:vAlign w:val="center"/>
            <w:hideMark/>
          </w:tcPr>
          <w:p w:rsidR="006C53AF" w:rsidRPr="006C53AF" w:rsidRDefault="006C53AF" w:rsidP="008F5B3B">
            <w:pPr>
              <w:suppressAutoHyphens w:val="0"/>
              <w:jc w:val="center"/>
              <w:rPr>
                <w:rFonts w:ascii="Calibri" w:hAnsi="Calibri"/>
                <w:b/>
                <w:bCs/>
                <w:color w:val="9C0006"/>
                <w:sz w:val="22"/>
                <w:szCs w:val="22"/>
                <w:lang w:eastAsia="pl-PL"/>
              </w:rPr>
            </w:pPr>
            <w:r w:rsidRPr="006C53AF">
              <w:rPr>
                <w:rFonts w:ascii="Calibri" w:hAnsi="Calibri"/>
                <w:b/>
                <w:bCs/>
                <w:color w:val="9C0006"/>
                <w:sz w:val="22"/>
                <w:szCs w:val="22"/>
                <w:lang w:eastAsia="pl-PL"/>
              </w:rPr>
              <w:t>560</w:t>
            </w:r>
          </w:p>
        </w:tc>
        <w:tc>
          <w:tcPr>
            <w:tcW w:w="1418" w:type="dxa"/>
            <w:tcBorders>
              <w:top w:val="single" w:sz="4" w:space="0" w:color="9BC2E6"/>
              <w:left w:val="single" w:sz="4" w:space="0" w:color="auto"/>
              <w:bottom w:val="single" w:sz="4" w:space="0" w:color="auto"/>
              <w:right w:val="single" w:sz="4" w:space="0" w:color="auto"/>
            </w:tcBorders>
            <w:shd w:val="clear" w:color="DDEBF7" w:fill="DDEBF7"/>
            <w:noWrap/>
            <w:vAlign w:val="center"/>
            <w:hideMark/>
          </w:tcPr>
          <w:p w:rsidR="006C53AF" w:rsidRPr="006C53AF" w:rsidRDefault="006C53AF" w:rsidP="008F5B3B">
            <w:pPr>
              <w:suppressAutoHyphens w:val="0"/>
              <w:jc w:val="center"/>
              <w:rPr>
                <w:rFonts w:ascii="Calibri" w:hAnsi="Calibri"/>
                <w:b/>
                <w:bCs/>
                <w:color w:val="000000"/>
                <w:sz w:val="22"/>
                <w:szCs w:val="22"/>
                <w:lang w:eastAsia="pl-PL"/>
              </w:rPr>
            </w:pPr>
            <w:r w:rsidRPr="006C53AF">
              <w:rPr>
                <w:rFonts w:ascii="Calibri" w:hAnsi="Calibri"/>
                <w:b/>
                <w:bCs/>
                <w:color w:val="000000"/>
                <w:sz w:val="22"/>
                <w:szCs w:val="22"/>
                <w:lang w:eastAsia="pl-PL"/>
              </w:rPr>
              <w:t>107,7%</w:t>
            </w:r>
          </w:p>
        </w:tc>
      </w:tr>
    </w:tbl>
    <w:p w:rsidR="006C53AF" w:rsidRDefault="006C53AF" w:rsidP="00582336">
      <w:pPr>
        <w:jc w:val="both"/>
        <w:rPr>
          <w:rFonts w:asciiTheme="minorHAnsi" w:hAnsiTheme="minorHAnsi"/>
          <w:b/>
          <w:sz w:val="24"/>
        </w:rPr>
      </w:pPr>
    </w:p>
    <w:p w:rsidR="006C53AF" w:rsidRPr="0091658E" w:rsidRDefault="006C53AF" w:rsidP="00582336">
      <w:pPr>
        <w:jc w:val="both"/>
        <w:rPr>
          <w:rFonts w:asciiTheme="minorHAnsi" w:hAnsiTheme="minorHAnsi"/>
        </w:rPr>
      </w:pPr>
    </w:p>
    <w:p w:rsidR="00890EC7" w:rsidRPr="0026388D" w:rsidRDefault="00890EC7" w:rsidP="00890EC7">
      <w:pPr>
        <w:keepLines/>
        <w:jc w:val="both"/>
      </w:pPr>
    </w:p>
    <w:p w:rsidR="001269FA" w:rsidRPr="001269FA" w:rsidRDefault="0026388D" w:rsidP="0026388D">
      <w:pPr>
        <w:keepLines/>
        <w:spacing w:line="276" w:lineRule="auto"/>
        <w:ind w:firstLine="709"/>
        <w:jc w:val="both"/>
        <w:rPr>
          <w:sz w:val="24"/>
        </w:rPr>
      </w:pPr>
      <w:r w:rsidRPr="001269FA">
        <w:rPr>
          <w:sz w:val="24"/>
        </w:rPr>
        <w:t>W porównaniu do okresu analogicznego ubiegłego roku ogółem w województwie nastąpił zn</w:t>
      </w:r>
      <w:r w:rsidR="001269FA" w:rsidRPr="001269FA">
        <w:rPr>
          <w:sz w:val="24"/>
        </w:rPr>
        <w:t>aczny wzrost liczby kolizji o 7,7 % co stanowi 560</w:t>
      </w:r>
      <w:r w:rsidRPr="001269FA">
        <w:rPr>
          <w:sz w:val="24"/>
        </w:rPr>
        <w:t xml:space="preserve"> zdarzeń. </w:t>
      </w:r>
      <w:r w:rsidR="001269FA" w:rsidRPr="001269FA">
        <w:rPr>
          <w:sz w:val="24"/>
        </w:rPr>
        <w:t>Wyraźny wzrost kolizji zauważalny jest na terenie największych powiatów województwa warmińsko - mazurskiego</w:t>
      </w:r>
      <w:r w:rsidR="001269FA">
        <w:rPr>
          <w:sz w:val="24"/>
        </w:rPr>
        <w:t>, tj. </w:t>
      </w:r>
      <w:r w:rsidR="001269FA" w:rsidRPr="001269FA">
        <w:rPr>
          <w:sz w:val="24"/>
        </w:rPr>
        <w:t>olsztyńskiego (+149), ełckiego (+102) oraz ostródzkiego (+88).</w:t>
      </w:r>
    </w:p>
    <w:p w:rsidR="0026388D" w:rsidRPr="001269FA" w:rsidRDefault="0026388D" w:rsidP="0026388D">
      <w:pPr>
        <w:keepLines/>
        <w:spacing w:line="276" w:lineRule="auto"/>
        <w:ind w:firstLine="709"/>
        <w:jc w:val="both"/>
        <w:rPr>
          <w:sz w:val="24"/>
        </w:rPr>
      </w:pPr>
      <w:r w:rsidRPr="001269FA">
        <w:rPr>
          <w:sz w:val="24"/>
        </w:rPr>
        <w:t>Analogicznie jak w przypadku liczby wypadków na tere</w:t>
      </w:r>
      <w:r w:rsidR="001269FA" w:rsidRPr="001269FA">
        <w:rPr>
          <w:sz w:val="24"/>
        </w:rPr>
        <w:t>nie podległym KMP w Olsztynie w </w:t>
      </w:r>
      <w:r w:rsidRPr="001269FA">
        <w:rPr>
          <w:sz w:val="24"/>
        </w:rPr>
        <w:t xml:space="preserve">I półroczu br. odnotowano </w:t>
      </w:r>
      <w:r w:rsidR="001269FA" w:rsidRPr="001269FA">
        <w:rPr>
          <w:sz w:val="24"/>
        </w:rPr>
        <w:t xml:space="preserve">2324 kolizji, </w:t>
      </w:r>
      <w:r w:rsidRPr="001269FA">
        <w:rPr>
          <w:sz w:val="24"/>
        </w:rPr>
        <w:t>co w przelic</w:t>
      </w:r>
      <w:r w:rsidR="001269FA" w:rsidRPr="001269FA">
        <w:rPr>
          <w:sz w:val="24"/>
        </w:rPr>
        <w:t xml:space="preserve">zeniu procentowym daje blisko 29,8 </w:t>
      </w:r>
      <w:r w:rsidRPr="001269FA">
        <w:rPr>
          <w:sz w:val="24"/>
        </w:rPr>
        <w:t>% wszystkich kolizji zaistniałych na terenie całego województwa.</w:t>
      </w:r>
    </w:p>
    <w:p w:rsidR="00582336" w:rsidRPr="00517860" w:rsidRDefault="00582336" w:rsidP="000179C7">
      <w:pPr>
        <w:keepLines/>
        <w:ind w:left="120"/>
        <w:jc w:val="center"/>
        <w:rPr>
          <w:color w:val="FF0000"/>
        </w:rPr>
      </w:pPr>
      <w:r w:rsidRPr="00517860">
        <w:br w:type="page"/>
      </w:r>
      <w:r>
        <w:rPr>
          <w:b/>
          <w:smallCaps/>
          <w:sz w:val="32"/>
        </w:rPr>
        <w:lastRenderedPageBreak/>
        <w:t>Czas  powstawania  wypadków</w:t>
      </w:r>
    </w:p>
    <w:p w:rsidR="00582336" w:rsidRDefault="00582336" w:rsidP="00955187">
      <w:pPr>
        <w:pStyle w:val="Nagwek5"/>
        <w:tabs>
          <w:tab w:val="left" w:pos="0"/>
        </w:tabs>
        <w:rPr>
          <w:rFonts w:ascii="Calibri" w:hAnsi="Calibri"/>
          <w:i w:val="0"/>
          <w:sz w:val="24"/>
        </w:rPr>
      </w:pPr>
      <w:r w:rsidRPr="006C53AF">
        <w:rPr>
          <w:rFonts w:ascii="Calibri" w:hAnsi="Calibri"/>
          <w:i w:val="0"/>
          <w:sz w:val="24"/>
        </w:rPr>
        <w:t>Wypadki i ich skutki w miesiącach</w:t>
      </w:r>
    </w:p>
    <w:tbl>
      <w:tblPr>
        <w:tblW w:w="9356" w:type="dxa"/>
        <w:tblInd w:w="-5" w:type="dxa"/>
        <w:tblLayout w:type="fixed"/>
        <w:tblCellMar>
          <w:left w:w="70" w:type="dxa"/>
          <w:right w:w="70" w:type="dxa"/>
        </w:tblCellMar>
        <w:tblLook w:val="04A0" w:firstRow="1" w:lastRow="0" w:firstColumn="1" w:lastColumn="0" w:noHBand="0" w:noVBand="1"/>
      </w:tblPr>
      <w:tblGrid>
        <w:gridCol w:w="1523"/>
        <w:gridCol w:w="870"/>
        <w:gridCol w:w="870"/>
        <w:gridCol w:w="871"/>
        <w:gridCol w:w="870"/>
        <w:gridCol w:w="870"/>
        <w:gridCol w:w="871"/>
        <w:gridCol w:w="870"/>
        <w:gridCol w:w="870"/>
        <w:gridCol w:w="871"/>
      </w:tblGrid>
      <w:tr w:rsidR="00D92BC6" w:rsidRPr="00D92BC6" w:rsidTr="00D92BC6">
        <w:trPr>
          <w:trHeight w:val="340"/>
        </w:trPr>
        <w:tc>
          <w:tcPr>
            <w:tcW w:w="1523"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92BC6" w:rsidRPr="00D92BC6" w:rsidRDefault="00D92BC6" w:rsidP="00D92BC6">
            <w:pPr>
              <w:suppressAutoHyphens w:val="0"/>
              <w:rPr>
                <w:rFonts w:ascii="Calibri" w:hAnsi="Calibri"/>
                <w:b/>
                <w:bCs/>
                <w:color w:val="000000"/>
                <w:sz w:val="22"/>
                <w:szCs w:val="22"/>
                <w:lang w:eastAsia="pl-PL"/>
              </w:rPr>
            </w:pPr>
            <w:r>
              <w:rPr>
                <w:rFonts w:ascii="Calibri" w:hAnsi="Calibri"/>
                <w:b/>
                <w:bCs/>
                <w:color w:val="000000"/>
                <w:sz w:val="22"/>
                <w:szCs w:val="22"/>
                <w:lang w:eastAsia="pl-PL"/>
              </w:rPr>
              <w:t>Miesiąc</w:t>
            </w:r>
          </w:p>
        </w:tc>
        <w:tc>
          <w:tcPr>
            <w:tcW w:w="2611"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 xml:space="preserve"> Liczba wypadków</w:t>
            </w:r>
          </w:p>
        </w:tc>
        <w:tc>
          <w:tcPr>
            <w:tcW w:w="2611" w:type="dxa"/>
            <w:gridSpan w:val="3"/>
            <w:tcBorders>
              <w:top w:val="single" w:sz="4" w:space="0" w:color="auto"/>
              <w:left w:val="single" w:sz="8" w:space="0" w:color="auto"/>
              <w:bottom w:val="single" w:sz="4" w:space="0" w:color="auto"/>
              <w:right w:val="nil"/>
            </w:tcBorders>
            <w:shd w:val="clear" w:color="DCE6F1" w:fill="DCE6F1"/>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 xml:space="preserve"> Liczba zabitych</w:t>
            </w:r>
          </w:p>
        </w:tc>
        <w:tc>
          <w:tcPr>
            <w:tcW w:w="2611"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 xml:space="preserve"> Liczba rannych</w:t>
            </w:r>
          </w:p>
        </w:tc>
      </w:tr>
      <w:tr w:rsidR="00D92BC6" w:rsidRPr="00D92BC6" w:rsidTr="00D92BC6">
        <w:trPr>
          <w:trHeight w:val="340"/>
        </w:trPr>
        <w:tc>
          <w:tcPr>
            <w:tcW w:w="1523" w:type="dxa"/>
            <w:tcBorders>
              <w:top w:val="nil"/>
              <w:left w:val="single" w:sz="4" w:space="0" w:color="auto"/>
              <w:bottom w:val="single" w:sz="4" w:space="0" w:color="95B3D7"/>
              <w:right w:val="nil"/>
            </w:tcBorders>
            <w:shd w:val="clear" w:color="DCE6F1" w:fill="DCE6F1"/>
            <w:noWrap/>
            <w:vAlign w:val="center"/>
            <w:hideMark/>
          </w:tcPr>
          <w:p w:rsidR="00D92BC6" w:rsidRPr="00D92BC6" w:rsidRDefault="00D92BC6" w:rsidP="00D92BC6">
            <w:pPr>
              <w:suppressAutoHyphens w:val="0"/>
              <w:jc w:val="right"/>
              <w:rPr>
                <w:rFonts w:ascii="Calibri" w:hAnsi="Calibri"/>
                <w:b/>
                <w:bCs/>
                <w:color w:val="000000"/>
                <w:sz w:val="22"/>
                <w:szCs w:val="22"/>
                <w:lang w:eastAsia="pl-PL"/>
              </w:rPr>
            </w:pPr>
            <w:r w:rsidRPr="00D92BC6">
              <w:rPr>
                <w:rFonts w:ascii="Calibri" w:hAnsi="Calibri"/>
                <w:b/>
                <w:bCs/>
                <w:color w:val="000000"/>
                <w:sz w:val="22"/>
                <w:szCs w:val="22"/>
                <w:lang w:eastAsia="pl-PL"/>
              </w:rPr>
              <w:t> </w:t>
            </w:r>
            <w:r>
              <w:rPr>
                <w:rFonts w:ascii="Calibri" w:hAnsi="Calibri"/>
                <w:b/>
                <w:bCs/>
                <w:color w:val="000000"/>
                <w:sz w:val="22"/>
                <w:szCs w:val="22"/>
                <w:lang w:eastAsia="pl-PL"/>
              </w:rPr>
              <w:t>I półrocze</w:t>
            </w:r>
          </w:p>
        </w:tc>
        <w:tc>
          <w:tcPr>
            <w:tcW w:w="870" w:type="dxa"/>
            <w:tcBorders>
              <w:top w:val="nil"/>
              <w:left w:val="single" w:sz="8" w:space="0" w:color="auto"/>
              <w:bottom w:val="single" w:sz="4" w:space="0" w:color="95B3D7"/>
              <w:right w:val="nil"/>
            </w:tcBorders>
            <w:shd w:val="clear" w:color="DCE6F1" w:fill="DCE6F1"/>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2015</w:t>
            </w:r>
          </w:p>
        </w:tc>
        <w:tc>
          <w:tcPr>
            <w:tcW w:w="870"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2016</w:t>
            </w:r>
          </w:p>
        </w:tc>
        <w:tc>
          <w:tcPr>
            <w:tcW w:w="871" w:type="dxa"/>
            <w:tcBorders>
              <w:top w:val="nil"/>
              <w:left w:val="nil"/>
              <w:bottom w:val="single" w:sz="4" w:space="0" w:color="95B3D7"/>
              <w:right w:val="single" w:sz="8" w:space="0" w:color="auto"/>
            </w:tcBorders>
            <w:shd w:val="clear" w:color="DCE6F1" w:fill="DCE6F1"/>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2017</w:t>
            </w:r>
          </w:p>
        </w:tc>
        <w:tc>
          <w:tcPr>
            <w:tcW w:w="870" w:type="dxa"/>
            <w:tcBorders>
              <w:top w:val="nil"/>
              <w:left w:val="single" w:sz="8" w:space="0" w:color="auto"/>
              <w:bottom w:val="single" w:sz="4" w:space="0" w:color="95B3D7"/>
              <w:right w:val="nil"/>
            </w:tcBorders>
            <w:shd w:val="clear" w:color="DCE6F1" w:fill="DCE6F1"/>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2015</w:t>
            </w:r>
          </w:p>
        </w:tc>
        <w:tc>
          <w:tcPr>
            <w:tcW w:w="870"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2016</w:t>
            </w:r>
          </w:p>
        </w:tc>
        <w:tc>
          <w:tcPr>
            <w:tcW w:w="871" w:type="dxa"/>
            <w:tcBorders>
              <w:top w:val="nil"/>
              <w:left w:val="nil"/>
              <w:bottom w:val="single" w:sz="4" w:space="0" w:color="95B3D7"/>
              <w:right w:val="nil"/>
            </w:tcBorders>
            <w:shd w:val="clear" w:color="DCE6F1" w:fill="DCE6F1"/>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2017</w:t>
            </w:r>
          </w:p>
        </w:tc>
        <w:tc>
          <w:tcPr>
            <w:tcW w:w="870" w:type="dxa"/>
            <w:tcBorders>
              <w:top w:val="nil"/>
              <w:left w:val="single" w:sz="8" w:space="0" w:color="auto"/>
              <w:bottom w:val="single" w:sz="4" w:space="0" w:color="95B3D7"/>
              <w:right w:val="nil"/>
            </w:tcBorders>
            <w:shd w:val="clear" w:color="DCE6F1" w:fill="DCE6F1"/>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2015</w:t>
            </w:r>
          </w:p>
        </w:tc>
        <w:tc>
          <w:tcPr>
            <w:tcW w:w="870"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2016</w:t>
            </w:r>
          </w:p>
        </w:tc>
        <w:tc>
          <w:tcPr>
            <w:tcW w:w="871" w:type="dxa"/>
            <w:tcBorders>
              <w:top w:val="nil"/>
              <w:left w:val="nil"/>
              <w:bottom w:val="single" w:sz="4" w:space="0" w:color="95B3D7"/>
              <w:right w:val="single" w:sz="4" w:space="0" w:color="auto"/>
            </w:tcBorders>
            <w:shd w:val="clear" w:color="DCE6F1" w:fill="DCE6F1"/>
            <w:vAlign w:val="center"/>
            <w:hideMark/>
          </w:tcPr>
          <w:p w:rsidR="00D92BC6" w:rsidRPr="00D92BC6" w:rsidRDefault="00D92BC6" w:rsidP="00D92BC6">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2017</w:t>
            </w:r>
          </w:p>
        </w:tc>
      </w:tr>
      <w:tr w:rsidR="00D92BC6" w:rsidRPr="00D92BC6" w:rsidTr="00D92BC6">
        <w:trPr>
          <w:trHeight w:val="340"/>
        </w:trPr>
        <w:tc>
          <w:tcPr>
            <w:tcW w:w="1523" w:type="dxa"/>
            <w:tcBorders>
              <w:top w:val="single" w:sz="8" w:space="0" w:color="auto"/>
              <w:left w:val="single" w:sz="4" w:space="0" w:color="auto"/>
              <w:bottom w:val="single" w:sz="4" w:space="0" w:color="BFBFBF"/>
              <w:right w:val="nil"/>
            </w:tcBorders>
            <w:shd w:val="clear" w:color="auto" w:fill="auto"/>
            <w:noWrap/>
            <w:vAlign w:val="center"/>
            <w:hideMark/>
          </w:tcPr>
          <w:p w:rsidR="00D92BC6" w:rsidRPr="00D92BC6" w:rsidRDefault="00D92BC6" w:rsidP="00D92BC6">
            <w:pPr>
              <w:suppressAutoHyphens w:val="0"/>
              <w:rPr>
                <w:rFonts w:ascii="Calibri" w:hAnsi="Calibri"/>
                <w:color w:val="000000"/>
                <w:sz w:val="22"/>
                <w:szCs w:val="22"/>
                <w:lang w:eastAsia="pl-PL"/>
              </w:rPr>
            </w:pPr>
            <w:r w:rsidRPr="00D92BC6">
              <w:rPr>
                <w:rFonts w:ascii="Calibri" w:hAnsi="Calibri"/>
                <w:color w:val="000000"/>
                <w:sz w:val="22"/>
                <w:szCs w:val="22"/>
                <w:lang w:eastAsia="pl-PL"/>
              </w:rPr>
              <w:t>Styczeń</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112</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84</w:t>
            </w:r>
          </w:p>
        </w:tc>
        <w:tc>
          <w:tcPr>
            <w:tcW w:w="871" w:type="dxa"/>
            <w:tcBorders>
              <w:top w:val="single" w:sz="8" w:space="0" w:color="auto"/>
              <w:left w:val="nil"/>
              <w:bottom w:val="single" w:sz="4" w:space="0" w:color="BFBFBF"/>
              <w:right w:val="single" w:sz="8" w:space="0" w:color="auto"/>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94</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15</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7</w:t>
            </w:r>
          </w:p>
        </w:tc>
        <w:tc>
          <w:tcPr>
            <w:tcW w:w="871" w:type="dxa"/>
            <w:tcBorders>
              <w:top w:val="single" w:sz="8" w:space="0" w:color="auto"/>
              <w:left w:val="nil"/>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b/>
                <w:color w:val="000000"/>
                <w:sz w:val="22"/>
                <w:szCs w:val="22"/>
                <w:lang w:eastAsia="pl-PL"/>
              </w:rPr>
            </w:pPr>
            <w:r w:rsidRPr="00D92BC6">
              <w:rPr>
                <w:rFonts w:ascii="Calibri" w:hAnsi="Calibri"/>
                <w:b/>
                <w:color w:val="FF0000"/>
                <w:sz w:val="22"/>
                <w:szCs w:val="22"/>
                <w:lang w:eastAsia="pl-PL"/>
              </w:rPr>
              <w:t>9</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118</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101</w:t>
            </w:r>
          </w:p>
        </w:tc>
        <w:tc>
          <w:tcPr>
            <w:tcW w:w="871" w:type="dxa"/>
            <w:tcBorders>
              <w:top w:val="single" w:sz="8" w:space="0" w:color="auto"/>
              <w:left w:val="nil"/>
              <w:bottom w:val="single" w:sz="4" w:space="0" w:color="BFBFBF"/>
              <w:right w:val="single" w:sz="4" w:space="0" w:color="auto"/>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116</w:t>
            </w:r>
          </w:p>
        </w:tc>
      </w:tr>
      <w:tr w:rsidR="00D92BC6" w:rsidRPr="00D92BC6" w:rsidTr="00D92BC6">
        <w:trPr>
          <w:trHeight w:val="340"/>
        </w:trPr>
        <w:tc>
          <w:tcPr>
            <w:tcW w:w="1523" w:type="dxa"/>
            <w:tcBorders>
              <w:top w:val="nil"/>
              <w:left w:val="single" w:sz="4" w:space="0" w:color="auto"/>
              <w:bottom w:val="single" w:sz="4" w:space="0" w:color="BFBFBF"/>
              <w:right w:val="nil"/>
            </w:tcBorders>
            <w:shd w:val="clear" w:color="auto" w:fill="auto"/>
            <w:noWrap/>
            <w:vAlign w:val="center"/>
            <w:hideMark/>
          </w:tcPr>
          <w:p w:rsidR="00D92BC6" w:rsidRPr="00D92BC6" w:rsidRDefault="00D92BC6" w:rsidP="00D92BC6">
            <w:pPr>
              <w:suppressAutoHyphens w:val="0"/>
              <w:rPr>
                <w:rFonts w:ascii="Calibri" w:hAnsi="Calibri"/>
                <w:color w:val="000000"/>
                <w:sz w:val="22"/>
                <w:szCs w:val="22"/>
                <w:lang w:eastAsia="pl-PL"/>
              </w:rPr>
            </w:pPr>
            <w:r w:rsidRPr="00D92BC6">
              <w:rPr>
                <w:rFonts w:ascii="Calibri" w:hAnsi="Calibri"/>
                <w:color w:val="000000"/>
                <w:sz w:val="22"/>
                <w:szCs w:val="22"/>
                <w:lang w:eastAsia="pl-PL"/>
              </w:rPr>
              <w:t>Luty</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73</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96</w:t>
            </w:r>
          </w:p>
        </w:tc>
        <w:tc>
          <w:tcPr>
            <w:tcW w:w="871" w:type="dxa"/>
            <w:tcBorders>
              <w:top w:val="nil"/>
              <w:left w:val="nil"/>
              <w:bottom w:val="single" w:sz="4" w:space="0" w:color="BFBFBF"/>
              <w:right w:val="single" w:sz="8" w:space="0" w:color="auto"/>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80</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10</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8</w:t>
            </w:r>
          </w:p>
        </w:tc>
        <w:tc>
          <w:tcPr>
            <w:tcW w:w="871" w:type="dxa"/>
            <w:tcBorders>
              <w:top w:val="nil"/>
              <w:left w:val="nil"/>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3</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83</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129</w:t>
            </w:r>
          </w:p>
        </w:tc>
        <w:tc>
          <w:tcPr>
            <w:tcW w:w="871" w:type="dxa"/>
            <w:tcBorders>
              <w:top w:val="nil"/>
              <w:left w:val="nil"/>
              <w:bottom w:val="single" w:sz="4" w:space="0" w:color="BFBFBF"/>
              <w:right w:val="single" w:sz="4" w:space="0" w:color="auto"/>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93</w:t>
            </w:r>
          </w:p>
        </w:tc>
      </w:tr>
      <w:tr w:rsidR="00D92BC6" w:rsidRPr="00D92BC6" w:rsidTr="00D92BC6">
        <w:trPr>
          <w:trHeight w:val="340"/>
        </w:trPr>
        <w:tc>
          <w:tcPr>
            <w:tcW w:w="1523" w:type="dxa"/>
            <w:tcBorders>
              <w:top w:val="nil"/>
              <w:left w:val="single" w:sz="4" w:space="0" w:color="auto"/>
              <w:bottom w:val="single" w:sz="4" w:space="0" w:color="BFBFBF"/>
              <w:right w:val="nil"/>
            </w:tcBorders>
            <w:shd w:val="clear" w:color="auto" w:fill="auto"/>
            <w:noWrap/>
            <w:vAlign w:val="center"/>
            <w:hideMark/>
          </w:tcPr>
          <w:p w:rsidR="00D92BC6" w:rsidRPr="00D92BC6" w:rsidRDefault="00D92BC6" w:rsidP="00D92BC6">
            <w:pPr>
              <w:suppressAutoHyphens w:val="0"/>
              <w:rPr>
                <w:rFonts w:ascii="Calibri" w:hAnsi="Calibri"/>
                <w:color w:val="000000"/>
                <w:sz w:val="22"/>
                <w:szCs w:val="22"/>
                <w:lang w:eastAsia="pl-PL"/>
              </w:rPr>
            </w:pPr>
            <w:r w:rsidRPr="00D92BC6">
              <w:rPr>
                <w:rFonts w:ascii="Calibri" w:hAnsi="Calibri"/>
                <w:color w:val="000000"/>
                <w:sz w:val="22"/>
                <w:szCs w:val="22"/>
                <w:lang w:eastAsia="pl-PL"/>
              </w:rPr>
              <w:t>Marzec</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120</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89</w:t>
            </w:r>
          </w:p>
        </w:tc>
        <w:tc>
          <w:tcPr>
            <w:tcW w:w="871" w:type="dxa"/>
            <w:tcBorders>
              <w:top w:val="nil"/>
              <w:left w:val="nil"/>
              <w:bottom w:val="single" w:sz="4" w:space="0" w:color="BFBFBF"/>
              <w:right w:val="single" w:sz="8" w:space="0" w:color="auto"/>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87</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8</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13</w:t>
            </w:r>
          </w:p>
        </w:tc>
        <w:tc>
          <w:tcPr>
            <w:tcW w:w="871" w:type="dxa"/>
            <w:tcBorders>
              <w:top w:val="nil"/>
              <w:left w:val="nil"/>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5</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142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110</w:t>
            </w:r>
          </w:p>
        </w:tc>
        <w:tc>
          <w:tcPr>
            <w:tcW w:w="871" w:type="dxa"/>
            <w:tcBorders>
              <w:top w:val="nil"/>
              <w:left w:val="nil"/>
              <w:bottom w:val="single" w:sz="4" w:space="0" w:color="BFBFBF"/>
              <w:right w:val="single" w:sz="4" w:space="0" w:color="auto"/>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103</w:t>
            </w:r>
          </w:p>
        </w:tc>
      </w:tr>
      <w:tr w:rsidR="00D92BC6" w:rsidRPr="00D92BC6" w:rsidTr="00D92BC6">
        <w:trPr>
          <w:trHeight w:val="340"/>
        </w:trPr>
        <w:tc>
          <w:tcPr>
            <w:tcW w:w="1523" w:type="dxa"/>
            <w:tcBorders>
              <w:top w:val="nil"/>
              <w:left w:val="single" w:sz="4" w:space="0" w:color="auto"/>
              <w:bottom w:val="single" w:sz="4" w:space="0" w:color="BFBFBF"/>
              <w:right w:val="nil"/>
            </w:tcBorders>
            <w:shd w:val="clear" w:color="auto" w:fill="auto"/>
            <w:noWrap/>
            <w:vAlign w:val="center"/>
            <w:hideMark/>
          </w:tcPr>
          <w:p w:rsidR="00D92BC6" w:rsidRPr="00D92BC6" w:rsidRDefault="00D92BC6" w:rsidP="00D92BC6">
            <w:pPr>
              <w:suppressAutoHyphens w:val="0"/>
              <w:rPr>
                <w:rFonts w:ascii="Calibri" w:hAnsi="Calibri"/>
                <w:color w:val="000000"/>
                <w:sz w:val="22"/>
                <w:szCs w:val="22"/>
                <w:lang w:eastAsia="pl-PL"/>
              </w:rPr>
            </w:pPr>
            <w:r w:rsidRPr="00D92BC6">
              <w:rPr>
                <w:rFonts w:ascii="Calibri" w:hAnsi="Calibri"/>
                <w:color w:val="000000"/>
                <w:sz w:val="22"/>
                <w:szCs w:val="22"/>
                <w:lang w:eastAsia="pl-PL"/>
              </w:rPr>
              <w:t>Kwiecień</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116</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101</w:t>
            </w:r>
          </w:p>
        </w:tc>
        <w:tc>
          <w:tcPr>
            <w:tcW w:w="871" w:type="dxa"/>
            <w:tcBorders>
              <w:top w:val="nil"/>
              <w:left w:val="nil"/>
              <w:bottom w:val="single" w:sz="4" w:space="0" w:color="BFBFBF"/>
              <w:right w:val="single" w:sz="8" w:space="0" w:color="auto"/>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95</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7</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12</w:t>
            </w:r>
          </w:p>
        </w:tc>
        <w:tc>
          <w:tcPr>
            <w:tcW w:w="871" w:type="dxa"/>
            <w:tcBorders>
              <w:top w:val="nil"/>
              <w:left w:val="nil"/>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3</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140</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119</w:t>
            </w:r>
          </w:p>
        </w:tc>
        <w:tc>
          <w:tcPr>
            <w:tcW w:w="871" w:type="dxa"/>
            <w:tcBorders>
              <w:top w:val="nil"/>
              <w:left w:val="nil"/>
              <w:bottom w:val="single" w:sz="4" w:space="0" w:color="BFBFBF"/>
              <w:right w:val="single" w:sz="4" w:space="0" w:color="auto"/>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108</w:t>
            </w:r>
          </w:p>
        </w:tc>
      </w:tr>
      <w:tr w:rsidR="00D92BC6" w:rsidRPr="00D92BC6" w:rsidTr="00D92BC6">
        <w:trPr>
          <w:trHeight w:val="340"/>
        </w:trPr>
        <w:tc>
          <w:tcPr>
            <w:tcW w:w="1523" w:type="dxa"/>
            <w:tcBorders>
              <w:top w:val="nil"/>
              <w:left w:val="single" w:sz="4" w:space="0" w:color="auto"/>
              <w:bottom w:val="single" w:sz="4" w:space="0" w:color="BFBFBF"/>
              <w:right w:val="nil"/>
            </w:tcBorders>
            <w:shd w:val="clear" w:color="auto" w:fill="auto"/>
            <w:noWrap/>
            <w:vAlign w:val="center"/>
            <w:hideMark/>
          </w:tcPr>
          <w:p w:rsidR="00D92BC6" w:rsidRPr="00D92BC6" w:rsidRDefault="00D92BC6" w:rsidP="00D92BC6">
            <w:pPr>
              <w:suppressAutoHyphens w:val="0"/>
              <w:rPr>
                <w:rFonts w:ascii="Calibri" w:hAnsi="Calibri"/>
                <w:color w:val="000000"/>
                <w:sz w:val="22"/>
                <w:szCs w:val="22"/>
                <w:lang w:eastAsia="pl-PL"/>
              </w:rPr>
            </w:pPr>
            <w:r w:rsidRPr="00D92BC6">
              <w:rPr>
                <w:rFonts w:ascii="Calibri" w:hAnsi="Calibri"/>
                <w:color w:val="000000"/>
                <w:sz w:val="22"/>
                <w:szCs w:val="22"/>
                <w:lang w:eastAsia="pl-PL"/>
              </w:rPr>
              <w:t>Maj</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140</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153</w:t>
            </w:r>
          </w:p>
        </w:tc>
        <w:tc>
          <w:tcPr>
            <w:tcW w:w="871" w:type="dxa"/>
            <w:tcBorders>
              <w:top w:val="nil"/>
              <w:left w:val="nil"/>
              <w:bottom w:val="single" w:sz="4" w:space="0" w:color="BFBFBF"/>
              <w:right w:val="single" w:sz="8" w:space="0" w:color="auto"/>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138</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14</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12</w:t>
            </w:r>
          </w:p>
        </w:tc>
        <w:tc>
          <w:tcPr>
            <w:tcW w:w="871" w:type="dxa"/>
            <w:tcBorders>
              <w:top w:val="nil"/>
              <w:left w:val="nil"/>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9</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161</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192</w:t>
            </w:r>
          </w:p>
        </w:tc>
        <w:tc>
          <w:tcPr>
            <w:tcW w:w="871" w:type="dxa"/>
            <w:tcBorders>
              <w:top w:val="nil"/>
              <w:left w:val="nil"/>
              <w:bottom w:val="single" w:sz="4" w:space="0" w:color="BFBFBF"/>
              <w:right w:val="single" w:sz="4" w:space="0" w:color="auto"/>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160</w:t>
            </w:r>
          </w:p>
        </w:tc>
      </w:tr>
      <w:tr w:rsidR="00D92BC6" w:rsidRPr="00D92BC6" w:rsidTr="00D92BC6">
        <w:trPr>
          <w:trHeight w:val="340"/>
        </w:trPr>
        <w:tc>
          <w:tcPr>
            <w:tcW w:w="1523" w:type="dxa"/>
            <w:tcBorders>
              <w:top w:val="nil"/>
              <w:left w:val="single" w:sz="4" w:space="0" w:color="auto"/>
              <w:bottom w:val="single" w:sz="8" w:space="0" w:color="auto"/>
              <w:right w:val="nil"/>
            </w:tcBorders>
            <w:shd w:val="clear" w:color="auto" w:fill="auto"/>
            <w:noWrap/>
            <w:vAlign w:val="center"/>
            <w:hideMark/>
          </w:tcPr>
          <w:p w:rsidR="00D92BC6" w:rsidRPr="00D92BC6" w:rsidRDefault="00D92BC6" w:rsidP="00D92BC6">
            <w:pPr>
              <w:suppressAutoHyphens w:val="0"/>
              <w:rPr>
                <w:rFonts w:ascii="Calibri" w:hAnsi="Calibri"/>
                <w:color w:val="000000"/>
                <w:sz w:val="22"/>
                <w:szCs w:val="22"/>
                <w:lang w:eastAsia="pl-PL"/>
              </w:rPr>
            </w:pPr>
            <w:r w:rsidRPr="00D92BC6">
              <w:rPr>
                <w:rFonts w:ascii="Calibri" w:hAnsi="Calibri"/>
                <w:color w:val="000000"/>
                <w:sz w:val="22"/>
                <w:szCs w:val="22"/>
                <w:lang w:eastAsia="pl-PL"/>
              </w:rPr>
              <w:t>Czerwiec</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141</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163</w:t>
            </w:r>
          </w:p>
        </w:tc>
        <w:tc>
          <w:tcPr>
            <w:tcW w:w="871" w:type="dxa"/>
            <w:tcBorders>
              <w:top w:val="nil"/>
              <w:left w:val="nil"/>
              <w:bottom w:val="single" w:sz="4" w:space="0" w:color="BFBFBF"/>
              <w:right w:val="single" w:sz="8" w:space="0" w:color="auto"/>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151</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9</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13</w:t>
            </w:r>
          </w:p>
        </w:tc>
        <w:tc>
          <w:tcPr>
            <w:tcW w:w="871" w:type="dxa"/>
            <w:tcBorders>
              <w:top w:val="nil"/>
              <w:left w:val="nil"/>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18</w:t>
            </w:r>
          </w:p>
        </w:tc>
        <w:tc>
          <w:tcPr>
            <w:tcW w:w="870" w:type="dxa"/>
            <w:tcBorders>
              <w:top w:val="nil"/>
              <w:left w:val="single" w:sz="8" w:space="0" w:color="auto"/>
              <w:bottom w:val="single" w:sz="4" w:space="0" w:color="BFBFBF"/>
              <w:right w:val="nil"/>
            </w:tcBorders>
            <w:shd w:val="clear" w:color="auto" w:fill="auto"/>
            <w:noWrap/>
            <w:vAlign w:val="center"/>
            <w:hideMark/>
          </w:tcPr>
          <w:p w:rsidR="00D92BC6" w:rsidRPr="00D92BC6" w:rsidRDefault="00D92BC6" w:rsidP="00024E5E">
            <w:pPr>
              <w:suppressAutoHyphens w:val="0"/>
              <w:jc w:val="center"/>
              <w:rPr>
                <w:rFonts w:ascii="Calibri" w:hAnsi="Calibri"/>
                <w:color w:val="000000"/>
                <w:sz w:val="22"/>
                <w:szCs w:val="22"/>
                <w:lang w:eastAsia="pl-PL"/>
              </w:rPr>
            </w:pPr>
            <w:r w:rsidRPr="00D92BC6">
              <w:rPr>
                <w:rFonts w:ascii="Calibri" w:hAnsi="Calibri"/>
                <w:color w:val="000000"/>
                <w:sz w:val="22"/>
                <w:szCs w:val="22"/>
                <w:lang w:eastAsia="pl-PL"/>
              </w:rPr>
              <w:t>191</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194</w:t>
            </w:r>
          </w:p>
        </w:tc>
        <w:tc>
          <w:tcPr>
            <w:tcW w:w="871" w:type="dxa"/>
            <w:tcBorders>
              <w:top w:val="nil"/>
              <w:left w:val="nil"/>
              <w:bottom w:val="single" w:sz="4" w:space="0" w:color="BFBFBF"/>
              <w:right w:val="single" w:sz="4" w:space="0" w:color="auto"/>
            </w:tcBorders>
            <w:shd w:val="clear" w:color="auto" w:fill="auto"/>
            <w:noWrap/>
            <w:vAlign w:val="center"/>
            <w:hideMark/>
          </w:tcPr>
          <w:p w:rsidR="00D92BC6" w:rsidRPr="00D92BC6" w:rsidRDefault="00D92BC6" w:rsidP="00024E5E">
            <w:pPr>
              <w:suppressAutoHyphens w:val="0"/>
              <w:jc w:val="center"/>
              <w:rPr>
                <w:rFonts w:ascii="Calibri" w:hAnsi="Calibri"/>
                <w:b/>
                <w:color w:val="FF0000"/>
                <w:sz w:val="22"/>
                <w:szCs w:val="22"/>
                <w:lang w:eastAsia="pl-PL"/>
              </w:rPr>
            </w:pPr>
            <w:r w:rsidRPr="00D92BC6">
              <w:rPr>
                <w:rFonts w:ascii="Calibri" w:hAnsi="Calibri"/>
                <w:b/>
                <w:color w:val="FF0000"/>
                <w:sz w:val="22"/>
                <w:szCs w:val="22"/>
                <w:lang w:eastAsia="pl-PL"/>
              </w:rPr>
              <w:t>190</w:t>
            </w:r>
          </w:p>
        </w:tc>
      </w:tr>
      <w:tr w:rsidR="00D92BC6" w:rsidRPr="00D92BC6" w:rsidTr="00D92BC6">
        <w:trPr>
          <w:trHeight w:val="340"/>
        </w:trPr>
        <w:tc>
          <w:tcPr>
            <w:tcW w:w="1523" w:type="dxa"/>
            <w:tcBorders>
              <w:top w:val="single" w:sz="8" w:space="0" w:color="auto"/>
              <w:left w:val="single" w:sz="4" w:space="0" w:color="auto"/>
              <w:bottom w:val="single" w:sz="4" w:space="0" w:color="auto"/>
              <w:right w:val="single" w:sz="4" w:space="0" w:color="auto"/>
            </w:tcBorders>
            <w:shd w:val="clear" w:color="DCE6F1" w:fill="DCE6F1"/>
            <w:noWrap/>
            <w:vAlign w:val="center"/>
            <w:hideMark/>
          </w:tcPr>
          <w:p w:rsidR="00D92BC6" w:rsidRPr="00D92BC6" w:rsidRDefault="00D92BC6" w:rsidP="00D92BC6">
            <w:pPr>
              <w:suppressAutoHyphens w:val="0"/>
              <w:rPr>
                <w:rFonts w:ascii="Calibri" w:hAnsi="Calibri"/>
                <w:b/>
                <w:bCs/>
                <w:color w:val="000000"/>
                <w:sz w:val="22"/>
                <w:szCs w:val="22"/>
                <w:lang w:eastAsia="pl-PL"/>
              </w:rPr>
            </w:pPr>
            <w:r w:rsidRPr="00D92BC6">
              <w:rPr>
                <w:rFonts w:ascii="Calibri" w:hAnsi="Calibri"/>
                <w:b/>
                <w:bCs/>
                <w:color w:val="000000"/>
                <w:sz w:val="22"/>
                <w:szCs w:val="22"/>
                <w:lang w:eastAsia="pl-PL"/>
              </w:rPr>
              <w:t>Ogółem</w:t>
            </w:r>
          </w:p>
        </w:tc>
        <w:tc>
          <w:tcPr>
            <w:tcW w:w="870" w:type="dxa"/>
            <w:tcBorders>
              <w:top w:val="single" w:sz="8" w:space="0" w:color="auto"/>
              <w:left w:val="single" w:sz="8" w:space="0" w:color="auto"/>
              <w:bottom w:val="single" w:sz="4" w:space="0" w:color="auto"/>
              <w:right w:val="nil"/>
            </w:tcBorders>
            <w:shd w:val="clear" w:color="DCE6F1" w:fill="DCE6F1"/>
            <w:noWrap/>
            <w:vAlign w:val="center"/>
            <w:hideMark/>
          </w:tcPr>
          <w:p w:rsidR="00D92BC6" w:rsidRPr="00D92BC6" w:rsidRDefault="00D92BC6" w:rsidP="00024E5E">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702</w:t>
            </w:r>
          </w:p>
        </w:tc>
        <w:tc>
          <w:tcPr>
            <w:tcW w:w="87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D92BC6" w:rsidRPr="00D92BC6" w:rsidRDefault="00D92BC6" w:rsidP="00024E5E">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686</w:t>
            </w:r>
          </w:p>
        </w:tc>
        <w:tc>
          <w:tcPr>
            <w:tcW w:w="871" w:type="dxa"/>
            <w:tcBorders>
              <w:top w:val="single" w:sz="8" w:space="0" w:color="auto"/>
              <w:left w:val="nil"/>
              <w:bottom w:val="single" w:sz="4" w:space="0" w:color="auto"/>
              <w:right w:val="single" w:sz="8" w:space="0" w:color="auto"/>
            </w:tcBorders>
            <w:shd w:val="clear" w:color="DCE6F1" w:fill="DCE6F1"/>
            <w:noWrap/>
            <w:vAlign w:val="center"/>
            <w:hideMark/>
          </w:tcPr>
          <w:p w:rsidR="00D92BC6" w:rsidRPr="00D92BC6" w:rsidRDefault="00D92BC6" w:rsidP="00024E5E">
            <w:pPr>
              <w:suppressAutoHyphens w:val="0"/>
              <w:jc w:val="center"/>
              <w:rPr>
                <w:rFonts w:ascii="Calibri" w:hAnsi="Calibri"/>
                <w:b/>
                <w:bCs/>
                <w:color w:val="000000"/>
                <w:sz w:val="22"/>
                <w:szCs w:val="22"/>
                <w:lang w:eastAsia="pl-PL"/>
              </w:rPr>
            </w:pPr>
            <w:r w:rsidRPr="00227172">
              <w:rPr>
                <w:rFonts w:ascii="Calibri" w:hAnsi="Calibri"/>
                <w:b/>
                <w:bCs/>
                <w:color w:val="00B050"/>
                <w:sz w:val="22"/>
                <w:szCs w:val="22"/>
                <w:lang w:eastAsia="pl-PL"/>
              </w:rPr>
              <w:t>645</w:t>
            </w:r>
          </w:p>
        </w:tc>
        <w:tc>
          <w:tcPr>
            <w:tcW w:w="870" w:type="dxa"/>
            <w:tcBorders>
              <w:top w:val="single" w:sz="8" w:space="0" w:color="auto"/>
              <w:left w:val="single" w:sz="8" w:space="0" w:color="auto"/>
              <w:bottom w:val="single" w:sz="4" w:space="0" w:color="auto"/>
              <w:right w:val="nil"/>
            </w:tcBorders>
            <w:shd w:val="clear" w:color="DCE6F1" w:fill="DCE6F1"/>
            <w:noWrap/>
            <w:vAlign w:val="center"/>
            <w:hideMark/>
          </w:tcPr>
          <w:p w:rsidR="00D92BC6" w:rsidRPr="00D92BC6" w:rsidRDefault="00D92BC6" w:rsidP="00024E5E">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63</w:t>
            </w:r>
          </w:p>
        </w:tc>
        <w:tc>
          <w:tcPr>
            <w:tcW w:w="87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D92BC6" w:rsidRPr="00D92BC6" w:rsidRDefault="00D92BC6" w:rsidP="00024E5E">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65</w:t>
            </w:r>
          </w:p>
        </w:tc>
        <w:tc>
          <w:tcPr>
            <w:tcW w:w="871" w:type="dxa"/>
            <w:tcBorders>
              <w:top w:val="single" w:sz="8" w:space="0" w:color="auto"/>
              <w:left w:val="nil"/>
              <w:bottom w:val="single" w:sz="4" w:space="0" w:color="auto"/>
              <w:right w:val="nil"/>
            </w:tcBorders>
            <w:shd w:val="clear" w:color="DCE6F1" w:fill="DCE6F1"/>
            <w:noWrap/>
            <w:vAlign w:val="center"/>
            <w:hideMark/>
          </w:tcPr>
          <w:p w:rsidR="00D92BC6" w:rsidRPr="00D92BC6" w:rsidRDefault="00D92BC6" w:rsidP="00024E5E">
            <w:pPr>
              <w:suppressAutoHyphens w:val="0"/>
              <w:jc w:val="center"/>
              <w:rPr>
                <w:rFonts w:ascii="Calibri" w:hAnsi="Calibri"/>
                <w:b/>
                <w:bCs/>
                <w:color w:val="000000"/>
                <w:sz w:val="22"/>
                <w:szCs w:val="22"/>
                <w:lang w:eastAsia="pl-PL"/>
              </w:rPr>
            </w:pPr>
            <w:r w:rsidRPr="00227172">
              <w:rPr>
                <w:rFonts w:ascii="Calibri" w:hAnsi="Calibri"/>
                <w:b/>
                <w:bCs/>
                <w:color w:val="00B050"/>
                <w:sz w:val="22"/>
                <w:szCs w:val="22"/>
                <w:lang w:eastAsia="pl-PL"/>
              </w:rPr>
              <w:t>47</w:t>
            </w:r>
          </w:p>
        </w:tc>
        <w:tc>
          <w:tcPr>
            <w:tcW w:w="870" w:type="dxa"/>
            <w:tcBorders>
              <w:top w:val="single" w:sz="8" w:space="0" w:color="auto"/>
              <w:left w:val="single" w:sz="8" w:space="0" w:color="auto"/>
              <w:bottom w:val="single" w:sz="4" w:space="0" w:color="auto"/>
              <w:right w:val="nil"/>
            </w:tcBorders>
            <w:shd w:val="clear" w:color="DCE6F1" w:fill="DCE6F1"/>
            <w:noWrap/>
            <w:vAlign w:val="center"/>
            <w:hideMark/>
          </w:tcPr>
          <w:p w:rsidR="00D92BC6" w:rsidRPr="00D92BC6" w:rsidRDefault="00D92BC6" w:rsidP="00024E5E">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835</w:t>
            </w:r>
          </w:p>
        </w:tc>
        <w:tc>
          <w:tcPr>
            <w:tcW w:w="87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D92BC6" w:rsidRPr="00D92BC6" w:rsidRDefault="00D92BC6" w:rsidP="00024E5E">
            <w:pPr>
              <w:suppressAutoHyphens w:val="0"/>
              <w:jc w:val="center"/>
              <w:rPr>
                <w:rFonts w:ascii="Calibri" w:hAnsi="Calibri"/>
                <w:b/>
                <w:bCs/>
                <w:color w:val="000000"/>
                <w:sz w:val="22"/>
                <w:szCs w:val="22"/>
                <w:lang w:eastAsia="pl-PL"/>
              </w:rPr>
            </w:pPr>
            <w:r w:rsidRPr="00D92BC6">
              <w:rPr>
                <w:rFonts w:ascii="Calibri" w:hAnsi="Calibri"/>
                <w:b/>
                <w:bCs/>
                <w:color w:val="000000"/>
                <w:sz w:val="22"/>
                <w:szCs w:val="22"/>
                <w:lang w:eastAsia="pl-PL"/>
              </w:rPr>
              <w:t>845</w:t>
            </w:r>
          </w:p>
        </w:tc>
        <w:tc>
          <w:tcPr>
            <w:tcW w:w="871" w:type="dxa"/>
            <w:tcBorders>
              <w:top w:val="single" w:sz="8" w:space="0" w:color="auto"/>
              <w:left w:val="nil"/>
              <w:bottom w:val="single" w:sz="4" w:space="0" w:color="auto"/>
              <w:right w:val="single" w:sz="4" w:space="0" w:color="auto"/>
            </w:tcBorders>
            <w:shd w:val="clear" w:color="DCE6F1" w:fill="DCE6F1"/>
            <w:noWrap/>
            <w:vAlign w:val="center"/>
            <w:hideMark/>
          </w:tcPr>
          <w:p w:rsidR="00D92BC6" w:rsidRPr="00D92BC6" w:rsidRDefault="00D92BC6" w:rsidP="00024E5E">
            <w:pPr>
              <w:suppressAutoHyphens w:val="0"/>
              <w:jc w:val="center"/>
              <w:rPr>
                <w:rFonts w:ascii="Calibri" w:hAnsi="Calibri"/>
                <w:b/>
                <w:bCs/>
                <w:color w:val="000000"/>
                <w:sz w:val="22"/>
                <w:szCs w:val="22"/>
                <w:lang w:eastAsia="pl-PL"/>
              </w:rPr>
            </w:pPr>
            <w:r w:rsidRPr="00227172">
              <w:rPr>
                <w:rFonts w:ascii="Calibri" w:hAnsi="Calibri"/>
                <w:b/>
                <w:bCs/>
                <w:color w:val="00B050"/>
                <w:sz w:val="22"/>
                <w:szCs w:val="22"/>
                <w:lang w:eastAsia="pl-PL"/>
              </w:rPr>
              <w:t>770</w:t>
            </w:r>
          </w:p>
        </w:tc>
      </w:tr>
    </w:tbl>
    <w:p w:rsidR="00582336" w:rsidRDefault="00582336" w:rsidP="00582336">
      <w:pPr>
        <w:widowControl w:val="0"/>
        <w:jc w:val="both"/>
        <w:rPr>
          <w:sz w:val="18"/>
        </w:rPr>
      </w:pPr>
      <w:r>
        <w:rPr>
          <w:sz w:val="18"/>
        </w:rPr>
        <w:t>Uwaga: pogrubioną czcionką wyszczególniono te dane, które w danym roku są najwyższe.</w:t>
      </w:r>
    </w:p>
    <w:p w:rsidR="00582336" w:rsidRDefault="00582336" w:rsidP="00582336">
      <w:pPr>
        <w:widowControl w:val="0"/>
        <w:jc w:val="both"/>
        <w:rPr>
          <w:sz w:val="18"/>
        </w:rPr>
      </w:pPr>
    </w:p>
    <w:p w:rsidR="008B1B90" w:rsidRPr="00955187" w:rsidRDefault="007E6F64" w:rsidP="008B1B90">
      <w:pPr>
        <w:widowControl w:val="0"/>
        <w:spacing w:line="276" w:lineRule="auto"/>
        <w:jc w:val="both"/>
        <w:rPr>
          <w:b/>
          <w:i/>
          <w:color w:val="FF0000"/>
          <w:sz w:val="24"/>
        </w:rPr>
      </w:pPr>
      <w:r>
        <w:rPr>
          <w:noProof/>
          <w:lang w:eastAsia="pl-PL"/>
        </w:rPr>
        <w:drawing>
          <wp:inline distT="0" distB="0" distL="0" distR="0">
            <wp:extent cx="6086475" cy="5581650"/>
            <wp:effectExtent l="0" t="0" r="9525" b="0"/>
            <wp:docPr id="4" name="Obi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90EC7" w:rsidRPr="00955187">
        <w:rPr>
          <w:b/>
          <w:i/>
          <w:color w:val="FF0000"/>
          <w:sz w:val="24"/>
        </w:rPr>
        <w:tab/>
      </w:r>
      <w:r w:rsidR="00FE5EF7" w:rsidRPr="00024E5E">
        <w:rPr>
          <w:sz w:val="24"/>
        </w:rPr>
        <w:t>W analizowanym bieżącym roku d</w:t>
      </w:r>
      <w:r w:rsidR="008B1B90" w:rsidRPr="00024E5E">
        <w:rPr>
          <w:sz w:val="24"/>
        </w:rPr>
        <w:t>o największej liczby wypadkó</w:t>
      </w:r>
      <w:r w:rsidR="00024E5E" w:rsidRPr="00024E5E">
        <w:rPr>
          <w:sz w:val="24"/>
        </w:rPr>
        <w:t>w doszło w miesiącach  maju (138) oraz czerwcu (15</w:t>
      </w:r>
      <w:r w:rsidR="008B1B90" w:rsidRPr="00024E5E">
        <w:rPr>
          <w:sz w:val="24"/>
        </w:rPr>
        <w:t>1); w obydwu miesiącach nastąpił</w:t>
      </w:r>
      <w:r w:rsidR="00FE5EF7" w:rsidRPr="00024E5E">
        <w:rPr>
          <w:sz w:val="24"/>
        </w:rPr>
        <w:t xml:space="preserve"> </w:t>
      </w:r>
      <w:r w:rsidR="00024E5E" w:rsidRPr="00024E5E">
        <w:rPr>
          <w:sz w:val="24"/>
        </w:rPr>
        <w:t>spadek</w:t>
      </w:r>
      <w:r w:rsidR="00FE5EF7" w:rsidRPr="00024E5E">
        <w:rPr>
          <w:sz w:val="24"/>
        </w:rPr>
        <w:t xml:space="preserve"> wypadków w </w:t>
      </w:r>
      <w:r w:rsidR="008B1B90" w:rsidRPr="00024E5E">
        <w:rPr>
          <w:sz w:val="24"/>
        </w:rPr>
        <w:t xml:space="preserve">porównaniu do poprzedniego roku. W </w:t>
      </w:r>
      <w:r w:rsidR="00024E5E" w:rsidRPr="00024E5E">
        <w:rPr>
          <w:sz w:val="24"/>
        </w:rPr>
        <w:t>tym czasie</w:t>
      </w:r>
      <w:r w:rsidR="008B1B90" w:rsidRPr="00024E5E">
        <w:rPr>
          <w:sz w:val="24"/>
        </w:rPr>
        <w:t xml:space="preserve"> w wyniku zdarzeń odnotowano także najwięcej </w:t>
      </w:r>
      <w:r w:rsidR="00FE5EF7" w:rsidRPr="00024E5E">
        <w:rPr>
          <w:sz w:val="24"/>
        </w:rPr>
        <w:t xml:space="preserve">ofiar </w:t>
      </w:r>
      <w:r w:rsidR="00024E5E" w:rsidRPr="00024E5E">
        <w:rPr>
          <w:sz w:val="24"/>
        </w:rPr>
        <w:t xml:space="preserve">śmiertelnych oraz rannych, przy czym w miesiącu czerwcu br. w porównaniu do poprzedniego roku nastąpił wzrost zabitych (+5). Dodatkowo w miesiącu styczniu br. odnotowano zwiększoną </w:t>
      </w:r>
      <w:r w:rsidR="00024E5E" w:rsidRPr="00024E5E">
        <w:rPr>
          <w:sz w:val="24"/>
        </w:rPr>
        <w:lastRenderedPageBreak/>
        <w:t>liczbę zabitych (9), podobnie jak w miesiącu maju.</w:t>
      </w:r>
    </w:p>
    <w:p w:rsidR="008B1B90" w:rsidRPr="00647141" w:rsidRDefault="008B1B90" w:rsidP="008B1B90">
      <w:pPr>
        <w:spacing w:line="276" w:lineRule="auto"/>
        <w:ind w:firstLine="709"/>
        <w:jc w:val="both"/>
        <w:rPr>
          <w:sz w:val="24"/>
        </w:rPr>
      </w:pPr>
      <w:r w:rsidRPr="00647141">
        <w:rPr>
          <w:sz w:val="24"/>
        </w:rPr>
        <w:t>Na podstawie powyższych danych można stwierdzić, że najbardziej zagrożonymi miesiącami w ostatnich trzech latach pod względem liczby wypadków i ich skutków były: maj oraz czerwiec, co związane jest głównie z poprawą warunków atmosferycznych</w:t>
      </w:r>
      <w:r w:rsidR="00CF45C5" w:rsidRPr="00647141">
        <w:rPr>
          <w:sz w:val="24"/>
        </w:rPr>
        <w:t xml:space="preserve"> w tym okresie</w:t>
      </w:r>
      <w:r w:rsidRPr="00647141">
        <w:rPr>
          <w:sz w:val="24"/>
        </w:rPr>
        <w:t xml:space="preserve">. </w:t>
      </w:r>
    </w:p>
    <w:p w:rsidR="005F1788" w:rsidRPr="004A6429" w:rsidRDefault="005F1788" w:rsidP="008B1B90">
      <w:pPr>
        <w:widowControl w:val="0"/>
        <w:spacing w:line="276" w:lineRule="auto"/>
        <w:jc w:val="both"/>
        <w:rPr>
          <w:sz w:val="24"/>
        </w:rPr>
      </w:pPr>
    </w:p>
    <w:p w:rsidR="00582336" w:rsidRDefault="00582336" w:rsidP="00582336">
      <w:pPr>
        <w:widowControl w:val="0"/>
        <w:jc w:val="both"/>
        <w:rPr>
          <w:rFonts w:ascii="Calibri" w:hAnsi="Calibri"/>
          <w:b/>
          <w:sz w:val="24"/>
        </w:rPr>
      </w:pPr>
      <w:r w:rsidRPr="00955187">
        <w:rPr>
          <w:rFonts w:ascii="Calibri" w:hAnsi="Calibri"/>
          <w:b/>
          <w:sz w:val="24"/>
        </w:rPr>
        <w:t xml:space="preserve">Wypadki drogowe i ich skutki </w:t>
      </w:r>
      <w:r w:rsidR="004B75F2" w:rsidRPr="00955187">
        <w:rPr>
          <w:rFonts w:ascii="Calibri" w:hAnsi="Calibri"/>
          <w:b/>
          <w:sz w:val="24"/>
        </w:rPr>
        <w:t>według dni tygodnia w I półroczach lat</w:t>
      </w:r>
      <w:r w:rsidRPr="00955187">
        <w:rPr>
          <w:rFonts w:ascii="Calibri" w:hAnsi="Calibri"/>
          <w:b/>
          <w:sz w:val="24"/>
        </w:rPr>
        <w:t xml:space="preserve"> 20</w:t>
      </w:r>
      <w:r w:rsidR="00955187" w:rsidRPr="00955187">
        <w:rPr>
          <w:rFonts w:ascii="Calibri" w:hAnsi="Calibri"/>
          <w:b/>
          <w:sz w:val="24"/>
        </w:rPr>
        <w:t>15</w:t>
      </w:r>
      <w:r w:rsidRPr="00955187">
        <w:rPr>
          <w:rFonts w:ascii="Calibri" w:hAnsi="Calibri"/>
          <w:b/>
          <w:sz w:val="24"/>
        </w:rPr>
        <w:t>-201</w:t>
      </w:r>
      <w:r w:rsidR="00955187" w:rsidRPr="00955187">
        <w:rPr>
          <w:rFonts w:ascii="Calibri" w:hAnsi="Calibri"/>
          <w:b/>
          <w:sz w:val="24"/>
        </w:rPr>
        <w:t>7</w:t>
      </w:r>
    </w:p>
    <w:tbl>
      <w:tblPr>
        <w:tblW w:w="9356" w:type="dxa"/>
        <w:tblInd w:w="-5" w:type="dxa"/>
        <w:tblLayout w:type="fixed"/>
        <w:tblCellMar>
          <w:left w:w="70" w:type="dxa"/>
          <w:right w:w="70" w:type="dxa"/>
        </w:tblCellMar>
        <w:tblLook w:val="04A0" w:firstRow="1" w:lastRow="0" w:firstColumn="1" w:lastColumn="0" w:noHBand="0" w:noVBand="1"/>
      </w:tblPr>
      <w:tblGrid>
        <w:gridCol w:w="1523"/>
        <w:gridCol w:w="870"/>
        <w:gridCol w:w="870"/>
        <w:gridCol w:w="871"/>
        <w:gridCol w:w="870"/>
        <w:gridCol w:w="870"/>
        <w:gridCol w:w="871"/>
        <w:gridCol w:w="870"/>
        <w:gridCol w:w="870"/>
        <w:gridCol w:w="871"/>
      </w:tblGrid>
      <w:tr w:rsidR="00AD5EC1" w:rsidRPr="00AD5EC1" w:rsidTr="009D4E41">
        <w:trPr>
          <w:trHeight w:val="300"/>
        </w:trPr>
        <w:tc>
          <w:tcPr>
            <w:tcW w:w="1523"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D5EC1" w:rsidRPr="00AD5EC1" w:rsidRDefault="009D4E41" w:rsidP="009D4E41">
            <w:pPr>
              <w:suppressAutoHyphens w:val="0"/>
              <w:rPr>
                <w:rFonts w:ascii="Calibri" w:hAnsi="Calibri"/>
                <w:b/>
                <w:bCs/>
                <w:color w:val="000000"/>
                <w:sz w:val="22"/>
                <w:szCs w:val="22"/>
                <w:lang w:eastAsia="pl-PL"/>
              </w:rPr>
            </w:pPr>
            <w:r>
              <w:rPr>
                <w:rFonts w:ascii="Calibri" w:hAnsi="Calibri"/>
                <w:b/>
                <w:bCs/>
                <w:color w:val="000000"/>
                <w:sz w:val="22"/>
                <w:szCs w:val="22"/>
                <w:lang w:eastAsia="pl-PL"/>
              </w:rPr>
              <w:t>Dzień tygodnia</w:t>
            </w:r>
            <w:r w:rsidR="00AD5EC1" w:rsidRPr="00AD5EC1">
              <w:rPr>
                <w:rFonts w:ascii="Calibri" w:hAnsi="Calibri"/>
                <w:b/>
                <w:bCs/>
                <w:color w:val="000000"/>
                <w:sz w:val="22"/>
                <w:szCs w:val="22"/>
                <w:lang w:eastAsia="pl-PL"/>
              </w:rPr>
              <w:t> </w:t>
            </w:r>
          </w:p>
        </w:tc>
        <w:tc>
          <w:tcPr>
            <w:tcW w:w="2611"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 xml:space="preserve"> Liczba wypadków</w:t>
            </w:r>
          </w:p>
        </w:tc>
        <w:tc>
          <w:tcPr>
            <w:tcW w:w="2611" w:type="dxa"/>
            <w:gridSpan w:val="3"/>
            <w:tcBorders>
              <w:top w:val="single" w:sz="4" w:space="0" w:color="auto"/>
              <w:left w:val="single" w:sz="8" w:space="0" w:color="auto"/>
              <w:bottom w:val="single" w:sz="4" w:space="0" w:color="auto"/>
              <w:right w:val="nil"/>
            </w:tcBorders>
            <w:shd w:val="clear" w:color="DCE6F1" w:fill="DCE6F1"/>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 xml:space="preserve"> Liczba zabitych</w:t>
            </w:r>
          </w:p>
        </w:tc>
        <w:tc>
          <w:tcPr>
            <w:tcW w:w="2611"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 xml:space="preserve"> Liczba rannych</w:t>
            </w:r>
          </w:p>
        </w:tc>
      </w:tr>
      <w:tr w:rsidR="00AD5EC1" w:rsidRPr="00AD5EC1" w:rsidTr="009D4E41">
        <w:trPr>
          <w:trHeight w:val="300"/>
        </w:trPr>
        <w:tc>
          <w:tcPr>
            <w:tcW w:w="1523" w:type="dxa"/>
            <w:tcBorders>
              <w:top w:val="nil"/>
              <w:left w:val="single" w:sz="4" w:space="0" w:color="auto"/>
              <w:bottom w:val="single" w:sz="4" w:space="0" w:color="95B3D7"/>
              <w:right w:val="nil"/>
            </w:tcBorders>
            <w:shd w:val="clear" w:color="DCE6F1" w:fill="DCE6F1"/>
            <w:noWrap/>
            <w:vAlign w:val="center"/>
            <w:hideMark/>
          </w:tcPr>
          <w:p w:rsidR="00AD5EC1" w:rsidRPr="00AD5EC1" w:rsidRDefault="00AD5EC1" w:rsidP="009D4E41">
            <w:pPr>
              <w:suppressAutoHyphens w:val="0"/>
              <w:jc w:val="right"/>
              <w:rPr>
                <w:rFonts w:ascii="Calibri" w:hAnsi="Calibri"/>
                <w:b/>
                <w:bCs/>
                <w:color w:val="000000"/>
                <w:sz w:val="22"/>
                <w:szCs w:val="22"/>
                <w:lang w:eastAsia="pl-PL"/>
              </w:rPr>
            </w:pPr>
            <w:r w:rsidRPr="00AD5EC1">
              <w:rPr>
                <w:rFonts w:ascii="Calibri" w:hAnsi="Calibri"/>
                <w:b/>
                <w:bCs/>
                <w:color w:val="000000"/>
                <w:sz w:val="22"/>
                <w:szCs w:val="22"/>
                <w:lang w:eastAsia="pl-PL"/>
              </w:rPr>
              <w:t> </w:t>
            </w:r>
            <w:r w:rsidR="009D4E41">
              <w:rPr>
                <w:rFonts w:ascii="Calibri" w:hAnsi="Calibri"/>
                <w:b/>
                <w:bCs/>
                <w:color w:val="000000"/>
                <w:sz w:val="22"/>
                <w:szCs w:val="22"/>
                <w:lang w:eastAsia="pl-PL"/>
              </w:rPr>
              <w:t>I półrocze</w:t>
            </w:r>
          </w:p>
        </w:tc>
        <w:tc>
          <w:tcPr>
            <w:tcW w:w="870" w:type="dxa"/>
            <w:tcBorders>
              <w:top w:val="nil"/>
              <w:left w:val="single" w:sz="8" w:space="0" w:color="auto"/>
              <w:bottom w:val="single" w:sz="4" w:space="0" w:color="95B3D7"/>
              <w:right w:val="nil"/>
            </w:tcBorders>
            <w:shd w:val="clear" w:color="DCE6F1" w:fill="DCE6F1"/>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2015</w:t>
            </w:r>
          </w:p>
        </w:tc>
        <w:tc>
          <w:tcPr>
            <w:tcW w:w="870"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2016</w:t>
            </w:r>
          </w:p>
        </w:tc>
        <w:tc>
          <w:tcPr>
            <w:tcW w:w="871" w:type="dxa"/>
            <w:tcBorders>
              <w:top w:val="nil"/>
              <w:left w:val="nil"/>
              <w:bottom w:val="single" w:sz="4" w:space="0" w:color="95B3D7"/>
              <w:right w:val="nil"/>
            </w:tcBorders>
            <w:shd w:val="clear" w:color="DCE6F1" w:fill="DCE6F1"/>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2017</w:t>
            </w:r>
          </w:p>
        </w:tc>
        <w:tc>
          <w:tcPr>
            <w:tcW w:w="870" w:type="dxa"/>
            <w:tcBorders>
              <w:top w:val="nil"/>
              <w:left w:val="single" w:sz="8" w:space="0" w:color="auto"/>
              <w:bottom w:val="single" w:sz="4" w:space="0" w:color="95B3D7"/>
              <w:right w:val="nil"/>
            </w:tcBorders>
            <w:shd w:val="clear" w:color="DCE6F1" w:fill="DCE6F1"/>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2015</w:t>
            </w:r>
          </w:p>
        </w:tc>
        <w:tc>
          <w:tcPr>
            <w:tcW w:w="870"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2016</w:t>
            </w:r>
          </w:p>
        </w:tc>
        <w:tc>
          <w:tcPr>
            <w:tcW w:w="871" w:type="dxa"/>
            <w:tcBorders>
              <w:top w:val="nil"/>
              <w:left w:val="nil"/>
              <w:bottom w:val="single" w:sz="4" w:space="0" w:color="95B3D7"/>
              <w:right w:val="nil"/>
            </w:tcBorders>
            <w:shd w:val="clear" w:color="DCE6F1" w:fill="DCE6F1"/>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2017</w:t>
            </w:r>
          </w:p>
        </w:tc>
        <w:tc>
          <w:tcPr>
            <w:tcW w:w="870" w:type="dxa"/>
            <w:tcBorders>
              <w:top w:val="nil"/>
              <w:left w:val="single" w:sz="8" w:space="0" w:color="auto"/>
              <w:bottom w:val="single" w:sz="4" w:space="0" w:color="95B3D7"/>
              <w:right w:val="nil"/>
            </w:tcBorders>
            <w:shd w:val="clear" w:color="DCE6F1" w:fill="DCE6F1"/>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2015</w:t>
            </w:r>
          </w:p>
        </w:tc>
        <w:tc>
          <w:tcPr>
            <w:tcW w:w="870"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2016</w:t>
            </w:r>
          </w:p>
        </w:tc>
        <w:tc>
          <w:tcPr>
            <w:tcW w:w="871" w:type="dxa"/>
            <w:tcBorders>
              <w:top w:val="nil"/>
              <w:left w:val="nil"/>
              <w:bottom w:val="single" w:sz="4" w:space="0" w:color="95B3D7"/>
              <w:right w:val="single" w:sz="4" w:space="0" w:color="auto"/>
            </w:tcBorders>
            <w:shd w:val="clear" w:color="DCE6F1" w:fill="DCE6F1"/>
            <w:vAlign w:val="center"/>
            <w:hideMark/>
          </w:tcPr>
          <w:p w:rsidR="00AD5EC1" w:rsidRPr="00AD5EC1" w:rsidRDefault="00AD5EC1" w:rsidP="00AD5EC1">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2017</w:t>
            </w:r>
          </w:p>
        </w:tc>
      </w:tr>
      <w:tr w:rsidR="00AD5EC1" w:rsidRPr="00AD5EC1" w:rsidTr="009D4E41">
        <w:trPr>
          <w:trHeight w:val="288"/>
        </w:trPr>
        <w:tc>
          <w:tcPr>
            <w:tcW w:w="1523" w:type="dxa"/>
            <w:tcBorders>
              <w:top w:val="single" w:sz="8" w:space="0" w:color="auto"/>
              <w:left w:val="single" w:sz="4" w:space="0" w:color="auto"/>
              <w:bottom w:val="single" w:sz="4" w:space="0" w:color="BFBFBF"/>
              <w:right w:val="nil"/>
            </w:tcBorders>
            <w:shd w:val="clear" w:color="auto" w:fill="auto"/>
            <w:noWrap/>
            <w:vAlign w:val="center"/>
            <w:hideMark/>
          </w:tcPr>
          <w:p w:rsidR="00AD5EC1" w:rsidRPr="00AD5EC1" w:rsidRDefault="00AD5EC1" w:rsidP="00AD5EC1">
            <w:pPr>
              <w:suppressAutoHyphens w:val="0"/>
              <w:rPr>
                <w:rFonts w:ascii="Calibri" w:hAnsi="Calibri"/>
                <w:color w:val="000000"/>
                <w:sz w:val="22"/>
                <w:szCs w:val="22"/>
                <w:lang w:eastAsia="pl-PL"/>
              </w:rPr>
            </w:pPr>
            <w:r w:rsidRPr="00AD5EC1">
              <w:rPr>
                <w:rFonts w:ascii="Calibri" w:hAnsi="Calibri"/>
                <w:color w:val="000000"/>
                <w:sz w:val="22"/>
                <w:szCs w:val="22"/>
                <w:lang w:eastAsia="pl-PL"/>
              </w:rPr>
              <w:t>Poniedziałek</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96</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98</w:t>
            </w:r>
          </w:p>
        </w:tc>
        <w:tc>
          <w:tcPr>
            <w:tcW w:w="871" w:type="dxa"/>
            <w:tcBorders>
              <w:top w:val="single" w:sz="8" w:space="0" w:color="auto"/>
              <w:left w:val="nil"/>
              <w:bottom w:val="single" w:sz="4" w:space="0" w:color="BFBFBF"/>
              <w:right w:val="single" w:sz="8" w:space="0" w:color="auto"/>
            </w:tcBorders>
            <w:shd w:val="clear" w:color="000000" w:fill="FFDB81"/>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96</w:t>
            </w:r>
          </w:p>
        </w:tc>
        <w:tc>
          <w:tcPr>
            <w:tcW w:w="870" w:type="dxa"/>
            <w:tcBorders>
              <w:top w:val="single" w:sz="8" w:space="0" w:color="auto"/>
              <w:left w:val="nil"/>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8</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4</w:t>
            </w:r>
          </w:p>
        </w:tc>
        <w:tc>
          <w:tcPr>
            <w:tcW w:w="871" w:type="dxa"/>
            <w:tcBorders>
              <w:top w:val="single" w:sz="8" w:space="0" w:color="auto"/>
              <w:left w:val="nil"/>
              <w:bottom w:val="single" w:sz="4" w:space="0" w:color="BFBFBF"/>
              <w:right w:val="nil"/>
            </w:tcBorders>
            <w:shd w:val="clear" w:color="000000" w:fill="FFEB84"/>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6</w:t>
            </w:r>
          </w:p>
        </w:tc>
        <w:tc>
          <w:tcPr>
            <w:tcW w:w="870" w:type="dxa"/>
            <w:tcBorders>
              <w:top w:val="single" w:sz="8" w:space="0" w:color="auto"/>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122</w:t>
            </w:r>
          </w:p>
        </w:tc>
        <w:tc>
          <w:tcPr>
            <w:tcW w:w="87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127</w:t>
            </w:r>
          </w:p>
        </w:tc>
        <w:tc>
          <w:tcPr>
            <w:tcW w:w="871" w:type="dxa"/>
            <w:tcBorders>
              <w:top w:val="single" w:sz="8" w:space="0" w:color="auto"/>
              <w:left w:val="nil"/>
              <w:bottom w:val="single" w:sz="4" w:space="0" w:color="BFBFBF"/>
              <w:right w:val="single" w:sz="4" w:space="0" w:color="auto"/>
            </w:tcBorders>
            <w:shd w:val="clear" w:color="000000" w:fill="FFEB84"/>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108</w:t>
            </w:r>
          </w:p>
        </w:tc>
      </w:tr>
      <w:tr w:rsidR="00AD5EC1" w:rsidRPr="00AD5EC1" w:rsidTr="009D4E41">
        <w:trPr>
          <w:trHeight w:val="288"/>
        </w:trPr>
        <w:tc>
          <w:tcPr>
            <w:tcW w:w="1523" w:type="dxa"/>
            <w:tcBorders>
              <w:top w:val="nil"/>
              <w:left w:val="single" w:sz="4" w:space="0" w:color="auto"/>
              <w:bottom w:val="single" w:sz="4" w:space="0" w:color="BFBFBF"/>
              <w:right w:val="nil"/>
            </w:tcBorders>
            <w:shd w:val="clear" w:color="auto" w:fill="auto"/>
            <w:noWrap/>
            <w:vAlign w:val="center"/>
            <w:hideMark/>
          </w:tcPr>
          <w:p w:rsidR="00AD5EC1" w:rsidRPr="00AD5EC1" w:rsidRDefault="00AD5EC1" w:rsidP="00AD5EC1">
            <w:pPr>
              <w:suppressAutoHyphens w:val="0"/>
              <w:rPr>
                <w:rFonts w:ascii="Calibri" w:hAnsi="Calibri"/>
                <w:color w:val="000000"/>
                <w:sz w:val="22"/>
                <w:szCs w:val="22"/>
                <w:lang w:eastAsia="pl-PL"/>
              </w:rPr>
            </w:pPr>
            <w:r w:rsidRPr="00AD5EC1">
              <w:rPr>
                <w:rFonts w:ascii="Calibri" w:hAnsi="Calibri"/>
                <w:color w:val="000000"/>
                <w:sz w:val="22"/>
                <w:szCs w:val="22"/>
                <w:lang w:eastAsia="pl-PL"/>
              </w:rPr>
              <w:t>Wtorek</w:t>
            </w:r>
          </w:p>
        </w:tc>
        <w:tc>
          <w:tcPr>
            <w:tcW w:w="870" w:type="dxa"/>
            <w:tcBorders>
              <w:top w:val="nil"/>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94</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102</w:t>
            </w:r>
          </w:p>
        </w:tc>
        <w:tc>
          <w:tcPr>
            <w:tcW w:w="871" w:type="dxa"/>
            <w:tcBorders>
              <w:top w:val="single" w:sz="4" w:space="0" w:color="BFBFBF"/>
              <w:left w:val="nil"/>
              <w:bottom w:val="single" w:sz="4" w:space="0" w:color="BFBFBF"/>
              <w:right w:val="single" w:sz="8" w:space="0" w:color="auto"/>
            </w:tcBorders>
            <w:shd w:val="clear" w:color="000000" w:fill="63BE7B"/>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73</w:t>
            </w:r>
          </w:p>
        </w:tc>
        <w:tc>
          <w:tcPr>
            <w:tcW w:w="870" w:type="dxa"/>
            <w:tcBorders>
              <w:top w:val="nil"/>
              <w:left w:val="nil"/>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4</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12</w:t>
            </w:r>
          </w:p>
        </w:tc>
        <w:tc>
          <w:tcPr>
            <w:tcW w:w="871" w:type="dxa"/>
            <w:tcBorders>
              <w:top w:val="single" w:sz="4" w:space="0" w:color="BFBFBF"/>
              <w:left w:val="nil"/>
              <w:bottom w:val="single" w:sz="4" w:space="0" w:color="BFBFBF"/>
              <w:right w:val="nil"/>
            </w:tcBorders>
            <w:shd w:val="clear" w:color="000000" w:fill="63BE7B"/>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0</w:t>
            </w:r>
          </w:p>
        </w:tc>
        <w:tc>
          <w:tcPr>
            <w:tcW w:w="870" w:type="dxa"/>
            <w:tcBorders>
              <w:top w:val="nil"/>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110</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120</w:t>
            </w:r>
          </w:p>
        </w:tc>
        <w:tc>
          <w:tcPr>
            <w:tcW w:w="871" w:type="dxa"/>
            <w:tcBorders>
              <w:top w:val="single" w:sz="4" w:space="0" w:color="BFBFBF"/>
              <w:left w:val="nil"/>
              <w:bottom w:val="single" w:sz="4" w:space="0" w:color="BFBFBF"/>
              <w:right w:val="single" w:sz="4" w:space="0" w:color="auto"/>
            </w:tcBorders>
            <w:shd w:val="clear" w:color="000000" w:fill="90CB7D"/>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96</w:t>
            </w:r>
          </w:p>
        </w:tc>
      </w:tr>
      <w:tr w:rsidR="00AD5EC1" w:rsidRPr="00AD5EC1" w:rsidTr="009D4E41">
        <w:trPr>
          <w:trHeight w:val="288"/>
        </w:trPr>
        <w:tc>
          <w:tcPr>
            <w:tcW w:w="1523" w:type="dxa"/>
            <w:tcBorders>
              <w:top w:val="nil"/>
              <w:left w:val="single" w:sz="4" w:space="0" w:color="auto"/>
              <w:bottom w:val="single" w:sz="4" w:space="0" w:color="BFBFBF"/>
              <w:right w:val="nil"/>
            </w:tcBorders>
            <w:shd w:val="clear" w:color="auto" w:fill="auto"/>
            <w:noWrap/>
            <w:vAlign w:val="center"/>
            <w:hideMark/>
          </w:tcPr>
          <w:p w:rsidR="00AD5EC1" w:rsidRPr="00AD5EC1" w:rsidRDefault="00AD5EC1" w:rsidP="00AD5EC1">
            <w:pPr>
              <w:suppressAutoHyphens w:val="0"/>
              <w:rPr>
                <w:rFonts w:ascii="Calibri" w:hAnsi="Calibri"/>
                <w:color w:val="000000"/>
                <w:sz w:val="22"/>
                <w:szCs w:val="22"/>
                <w:lang w:eastAsia="pl-PL"/>
              </w:rPr>
            </w:pPr>
            <w:r w:rsidRPr="00AD5EC1">
              <w:rPr>
                <w:rFonts w:ascii="Calibri" w:hAnsi="Calibri"/>
                <w:color w:val="000000"/>
                <w:sz w:val="22"/>
                <w:szCs w:val="22"/>
                <w:lang w:eastAsia="pl-PL"/>
              </w:rPr>
              <w:t>Środa</w:t>
            </w:r>
          </w:p>
        </w:tc>
        <w:tc>
          <w:tcPr>
            <w:tcW w:w="870" w:type="dxa"/>
            <w:tcBorders>
              <w:top w:val="nil"/>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102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104</w:t>
            </w:r>
          </w:p>
        </w:tc>
        <w:tc>
          <w:tcPr>
            <w:tcW w:w="871" w:type="dxa"/>
            <w:tcBorders>
              <w:top w:val="single" w:sz="4" w:space="0" w:color="BFBFBF"/>
              <w:left w:val="nil"/>
              <w:bottom w:val="single" w:sz="4" w:space="0" w:color="BFBFBF"/>
              <w:right w:val="single" w:sz="8" w:space="0" w:color="auto"/>
            </w:tcBorders>
            <w:shd w:val="clear" w:color="000000" w:fill="B8D67F"/>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84</w:t>
            </w:r>
          </w:p>
        </w:tc>
        <w:tc>
          <w:tcPr>
            <w:tcW w:w="870" w:type="dxa"/>
            <w:tcBorders>
              <w:top w:val="nil"/>
              <w:left w:val="nil"/>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12</w:t>
            </w:r>
          </w:p>
        </w:tc>
        <w:tc>
          <w:tcPr>
            <w:tcW w:w="871" w:type="dxa"/>
            <w:tcBorders>
              <w:top w:val="single" w:sz="4" w:space="0" w:color="BFBFBF"/>
              <w:left w:val="nil"/>
              <w:bottom w:val="single" w:sz="4" w:space="0" w:color="BFBFBF"/>
              <w:right w:val="nil"/>
            </w:tcBorders>
            <w:shd w:val="clear" w:color="000000" w:fill="FED680"/>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7</w:t>
            </w:r>
          </w:p>
        </w:tc>
        <w:tc>
          <w:tcPr>
            <w:tcW w:w="870" w:type="dxa"/>
            <w:tcBorders>
              <w:top w:val="nil"/>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109</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137</w:t>
            </w:r>
          </w:p>
        </w:tc>
        <w:tc>
          <w:tcPr>
            <w:tcW w:w="871" w:type="dxa"/>
            <w:tcBorders>
              <w:top w:val="single" w:sz="4" w:space="0" w:color="BFBFBF"/>
              <w:left w:val="nil"/>
              <w:bottom w:val="single" w:sz="4" w:space="0" w:color="BFBFBF"/>
              <w:right w:val="single" w:sz="4" w:space="0" w:color="auto"/>
            </w:tcBorders>
            <w:shd w:val="clear" w:color="000000" w:fill="63BE7B"/>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91</w:t>
            </w:r>
          </w:p>
        </w:tc>
      </w:tr>
      <w:tr w:rsidR="00AD5EC1" w:rsidRPr="00AD5EC1" w:rsidTr="009D4E41">
        <w:trPr>
          <w:trHeight w:val="288"/>
        </w:trPr>
        <w:tc>
          <w:tcPr>
            <w:tcW w:w="1523" w:type="dxa"/>
            <w:tcBorders>
              <w:top w:val="nil"/>
              <w:left w:val="single" w:sz="4" w:space="0" w:color="auto"/>
              <w:bottom w:val="single" w:sz="4" w:space="0" w:color="BFBFBF"/>
              <w:right w:val="nil"/>
            </w:tcBorders>
            <w:shd w:val="clear" w:color="auto" w:fill="auto"/>
            <w:noWrap/>
            <w:vAlign w:val="center"/>
            <w:hideMark/>
          </w:tcPr>
          <w:p w:rsidR="00AD5EC1" w:rsidRPr="00AD5EC1" w:rsidRDefault="00AD5EC1" w:rsidP="00AD5EC1">
            <w:pPr>
              <w:suppressAutoHyphens w:val="0"/>
              <w:rPr>
                <w:rFonts w:ascii="Calibri" w:hAnsi="Calibri"/>
                <w:color w:val="000000"/>
                <w:sz w:val="22"/>
                <w:szCs w:val="22"/>
                <w:lang w:eastAsia="pl-PL"/>
              </w:rPr>
            </w:pPr>
            <w:r w:rsidRPr="00AD5EC1">
              <w:rPr>
                <w:rFonts w:ascii="Calibri" w:hAnsi="Calibri"/>
                <w:color w:val="000000"/>
                <w:sz w:val="22"/>
                <w:szCs w:val="22"/>
                <w:lang w:eastAsia="pl-PL"/>
              </w:rPr>
              <w:t>Czwartek</w:t>
            </w:r>
          </w:p>
        </w:tc>
        <w:tc>
          <w:tcPr>
            <w:tcW w:w="870" w:type="dxa"/>
            <w:tcBorders>
              <w:top w:val="nil"/>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92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79</w:t>
            </w:r>
          </w:p>
        </w:tc>
        <w:tc>
          <w:tcPr>
            <w:tcW w:w="871" w:type="dxa"/>
            <w:tcBorders>
              <w:top w:val="single" w:sz="4" w:space="0" w:color="BFBFBF"/>
              <w:left w:val="nil"/>
              <w:bottom w:val="single" w:sz="4" w:space="0" w:color="BFBFBF"/>
              <w:right w:val="single" w:sz="8" w:space="0" w:color="auto"/>
            </w:tcBorders>
            <w:shd w:val="clear" w:color="000000" w:fill="99CD7E"/>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80</w:t>
            </w:r>
          </w:p>
        </w:tc>
        <w:tc>
          <w:tcPr>
            <w:tcW w:w="870" w:type="dxa"/>
            <w:tcBorders>
              <w:top w:val="nil"/>
              <w:left w:val="nil"/>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11</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9</w:t>
            </w:r>
          </w:p>
        </w:tc>
        <w:tc>
          <w:tcPr>
            <w:tcW w:w="871" w:type="dxa"/>
            <w:tcBorders>
              <w:top w:val="single" w:sz="4" w:space="0" w:color="BFBFBF"/>
              <w:left w:val="nil"/>
              <w:bottom w:val="single" w:sz="4" w:space="0" w:color="BFBFBF"/>
              <w:right w:val="nil"/>
            </w:tcBorders>
            <w:shd w:val="clear" w:color="000000" w:fill="E5E382"/>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5</w:t>
            </w:r>
          </w:p>
        </w:tc>
        <w:tc>
          <w:tcPr>
            <w:tcW w:w="870" w:type="dxa"/>
            <w:tcBorders>
              <w:top w:val="nil"/>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102</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82</w:t>
            </w:r>
          </w:p>
        </w:tc>
        <w:tc>
          <w:tcPr>
            <w:tcW w:w="871" w:type="dxa"/>
            <w:tcBorders>
              <w:top w:val="single" w:sz="4" w:space="0" w:color="BFBFBF"/>
              <w:left w:val="nil"/>
              <w:bottom w:val="single" w:sz="4" w:space="0" w:color="BFBFBF"/>
              <w:right w:val="single" w:sz="4" w:space="0" w:color="auto"/>
            </w:tcBorders>
            <w:shd w:val="clear" w:color="000000" w:fill="A3D07E"/>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98</w:t>
            </w:r>
          </w:p>
        </w:tc>
      </w:tr>
      <w:tr w:rsidR="00AD5EC1" w:rsidRPr="00AD5EC1" w:rsidTr="009D4E41">
        <w:trPr>
          <w:trHeight w:val="288"/>
        </w:trPr>
        <w:tc>
          <w:tcPr>
            <w:tcW w:w="1523" w:type="dxa"/>
            <w:tcBorders>
              <w:top w:val="nil"/>
              <w:left w:val="single" w:sz="4" w:space="0" w:color="auto"/>
              <w:bottom w:val="single" w:sz="4" w:space="0" w:color="BFBFBF"/>
              <w:right w:val="nil"/>
            </w:tcBorders>
            <w:shd w:val="clear" w:color="auto" w:fill="auto"/>
            <w:noWrap/>
            <w:vAlign w:val="center"/>
            <w:hideMark/>
          </w:tcPr>
          <w:p w:rsidR="00AD5EC1" w:rsidRPr="00AD5EC1" w:rsidRDefault="00AD5EC1" w:rsidP="00AD5EC1">
            <w:pPr>
              <w:suppressAutoHyphens w:val="0"/>
              <w:rPr>
                <w:rFonts w:ascii="Calibri" w:hAnsi="Calibri"/>
                <w:color w:val="000000"/>
                <w:sz w:val="22"/>
                <w:szCs w:val="22"/>
                <w:lang w:eastAsia="pl-PL"/>
              </w:rPr>
            </w:pPr>
            <w:r w:rsidRPr="00AD5EC1">
              <w:rPr>
                <w:rFonts w:ascii="Calibri" w:hAnsi="Calibri"/>
                <w:color w:val="000000"/>
                <w:sz w:val="22"/>
                <w:szCs w:val="22"/>
                <w:lang w:eastAsia="pl-PL"/>
              </w:rPr>
              <w:t>Piątek</w:t>
            </w:r>
          </w:p>
        </w:tc>
        <w:tc>
          <w:tcPr>
            <w:tcW w:w="870" w:type="dxa"/>
            <w:tcBorders>
              <w:top w:val="nil"/>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123</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121</w:t>
            </w:r>
          </w:p>
        </w:tc>
        <w:tc>
          <w:tcPr>
            <w:tcW w:w="871" w:type="dxa"/>
            <w:tcBorders>
              <w:top w:val="single" w:sz="4" w:space="0" w:color="BFBFBF"/>
              <w:left w:val="nil"/>
              <w:bottom w:val="single" w:sz="4" w:space="0" w:color="BFBFBF"/>
              <w:right w:val="single" w:sz="8" w:space="0" w:color="auto"/>
            </w:tcBorders>
            <w:shd w:val="clear" w:color="000000" w:fill="F8696B"/>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116</w:t>
            </w:r>
          </w:p>
        </w:tc>
        <w:tc>
          <w:tcPr>
            <w:tcW w:w="870" w:type="dxa"/>
            <w:tcBorders>
              <w:top w:val="nil"/>
              <w:left w:val="nil"/>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10</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11</w:t>
            </w:r>
          </w:p>
        </w:tc>
        <w:tc>
          <w:tcPr>
            <w:tcW w:w="871" w:type="dxa"/>
            <w:tcBorders>
              <w:top w:val="single" w:sz="4" w:space="0" w:color="BFBFBF"/>
              <w:left w:val="nil"/>
              <w:bottom w:val="single" w:sz="4" w:space="0" w:color="BFBFBF"/>
              <w:right w:val="nil"/>
            </w:tcBorders>
            <w:shd w:val="clear" w:color="000000" w:fill="FA7F70"/>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11</w:t>
            </w:r>
          </w:p>
        </w:tc>
        <w:tc>
          <w:tcPr>
            <w:tcW w:w="870" w:type="dxa"/>
            <w:tcBorders>
              <w:top w:val="nil"/>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145</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149</w:t>
            </w:r>
          </w:p>
        </w:tc>
        <w:tc>
          <w:tcPr>
            <w:tcW w:w="871" w:type="dxa"/>
            <w:tcBorders>
              <w:top w:val="single" w:sz="4" w:space="0" w:color="BFBFBF"/>
              <w:left w:val="nil"/>
              <w:bottom w:val="single" w:sz="4" w:space="0" w:color="BFBFBF"/>
              <w:right w:val="single" w:sz="4" w:space="0" w:color="auto"/>
            </w:tcBorders>
            <w:shd w:val="clear" w:color="000000" w:fill="F8696B"/>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129</w:t>
            </w:r>
          </w:p>
        </w:tc>
      </w:tr>
      <w:tr w:rsidR="00AD5EC1" w:rsidRPr="00AD5EC1" w:rsidTr="009D4E41">
        <w:trPr>
          <w:trHeight w:val="288"/>
        </w:trPr>
        <w:tc>
          <w:tcPr>
            <w:tcW w:w="1523" w:type="dxa"/>
            <w:tcBorders>
              <w:top w:val="nil"/>
              <w:left w:val="single" w:sz="4" w:space="0" w:color="auto"/>
              <w:bottom w:val="single" w:sz="4" w:space="0" w:color="BFBFBF"/>
              <w:right w:val="nil"/>
            </w:tcBorders>
            <w:shd w:val="clear" w:color="auto" w:fill="auto"/>
            <w:noWrap/>
            <w:vAlign w:val="center"/>
            <w:hideMark/>
          </w:tcPr>
          <w:p w:rsidR="00AD5EC1" w:rsidRPr="00AD5EC1" w:rsidRDefault="00AD5EC1" w:rsidP="00AD5EC1">
            <w:pPr>
              <w:suppressAutoHyphens w:val="0"/>
              <w:rPr>
                <w:rFonts w:ascii="Calibri" w:hAnsi="Calibri"/>
                <w:color w:val="000000"/>
                <w:sz w:val="22"/>
                <w:szCs w:val="22"/>
                <w:lang w:eastAsia="pl-PL"/>
              </w:rPr>
            </w:pPr>
            <w:r w:rsidRPr="00AD5EC1">
              <w:rPr>
                <w:rFonts w:ascii="Calibri" w:hAnsi="Calibri"/>
                <w:color w:val="000000"/>
                <w:sz w:val="22"/>
                <w:szCs w:val="22"/>
                <w:lang w:eastAsia="pl-PL"/>
              </w:rPr>
              <w:t>Sobota</w:t>
            </w:r>
          </w:p>
        </w:tc>
        <w:tc>
          <w:tcPr>
            <w:tcW w:w="870" w:type="dxa"/>
            <w:tcBorders>
              <w:top w:val="nil"/>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111</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100</w:t>
            </w:r>
          </w:p>
        </w:tc>
        <w:tc>
          <w:tcPr>
            <w:tcW w:w="871" w:type="dxa"/>
            <w:tcBorders>
              <w:top w:val="single" w:sz="4" w:space="0" w:color="BFBFBF"/>
              <w:left w:val="nil"/>
              <w:bottom w:val="single" w:sz="4" w:space="0" w:color="BFBFBF"/>
              <w:right w:val="single" w:sz="8" w:space="0" w:color="auto"/>
            </w:tcBorders>
            <w:shd w:val="clear" w:color="000000" w:fill="FCB37A"/>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103</w:t>
            </w:r>
          </w:p>
        </w:tc>
        <w:tc>
          <w:tcPr>
            <w:tcW w:w="870" w:type="dxa"/>
            <w:tcBorders>
              <w:top w:val="nil"/>
              <w:left w:val="nil"/>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10</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12</w:t>
            </w:r>
          </w:p>
        </w:tc>
        <w:tc>
          <w:tcPr>
            <w:tcW w:w="871" w:type="dxa"/>
            <w:tcBorders>
              <w:top w:val="single" w:sz="4" w:space="0" w:color="BFBFBF"/>
              <w:left w:val="nil"/>
              <w:bottom w:val="single" w:sz="4" w:space="0" w:color="BFBFBF"/>
              <w:right w:val="nil"/>
            </w:tcBorders>
            <w:shd w:val="clear" w:color="000000" w:fill="FFEB84"/>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6</w:t>
            </w:r>
          </w:p>
        </w:tc>
        <w:tc>
          <w:tcPr>
            <w:tcW w:w="870" w:type="dxa"/>
            <w:tcBorders>
              <w:top w:val="nil"/>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131</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118</w:t>
            </w:r>
          </w:p>
        </w:tc>
        <w:tc>
          <w:tcPr>
            <w:tcW w:w="871" w:type="dxa"/>
            <w:tcBorders>
              <w:top w:val="single" w:sz="4" w:space="0" w:color="BFBFBF"/>
              <w:left w:val="nil"/>
              <w:bottom w:val="single" w:sz="4" w:space="0" w:color="BFBFBF"/>
              <w:right w:val="single" w:sz="4" w:space="0" w:color="auto"/>
            </w:tcBorders>
            <w:shd w:val="clear" w:color="000000" w:fill="FA8871"/>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124</w:t>
            </w:r>
          </w:p>
        </w:tc>
      </w:tr>
      <w:tr w:rsidR="00AD5EC1" w:rsidRPr="00AD5EC1" w:rsidTr="009D4E41">
        <w:trPr>
          <w:trHeight w:val="300"/>
        </w:trPr>
        <w:tc>
          <w:tcPr>
            <w:tcW w:w="1523" w:type="dxa"/>
            <w:tcBorders>
              <w:top w:val="nil"/>
              <w:left w:val="single" w:sz="4" w:space="0" w:color="auto"/>
              <w:bottom w:val="nil"/>
              <w:right w:val="nil"/>
            </w:tcBorders>
            <w:shd w:val="clear" w:color="auto" w:fill="auto"/>
            <w:noWrap/>
            <w:vAlign w:val="center"/>
            <w:hideMark/>
          </w:tcPr>
          <w:p w:rsidR="00AD5EC1" w:rsidRPr="00AD5EC1" w:rsidRDefault="00AD5EC1" w:rsidP="00AD5EC1">
            <w:pPr>
              <w:suppressAutoHyphens w:val="0"/>
              <w:rPr>
                <w:rFonts w:ascii="Calibri" w:hAnsi="Calibri"/>
                <w:color w:val="000000"/>
                <w:sz w:val="22"/>
                <w:szCs w:val="22"/>
                <w:lang w:eastAsia="pl-PL"/>
              </w:rPr>
            </w:pPr>
            <w:r w:rsidRPr="00AD5EC1">
              <w:rPr>
                <w:rFonts w:ascii="Calibri" w:hAnsi="Calibri"/>
                <w:color w:val="000000"/>
                <w:sz w:val="22"/>
                <w:szCs w:val="22"/>
                <w:lang w:eastAsia="pl-PL"/>
              </w:rPr>
              <w:t>Niedziela</w:t>
            </w:r>
          </w:p>
        </w:tc>
        <w:tc>
          <w:tcPr>
            <w:tcW w:w="870" w:type="dxa"/>
            <w:tcBorders>
              <w:top w:val="nil"/>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84</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82</w:t>
            </w:r>
          </w:p>
        </w:tc>
        <w:tc>
          <w:tcPr>
            <w:tcW w:w="871" w:type="dxa"/>
            <w:tcBorders>
              <w:top w:val="single" w:sz="4" w:space="0" w:color="BFBFBF"/>
              <w:left w:val="nil"/>
              <w:bottom w:val="single" w:sz="4" w:space="0" w:color="BFBFBF"/>
              <w:right w:val="single" w:sz="8" w:space="0" w:color="auto"/>
            </w:tcBorders>
            <w:shd w:val="clear" w:color="000000" w:fill="FFEB84"/>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93</w:t>
            </w:r>
          </w:p>
        </w:tc>
        <w:tc>
          <w:tcPr>
            <w:tcW w:w="870" w:type="dxa"/>
            <w:tcBorders>
              <w:top w:val="nil"/>
              <w:left w:val="nil"/>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8</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5</w:t>
            </w:r>
          </w:p>
        </w:tc>
        <w:tc>
          <w:tcPr>
            <w:tcW w:w="871" w:type="dxa"/>
            <w:tcBorders>
              <w:top w:val="single" w:sz="4" w:space="0" w:color="BFBFBF"/>
              <w:left w:val="nil"/>
              <w:bottom w:val="single" w:sz="4" w:space="0" w:color="BFBFBF"/>
              <w:right w:val="nil"/>
            </w:tcBorders>
            <w:shd w:val="clear" w:color="000000" w:fill="F8696B"/>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12</w:t>
            </w:r>
          </w:p>
        </w:tc>
        <w:tc>
          <w:tcPr>
            <w:tcW w:w="870" w:type="dxa"/>
            <w:tcBorders>
              <w:top w:val="nil"/>
              <w:left w:val="single" w:sz="8" w:space="0" w:color="auto"/>
              <w:bottom w:val="single" w:sz="4" w:space="0" w:color="BFBFBF"/>
              <w:right w:val="nil"/>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116</w:t>
            </w:r>
          </w:p>
        </w:tc>
        <w:tc>
          <w:tcPr>
            <w:tcW w:w="870" w:type="dxa"/>
            <w:tcBorders>
              <w:top w:val="nil"/>
              <w:left w:val="single" w:sz="4" w:space="0" w:color="BFBFBF"/>
              <w:bottom w:val="single" w:sz="4" w:space="0" w:color="BFBFBF"/>
              <w:right w:val="single" w:sz="4" w:space="0" w:color="BFBFBF"/>
            </w:tcBorders>
            <w:shd w:val="clear" w:color="auto" w:fill="auto"/>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112</w:t>
            </w:r>
          </w:p>
        </w:tc>
        <w:tc>
          <w:tcPr>
            <w:tcW w:w="871" w:type="dxa"/>
            <w:tcBorders>
              <w:top w:val="single" w:sz="4" w:space="0" w:color="BFBFBF"/>
              <w:left w:val="nil"/>
              <w:bottom w:val="single" w:sz="4" w:space="0" w:color="BFBFBF"/>
              <w:right w:val="single" w:sz="4" w:space="0" w:color="auto"/>
            </w:tcBorders>
            <w:shd w:val="clear" w:color="000000" w:fill="FA8871"/>
            <w:noWrap/>
            <w:vAlign w:val="center"/>
            <w:hideMark/>
          </w:tcPr>
          <w:p w:rsidR="00AD5EC1" w:rsidRPr="00AD5EC1" w:rsidRDefault="00AD5EC1" w:rsidP="00133A5C">
            <w:pPr>
              <w:suppressAutoHyphens w:val="0"/>
              <w:jc w:val="center"/>
              <w:rPr>
                <w:rFonts w:ascii="Calibri" w:hAnsi="Calibri"/>
                <w:color w:val="000000"/>
                <w:sz w:val="22"/>
                <w:szCs w:val="22"/>
                <w:lang w:eastAsia="pl-PL"/>
              </w:rPr>
            </w:pPr>
            <w:r w:rsidRPr="00AD5EC1">
              <w:rPr>
                <w:rFonts w:ascii="Calibri" w:hAnsi="Calibri"/>
                <w:color w:val="000000"/>
                <w:sz w:val="22"/>
                <w:szCs w:val="22"/>
                <w:lang w:eastAsia="pl-PL"/>
              </w:rPr>
              <w:t>124</w:t>
            </w:r>
          </w:p>
        </w:tc>
      </w:tr>
      <w:tr w:rsidR="00AD5EC1" w:rsidRPr="00AD5EC1" w:rsidTr="009D4E41">
        <w:trPr>
          <w:trHeight w:val="288"/>
        </w:trPr>
        <w:tc>
          <w:tcPr>
            <w:tcW w:w="1523" w:type="dxa"/>
            <w:tcBorders>
              <w:top w:val="single" w:sz="8" w:space="0" w:color="auto"/>
              <w:left w:val="single" w:sz="4" w:space="0" w:color="auto"/>
              <w:bottom w:val="single" w:sz="4" w:space="0" w:color="auto"/>
              <w:right w:val="single" w:sz="4" w:space="0" w:color="auto"/>
            </w:tcBorders>
            <w:shd w:val="clear" w:color="DCE6F1" w:fill="DCE6F1"/>
            <w:noWrap/>
            <w:vAlign w:val="center"/>
            <w:hideMark/>
          </w:tcPr>
          <w:p w:rsidR="00AD5EC1" w:rsidRPr="00AD5EC1" w:rsidRDefault="00AD5EC1" w:rsidP="00AD5EC1">
            <w:pPr>
              <w:suppressAutoHyphens w:val="0"/>
              <w:rPr>
                <w:rFonts w:ascii="Calibri" w:hAnsi="Calibri"/>
                <w:b/>
                <w:bCs/>
                <w:color w:val="000000"/>
                <w:sz w:val="22"/>
                <w:szCs w:val="22"/>
                <w:lang w:eastAsia="pl-PL"/>
              </w:rPr>
            </w:pPr>
            <w:r w:rsidRPr="00AD5EC1">
              <w:rPr>
                <w:rFonts w:ascii="Calibri" w:hAnsi="Calibri"/>
                <w:b/>
                <w:bCs/>
                <w:color w:val="000000"/>
                <w:sz w:val="22"/>
                <w:szCs w:val="22"/>
                <w:lang w:eastAsia="pl-PL"/>
              </w:rPr>
              <w:t>Ogółem</w:t>
            </w:r>
          </w:p>
        </w:tc>
        <w:tc>
          <w:tcPr>
            <w:tcW w:w="870" w:type="dxa"/>
            <w:tcBorders>
              <w:top w:val="single" w:sz="8" w:space="0" w:color="auto"/>
              <w:left w:val="single" w:sz="8" w:space="0" w:color="auto"/>
              <w:bottom w:val="single" w:sz="4" w:space="0" w:color="auto"/>
              <w:right w:val="nil"/>
            </w:tcBorders>
            <w:shd w:val="clear" w:color="DCE6F1" w:fill="DCE6F1"/>
            <w:noWrap/>
            <w:vAlign w:val="center"/>
            <w:hideMark/>
          </w:tcPr>
          <w:p w:rsidR="00AD5EC1" w:rsidRPr="00AD5EC1" w:rsidRDefault="00AD5EC1" w:rsidP="00133A5C">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702</w:t>
            </w:r>
          </w:p>
        </w:tc>
        <w:tc>
          <w:tcPr>
            <w:tcW w:w="87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AD5EC1" w:rsidRPr="00AD5EC1" w:rsidRDefault="00AD5EC1" w:rsidP="00133A5C">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686</w:t>
            </w:r>
          </w:p>
        </w:tc>
        <w:tc>
          <w:tcPr>
            <w:tcW w:w="871" w:type="dxa"/>
            <w:tcBorders>
              <w:top w:val="single" w:sz="8" w:space="0" w:color="auto"/>
              <w:left w:val="nil"/>
              <w:bottom w:val="single" w:sz="4" w:space="0" w:color="auto"/>
              <w:right w:val="single" w:sz="8" w:space="0" w:color="auto"/>
            </w:tcBorders>
            <w:shd w:val="clear" w:color="DCE6F1" w:fill="DCE6F1"/>
            <w:noWrap/>
            <w:vAlign w:val="center"/>
            <w:hideMark/>
          </w:tcPr>
          <w:p w:rsidR="00AD5EC1" w:rsidRPr="00AD5EC1" w:rsidRDefault="00AD5EC1" w:rsidP="00133A5C">
            <w:pPr>
              <w:suppressAutoHyphens w:val="0"/>
              <w:jc w:val="center"/>
              <w:rPr>
                <w:rFonts w:ascii="Calibri" w:hAnsi="Calibri"/>
                <w:b/>
                <w:bCs/>
                <w:color w:val="000000"/>
                <w:sz w:val="22"/>
                <w:szCs w:val="22"/>
                <w:lang w:eastAsia="pl-PL"/>
              </w:rPr>
            </w:pPr>
            <w:r w:rsidRPr="00227172">
              <w:rPr>
                <w:rFonts w:ascii="Calibri" w:hAnsi="Calibri"/>
                <w:b/>
                <w:bCs/>
                <w:color w:val="00B050"/>
                <w:sz w:val="22"/>
                <w:szCs w:val="22"/>
                <w:lang w:eastAsia="pl-PL"/>
              </w:rPr>
              <w:t>645</w:t>
            </w:r>
          </w:p>
        </w:tc>
        <w:tc>
          <w:tcPr>
            <w:tcW w:w="870" w:type="dxa"/>
            <w:tcBorders>
              <w:top w:val="single" w:sz="8" w:space="0" w:color="auto"/>
              <w:left w:val="single" w:sz="8" w:space="0" w:color="auto"/>
              <w:bottom w:val="single" w:sz="4" w:space="0" w:color="auto"/>
              <w:right w:val="nil"/>
            </w:tcBorders>
            <w:shd w:val="clear" w:color="DCE6F1" w:fill="DCE6F1"/>
            <w:noWrap/>
            <w:vAlign w:val="center"/>
            <w:hideMark/>
          </w:tcPr>
          <w:p w:rsidR="00AD5EC1" w:rsidRPr="00AD5EC1" w:rsidRDefault="00AD5EC1" w:rsidP="00133A5C">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63</w:t>
            </w:r>
          </w:p>
        </w:tc>
        <w:tc>
          <w:tcPr>
            <w:tcW w:w="87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AD5EC1" w:rsidRPr="00AD5EC1" w:rsidRDefault="00AD5EC1" w:rsidP="00133A5C">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65</w:t>
            </w:r>
          </w:p>
        </w:tc>
        <w:tc>
          <w:tcPr>
            <w:tcW w:w="871" w:type="dxa"/>
            <w:tcBorders>
              <w:top w:val="single" w:sz="8" w:space="0" w:color="auto"/>
              <w:left w:val="nil"/>
              <w:bottom w:val="single" w:sz="4" w:space="0" w:color="auto"/>
              <w:right w:val="nil"/>
            </w:tcBorders>
            <w:shd w:val="clear" w:color="DCE6F1" w:fill="DCE6F1"/>
            <w:noWrap/>
            <w:vAlign w:val="center"/>
            <w:hideMark/>
          </w:tcPr>
          <w:p w:rsidR="00AD5EC1" w:rsidRPr="00AD5EC1" w:rsidRDefault="00AD5EC1" w:rsidP="00133A5C">
            <w:pPr>
              <w:suppressAutoHyphens w:val="0"/>
              <w:jc w:val="center"/>
              <w:rPr>
                <w:rFonts w:ascii="Calibri" w:hAnsi="Calibri"/>
                <w:b/>
                <w:bCs/>
                <w:color w:val="000000"/>
                <w:sz w:val="22"/>
                <w:szCs w:val="22"/>
                <w:lang w:eastAsia="pl-PL"/>
              </w:rPr>
            </w:pPr>
            <w:r w:rsidRPr="00227172">
              <w:rPr>
                <w:rFonts w:ascii="Calibri" w:hAnsi="Calibri"/>
                <w:b/>
                <w:bCs/>
                <w:color w:val="00B050"/>
                <w:sz w:val="22"/>
                <w:szCs w:val="22"/>
                <w:lang w:eastAsia="pl-PL"/>
              </w:rPr>
              <w:t>47</w:t>
            </w:r>
          </w:p>
        </w:tc>
        <w:tc>
          <w:tcPr>
            <w:tcW w:w="870" w:type="dxa"/>
            <w:tcBorders>
              <w:top w:val="single" w:sz="8" w:space="0" w:color="auto"/>
              <w:left w:val="single" w:sz="8" w:space="0" w:color="auto"/>
              <w:bottom w:val="single" w:sz="4" w:space="0" w:color="auto"/>
              <w:right w:val="nil"/>
            </w:tcBorders>
            <w:shd w:val="clear" w:color="DCE6F1" w:fill="DCE6F1"/>
            <w:noWrap/>
            <w:vAlign w:val="center"/>
            <w:hideMark/>
          </w:tcPr>
          <w:p w:rsidR="00AD5EC1" w:rsidRPr="00AD5EC1" w:rsidRDefault="00AD5EC1" w:rsidP="00133A5C">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835</w:t>
            </w:r>
          </w:p>
        </w:tc>
        <w:tc>
          <w:tcPr>
            <w:tcW w:w="87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AD5EC1" w:rsidRPr="00AD5EC1" w:rsidRDefault="00AD5EC1" w:rsidP="00133A5C">
            <w:pPr>
              <w:suppressAutoHyphens w:val="0"/>
              <w:jc w:val="center"/>
              <w:rPr>
                <w:rFonts w:ascii="Calibri" w:hAnsi="Calibri"/>
                <w:b/>
                <w:bCs/>
                <w:color w:val="000000"/>
                <w:sz w:val="22"/>
                <w:szCs w:val="22"/>
                <w:lang w:eastAsia="pl-PL"/>
              </w:rPr>
            </w:pPr>
            <w:r w:rsidRPr="00AD5EC1">
              <w:rPr>
                <w:rFonts w:ascii="Calibri" w:hAnsi="Calibri"/>
                <w:b/>
                <w:bCs/>
                <w:color w:val="000000"/>
                <w:sz w:val="22"/>
                <w:szCs w:val="22"/>
                <w:lang w:eastAsia="pl-PL"/>
              </w:rPr>
              <w:t>845</w:t>
            </w:r>
          </w:p>
        </w:tc>
        <w:tc>
          <w:tcPr>
            <w:tcW w:w="871" w:type="dxa"/>
            <w:tcBorders>
              <w:top w:val="single" w:sz="8" w:space="0" w:color="auto"/>
              <w:left w:val="nil"/>
              <w:bottom w:val="single" w:sz="4" w:space="0" w:color="auto"/>
              <w:right w:val="single" w:sz="4" w:space="0" w:color="auto"/>
            </w:tcBorders>
            <w:shd w:val="clear" w:color="DCE6F1" w:fill="DCE6F1"/>
            <w:noWrap/>
            <w:vAlign w:val="center"/>
            <w:hideMark/>
          </w:tcPr>
          <w:p w:rsidR="00AD5EC1" w:rsidRPr="00AD5EC1" w:rsidRDefault="00AD5EC1" w:rsidP="00133A5C">
            <w:pPr>
              <w:suppressAutoHyphens w:val="0"/>
              <w:jc w:val="center"/>
              <w:rPr>
                <w:rFonts w:ascii="Calibri" w:hAnsi="Calibri"/>
                <w:b/>
                <w:bCs/>
                <w:color w:val="000000"/>
                <w:sz w:val="22"/>
                <w:szCs w:val="22"/>
                <w:lang w:eastAsia="pl-PL"/>
              </w:rPr>
            </w:pPr>
            <w:r w:rsidRPr="00227172">
              <w:rPr>
                <w:rFonts w:ascii="Calibri" w:hAnsi="Calibri"/>
                <w:b/>
                <w:bCs/>
                <w:color w:val="00B050"/>
                <w:sz w:val="22"/>
                <w:szCs w:val="22"/>
                <w:lang w:eastAsia="pl-PL"/>
              </w:rPr>
              <w:t>770</w:t>
            </w:r>
          </w:p>
        </w:tc>
      </w:tr>
    </w:tbl>
    <w:p w:rsidR="00AD5EC1" w:rsidRPr="00955187" w:rsidRDefault="00AD5EC1" w:rsidP="00582336">
      <w:pPr>
        <w:widowControl w:val="0"/>
        <w:jc w:val="both"/>
        <w:rPr>
          <w:rFonts w:ascii="Calibri" w:hAnsi="Calibri"/>
          <w:b/>
          <w:sz w:val="24"/>
        </w:rPr>
      </w:pPr>
    </w:p>
    <w:p w:rsidR="00582336" w:rsidRDefault="00582336" w:rsidP="00582336">
      <w:pPr>
        <w:jc w:val="both"/>
        <w:rPr>
          <w:b/>
        </w:rPr>
      </w:pPr>
    </w:p>
    <w:p w:rsidR="00582336" w:rsidRDefault="007E6F64" w:rsidP="00582336">
      <w:pPr>
        <w:jc w:val="both"/>
        <w:rPr>
          <w:b/>
        </w:rPr>
      </w:pPr>
      <w:r>
        <w:rPr>
          <w:noProof/>
          <w:lang w:eastAsia="pl-PL"/>
        </w:rPr>
        <w:drawing>
          <wp:inline distT="0" distB="0" distL="0" distR="0">
            <wp:extent cx="5791200" cy="5534025"/>
            <wp:effectExtent l="0" t="0" r="0" b="9525"/>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2343" w:rsidRPr="00CB5129" w:rsidRDefault="00C816B0" w:rsidP="00C816B0">
      <w:pPr>
        <w:spacing w:line="276" w:lineRule="auto"/>
        <w:ind w:firstLine="709"/>
        <w:jc w:val="both"/>
        <w:rPr>
          <w:sz w:val="24"/>
        </w:rPr>
      </w:pPr>
      <w:r w:rsidRPr="00CB5129">
        <w:rPr>
          <w:sz w:val="24"/>
        </w:rPr>
        <w:lastRenderedPageBreak/>
        <w:t>Najbardziej niebezpiecznymi d</w:t>
      </w:r>
      <w:r w:rsidR="00C12343" w:rsidRPr="00CB5129">
        <w:rPr>
          <w:sz w:val="24"/>
        </w:rPr>
        <w:t>niami tygodnia w I półroczu 2017</w:t>
      </w:r>
      <w:r w:rsidRPr="00CB5129">
        <w:rPr>
          <w:sz w:val="24"/>
        </w:rPr>
        <w:t xml:space="preserve"> roku  pod względem liczby wypadków były: </w:t>
      </w:r>
      <w:r w:rsidR="00C12343" w:rsidRPr="00CB5129">
        <w:rPr>
          <w:sz w:val="24"/>
        </w:rPr>
        <w:t>piątek (116</w:t>
      </w:r>
      <w:r w:rsidRPr="00CB5129">
        <w:rPr>
          <w:sz w:val="24"/>
        </w:rPr>
        <w:t xml:space="preserve">), </w:t>
      </w:r>
      <w:r w:rsidR="00C12343" w:rsidRPr="00CB5129">
        <w:rPr>
          <w:sz w:val="24"/>
        </w:rPr>
        <w:t>sobota (103</w:t>
      </w:r>
      <w:r w:rsidRPr="00CB5129">
        <w:rPr>
          <w:sz w:val="24"/>
        </w:rPr>
        <w:t xml:space="preserve">) </w:t>
      </w:r>
      <w:r w:rsidR="00C12343" w:rsidRPr="00CB5129">
        <w:rPr>
          <w:sz w:val="24"/>
        </w:rPr>
        <w:t>poniedziałek (96) oraz niedziela (93)</w:t>
      </w:r>
      <w:r w:rsidRPr="00CB5129">
        <w:rPr>
          <w:sz w:val="24"/>
        </w:rPr>
        <w:t>.</w:t>
      </w:r>
      <w:r w:rsidR="00C12343" w:rsidRPr="00CB5129">
        <w:rPr>
          <w:sz w:val="24"/>
        </w:rPr>
        <w:t xml:space="preserve"> </w:t>
      </w:r>
    </w:p>
    <w:p w:rsidR="0074379B" w:rsidRPr="001358C4" w:rsidRDefault="00C12343" w:rsidP="0074379B">
      <w:pPr>
        <w:spacing w:line="276" w:lineRule="auto"/>
        <w:ind w:firstLine="709"/>
        <w:jc w:val="both"/>
        <w:rPr>
          <w:sz w:val="24"/>
        </w:rPr>
      </w:pPr>
      <w:r w:rsidRPr="00CB5129">
        <w:rPr>
          <w:sz w:val="24"/>
        </w:rPr>
        <w:t xml:space="preserve">W zakresie liczby zabitych najwięcej odnotowano w niedzielę (12) oraz piątek (11), natomiast najwyższa liczba rannych w analizowanym okresie pokrywała się z dniami zaistnienia wypadków. </w:t>
      </w:r>
      <w:r w:rsidR="00C816B0" w:rsidRPr="00CB5129">
        <w:rPr>
          <w:sz w:val="24"/>
        </w:rPr>
        <w:t>Najwięcej osób rannych</w:t>
      </w:r>
      <w:r w:rsidR="00C816B0" w:rsidRPr="00CB5129">
        <w:t xml:space="preserve"> </w:t>
      </w:r>
      <w:r w:rsidR="00C816B0" w:rsidRPr="00CB5129">
        <w:rPr>
          <w:sz w:val="24"/>
        </w:rPr>
        <w:t xml:space="preserve">odnotowano  w dniach: </w:t>
      </w:r>
      <w:r w:rsidRPr="00CB5129">
        <w:rPr>
          <w:sz w:val="24"/>
        </w:rPr>
        <w:t>piątek (129</w:t>
      </w:r>
      <w:r w:rsidR="00C816B0" w:rsidRPr="00CB5129">
        <w:rPr>
          <w:sz w:val="24"/>
        </w:rPr>
        <w:t xml:space="preserve">), </w:t>
      </w:r>
      <w:r w:rsidRPr="00CB5129">
        <w:rPr>
          <w:sz w:val="24"/>
        </w:rPr>
        <w:t>sobotę (124</w:t>
      </w:r>
      <w:r w:rsidR="00CB5129" w:rsidRPr="00CB5129">
        <w:rPr>
          <w:sz w:val="24"/>
        </w:rPr>
        <w:t>),</w:t>
      </w:r>
      <w:r w:rsidR="00C816B0" w:rsidRPr="00CB5129">
        <w:rPr>
          <w:sz w:val="24"/>
        </w:rPr>
        <w:t xml:space="preserve"> </w:t>
      </w:r>
      <w:r w:rsidR="00CB5129" w:rsidRPr="00CB5129">
        <w:rPr>
          <w:sz w:val="24"/>
        </w:rPr>
        <w:t>niedzielę (124) oraz poniedziałek (108).</w:t>
      </w:r>
      <w:r w:rsidR="00956E44" w:rsidRPr="00CB5129">
        <w:rPr>
          <w:sz w:val="24"/>
        </w:rPr>
        <w:t xml:space="preserve"> </w:t>
      </w:r>
      <w:r w:rsidR="00C816B0" w:rsidRPr="00CB5129">
        <w:rPr>
          <w:sz w:val="24"/>
        </w:rPr>
        <w:t>Z powyższych  danych wynika więc, że najbardziej niebezpiecznymi dniami na terenie naszego woj</w:t>
      </w:r>
      <w:r w:rsidR="00CB5129" w:rsidRPr="00CB5129">
        <w:rPr>
          <w:sz w:val="24"/>
        </w:rPr>
        <w:t>ewództwa w I półroczu br. były: piątek, sobota, niedziela oraz poniedziałek.</w:t>
      </w:r>
    </w:p>
    <w:p w:rsidR="00582336" w:rsidRPr="0018374D" w:rsidRDefault="00582336" w:rsidP="0018374D">
      <w:pPr>
        <w:ind w:right="-3"/>
        <w:jc w:val="both"/>
        <w:rPr>
          <w:rFonts w:ascii="Calibri" w:hAnsi="Calibri"/>
          <w:b/>
          <w:sz w:val="24"/>
        </w:rPr>
      </w:pPr>
      <w:r w:rsidRPr="0018374D">
        <w:rPr>
          <w:rFonts w:ascii="Calibri" w:hAnsi="Calibri"/>
          <w:b/>
          <w:sz w:val="24"/>
        </w:rPr>
        <w:t xml:space="preserve">Wskaźniki procentowe wypadków i ich skutków w poszczególnych dniach tygodnia </w:t>
      </w:r>
      <w:r w:rsidRPr="0018374D">
        <w:rPr>
          <w:rFonts w:ascii="Calibri" w:hAnsi="Calibri"/>
          <w:b/>
          <w:sz w:val="24"/>
        </w:rPr>
        <w:br/>
        <w:t>w I półrocz</w:t>
      </w:r>
      <w:r w:rsidR="0018374D" w:rsidRPr="0018374D">
        <w:rPr>
          <w:rFonts w:ascii="Calibri" w:hAnsi="Calibri"/>
          <w:b/>
          <w:sz w:val="24"/>
        </w:rPr>
        <w:t>ach</w:t>
      </w:r>
      <w:r w:rsidRPr="0018374D">
        <w:rPr>
          <w:rFonts w:ascii="Calibri" w:hAnsi="Calibri"/>
          <w:b/>
          <w:sz w:val="24"/>
        </w:rPr>
        <w:t xml:space="preserve"> </w:t>
      </w:r>
      <w:r w:rsidR="0018374D" w:rsidRPr="0018374D">
        <w:rPr>
          <w:rFonts w:ascii="Calibri" w:hAnsi="Calibri"/>
          <w:b/>
          <w:sz w:val="24"/>
        </w:rPr>
        <w:t>w latach 2015-</w:t>
      </w:r>
      <w:r w:rsidRPr="0018374D">
        <w:rPr>
          <w:rFonts w:ascii="Calibri" w:hAnsi="Calibri"/>
          <w:b/>
          <w:sz w:val="24"/>
        </w:rPr>
        <w:t>201</w:t>
      </w:r>
      <w:r w:rsidR="0018374D" w:rsidRPr="0018374D">
        <w:rPr>
          <w:rFonts w:ascii="Calibri" w:hAnsi="Calibri"/>
          <w:b/>
          <w:sz w:val="24"/>
        </w:rPr>
        <w:t>7</w:t>
      </w:r>
      <w:r w:rsidRPr="0018374D">
        <w:rPr>
          <w:rFonts w:ascii="Calibri" w:hAnsi="Calibri"/>
          <w:b/>
          <w:sz w:val="24"/>
        </w:rPr>
        <w:t xml:space="preserve"> roku</w:t>
      </w:r>
    </w:p>
    <w:tbl>
      <w:tblPr>
        <w:tblW w:w="9356" w:type="dxa"/>
        <w:tblInd w:w="-5" w:type="dxa"/>
        <w:tblLayout w:type="fixed"/>
        <w:tblCellMar>
          <w:left w:w="70" w:type="dxa"/>
          <w:right w:w="70" w:type="dxa"/>
        </w:tblCellMar>
        <w:tblLook w:val="04A0" w:firstRow="1" w:lastRow="0" w:firstColumn="1" w:lastColumn="0" w:noHBand="0" w:noVBand="1"/>
      </w:tblPr>
      <w:tblGrid>
        <w:gridCol w:w="1418"/>
        <w:gridCol w:w="882"/>
        <w:gridCol w:w="882"/>
        <w:gridCol w:w="882"/>
        <w:gridCol w:w="882"/>
        <w:gridCol w:w="882"/>
        <w:gridCol w:w="882"/>
        <w:gridCol w:w="882"/>
        <w:gridCol w:w="882"/>
        <w:gridCol w:w="882"/>
      </w:tblGrid>
      <w:tr w:rsidR="006120EF" w:rsidRPr="006120EF" w:rsidTr="0018374D">
        <w:trPr>
          <w:trHeight w:val="340"/>
        </w:trPr>
        <w:tc>
          <w:tcPr>
            <w:tcW w:w="141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120EF" w:rsidRPr="006120EF" w:rsidRDefault="0018374D" w:rsidP="0018374D">
            <w:pPr>
              <w:suppressAutoHyphens w:val="0"/>
              <w:rPr>
                <w:rFonts w:ascii="Calibri" w:hAnsi="Calibri"/>
                <w:b/>
                <w:bCs/>
                <w:color w:val="000000"/>
                <w:sz w:val="22"/>
                <w:szCs w:val="22"/>
                <w:lang w:eastAsia="pl-PL"/>
              </w:rPr>
            </w:pPr>
            <w:r>
              <w:rPr>
                <w:rFonts w:ascii="Calibri" w:hAnsi="Calibri"/>
                <w:b/>
                <w:bCs/>
                <w:color w:val="000000"/>
                <w:sz w:val="22"/>
                <w:szCs w:val="22"/>
                <w:lang w:eastAsia="pl-PL"/>
              </w:rPr>
              <w:t>Dzień tygodnia</w:t>
            </w:r>
            <w:r w:rsidR="006120EF" w:rsidRPr="006120EF">
              <w:rPr>
                <w:rFonts w:ascii="Calibri" w:hAnsi="Calibri"/>
                <w:b/>
                <w:bCs/>
                <w:color w:val="000000"/>
                <w:sz w:val="22"/>
                <w:szCs w:val="22"/>
                <w:lang w:eastAsia="pl-PL"/>
              </w:rPr>
              <w:t> </w:t>
            </w:r>
          </w:p>
        </w:tc>
        <w:tc>
          <w:tcPr>
            <w:tcW w:w="2646" w:type="dxa"/>
            <w:gridSpan w:val="3"/>
            <w:tcBorders>
              <w:top w:val="single" w:sz="4" w:space="0" w:color="auto"/>
              <w:left w:val="single" w:sz="8" w:space="0" w:color="auto"/>
              <w:bottom w:val="single" w:sz="4" w:space="0" w:color="auto"/>
              <w:right w:val="single" w:sz="8" w:space="0" w:color="000000"/>
            </w:tcBorders>
            <w:shd w:val="clear" w:color="DDEBF7" w:fill="DDEBF7"/>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 xml:space="preserve"> Liczba wypadków</w:t>
            </w:r>
          </w:p>
        </w:tc>
        <w:tc>
          <w:tcPr>
            <w:tcW w:w="2646" w:type="dxa"/>
            <w:gridSpan w:val="3"/>
            <w:tcBorders>
              <w:top w:val="single" w:sz="4" w:space="0" w:color="auto"/>
              <w:left w:val="nil"/>
              <w:bottom w:val="single" w:sz="4" w:space="0" w:color="auto"/>
              <w:right w:val="nil"/>
            </w:tcBorders>
            <w:shd w:val="clear" w:color="DDEBF7" w:fill="DDEBF7"/>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 xml:space="preserve"> Liczba zabitych</w:t>
            </w:r>
          </w:p>
        </w:tc>
        <w:tc>
          <w:tcPr>
            <w:tcW w:w="2646" w:type="dxa"/>
            <w:gridSpan w:val="3"/>
            <w:tcBorders>
              <w:top w:val="single" w:sz="4" w:space="0" w:color="auto"/>
              <w:left w:val="single" w:sz="8" w:space="0" w:color="auto"/>
              <w:bottom w:val="single" w:sz="4" w:space="0" w:color="auto"/>
              <w:right w:val="single" w:sz="4" w:space="0" w:color="000000"/>
            </w:tcBorders>
            <w:shd w:val="clear" w:color="DDEBF7" w:fill="DDEBF7"/>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 xml:space="preserve"> Liczba rannych</w:t>
            </w:r>
          </w:p>
        </w:tc>
      </w:tr>
      <w:tr w:rsidR="006120EF" w:rsidRPr="006120EF" w:rsidTr="0018374D">
        <w:trPr>
          <w:trHeight w:val="340"/>
        </w:trPr>
        <w:tc>
          <w:tcPr>
            <w:tcW w:w="1418" w:type="dxa"/>
            <w:tcBorders>
              <w:top w:val="nil"/>
              <w:left w:val="single" w:sz="4" w:space="0" w:color="auto"/>
              <w:bottom w:val="single" w:sz="4" w:space="0" w:color="9BC2E6"/>
              <w:right w:val="nil"/>
            </w:tcBorders>
            <w:shd w:val="clear" w:color="DDEBF7" w:fill="DDEBF7"/>
            <w:noWrap/>
            <w:vAlign w:val="center"/>
            <w:hideMark/>
          </w:tcPr>
          <w:p w:rsidR="006120EF" w:rsidRPr="006120EF" w:rsidRDefault="006120EF" w:rsidP="0018374D">
            <w:pPr>
              <w:suppressAutoHyphens w:val="0"/>
              <w:jc w:val="right"/>
              <w:rPr>
                <w:rFonts w:ascii="Calibri" w:hAnsi="Calibri"/>
                <w:b/>
                <w:bCs/>
                <w:color w:val="000000"/>
                <w:sz w:val="22"/>
                <w:szCs w:val="22"/>
                <w:lang w:eastAsia="pl-PL"/>
              </w:rPr>
            </w:pPr>
            <w:r w:rsidRPr="006120EF">
              <w:rPr>
                <w:rFonts w:ascii="Calibri" w:hAnsi="Calibri"/>
                <w:b/>
                <w:bCs/>
                <w:color w:val="000000"/>
                <w:sz w:val="22"/>
                <w:szCs w:val="22"/>
                <w:lang w:eastAsia="pl-PL"/>
              </w:rPr>
              <w:t> </w:t>
            </w:r>
            <w:r w:rsidR="0018374D">
              <w:rPr>
                <w:rFonts w:ascii="Calibri" w:hAnsi="Calibri"/>
                <w:b/>
                <w:bCs/>
                <w:color w:val="000000"/>
                <w:sz w:val="22"/>
                <w:szCs w:val="22"/>
                <w:lang w:eastAsia="pl-PL"/>
              </w:rPr>
              <w:t>I półrocze</w:t>
            </w:r>
          </w:p>
        </w:tc>
        <w:tc>
          <w:tcPr>
            <w:tcW w:w="882" w:type="dxa"/>
            <w:tcBorders>
              <w:top w:val="nil"/>
              <w:left w:val="single" w:sz="8" w:space="0" w:color="auto"/>
              <w:bottom w:val="single" w:sz="4" w:space="0" w:color="9BC2E6"/>
              <w:right w:val="nil"/>
            </w:tcBorders>
            <w:shd w:val="clear" w:color="DDEBF7" w:fill="DDEBF7"/>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2015</w:t>
            </w:r>
          </w:p>
        </w:tc>
        <w:tc>
          <w:tcPr>
            <w:tcW w:w="882" w:type="dxa"/>
            <w:tcBorders>
              <w:top w:val="nil"/>
              <w:left w:val="single" w:sz="4" w:space="0" w:color="BFBFBF"/>
              <w:bottom w:val="single" w:sz="4" w:space="0" w:color="auto"/>
              <w:right w:val="single" w:sz="4" w:space="0" w:color="BFBFBF"/>
            </w:tcBorders>
            <w:shd w:val="clear" w:color="DDEBF7" w:fill="DDEBF7"/>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2016</w:t>
            </w:r>
          </w:p>
        </w:tc>
        <w:tc>
          <w:tcPr>
            <w:tcW w:w="882" w:type="dxa"/>
            <w:tcBorders>
              <w:top w:val="nil"/>
              <w:left w:val="nil"/>
              <w:bottom w:val="single" w:sz="4" w:space="0" w:color="9BC2E6"/>
              <w:right w:val="nil"/>
            </w:tcBorders>
            <w:shd w:val="clear" w:color="DDEBF7" w:fill="DDEBF7"/>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2017</w:t>
            </w:r>
          </w:p>
        </w:tc>
        <w:tc>
          <w:tcPr>
            <w:tcW w:w="882" w:type="dxa"/>
            <w:tcBorders>
              <w:top w:val="nil"/>
              <w:left w:val="single" w:sz="8" w:space="0" w:color="auto"/>
              <w:bottom w:val="single" w:sz="4" w:space="0" w:color="9BC2E6"/>
              <w:right w:val="nil"/>
            </w:tcBorders>
            <w:shd w:val="clear" w:color="DDEBF7" w:fill="DDEBF7"/>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2015</w:t>
            </w:r>
          </w:p>
        </w:tc>
        <w:tc>
          <w:tcPr>
            <w:tcW w:w="882" w:type="dxa"/>
            <w:tcBorders>
              <w:top w:val="nil"/>
              <w:left w:val="single" w:sz="4" w:space="0" w:color="BFBFBF"/>
              <w:bottom w:val="single" w:sz="4" w:space="0" w:color="auto"/>
              <w:right w:val="single" w:sz="4" w:space="0" w:color="BFBFBF"/>
            </w:tcBorders>
            <w:shd w:val="clear" w:color="DDEBF7" w:fill="DDEBF7"/>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2016</w:t>
            </w:r>
          </w:p>
        </w:tc>
        <w:tc>
          <w:tcPr>
            <w:tcW w:w="882" w:type="dxa"/>
            <w:tcBorders>
              <w:top w:val="nil"/>
              <w:left w:val="nil"/>
              <w:bottom w:val="single" w:sz="4" w:space="0" w:color="9BC2E6"/>
              <w:right w:val="nil"/>
            </w:tcBorders>
            <w:shd w:val="clear" w:color="DDEBF7" w:fill="DDEBF7"/>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2017</w:t>
            </w:r>
          </w:p>
        </w:tc>
        <w:tc>
          <w:tcPr>
            <w:tcW w:w="882" w:type="dxa"/>
            <w:tcBorders>
              <w:top w:val="nil"/>
              <w:left w:val="single" w:sz="8" w:space="0" w:color="auto"/>
              <w:bottom w:val="single" w:sz="4" w:space="0" w:color="9BC2E6"/>
              <w:right w:val="nil"/>
            </w:tcBorders>
            <w:shd w:val="clear" w:color="DDEBF7" w:fill="DDEBF7"/>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2015</w:t>
            </w:r>
          </w:p>
        </w:tc>
        <w:tc>
          <w:tcPr>
            <w:tcW w:w="882" w:type="dxa"/>
            <w:tcBorders>
              <w:top w:val="nil"/>
              <w:left w:val="single" w:sz="4" w:space="0" w:color="BFBFBF"/>
              <w:bottom w:val="single" w:sz="4" w:space="0" w:color="auto"/>
              <w:right w:val="single" w:sz="4" w:space="0" w:color="BFBFBF"/>
            </w:tcBorders>
            <w:shd w:val="clear" w:color="DDEBF7" w:fill="DDEBF7"/>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2016</w:t>
            </w:r>
          </w:p>
        </w:tc>
        <w:tc>
          <w:tcPr>
            <w:tcW w:w="882" w:type="dxa"/>
            <w:tcBorders>
              <w:top w:val="nil"/>
              <w:left w:val="nil"/>
              <w:bottom w:val="single" w:sz="4" w:space="0" w:color="9BC2E6"/>
              <w:right w:val="single" w:sz="4" w:space="0" w:color="auto"/>
            </w:tcBorders>
            <w:shd w:val="clear" w:color="DDEBF7" w:fill="DDEBF7"/>
            <w:vAlign w:val="center"/>
            <w:hideMark/>
          </w:tcPr>
          <w:p w:rsidR="006120EF" w:rsidRPr="006120EF" w:rsidRDefault="006120EF" w:rsidP="006120EF">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2017</w:t>
            </w:r>
          </w:p>
        </w:tc>
      </w:tr>
      <w:tr w:rsidR="006120EF" w:rsidRPr="006120EF" w:rsidTr="006120EF">
        <w:trPr>
          <w:trHeight w:val="340"/>
        </w:trPr>
        <w:tc>
          <w:tcPr>
            <w:tcW w:w="1418" w:type="dxa"/>
            <w:tcBorders>
              <w:top w:val="single" w:sz="8" w:space="0" w:color="auto"/>
              <w:left w:val="single" w:sz="4" w:space="0" w:color="auto"/>
              <w:bottom w:val="single" w:sz="4" w:space="0" w:color="BFBFBF"/>
              <w:right w:val="nil"/>
            </w:tcBorders>
            <w:shd w:val="clear" w:color="auto" w:fill="auto"/>
            <w:noWrap/>
            <w:vAlign w:val="center"/>
            <w:hideMark/>
          </w:tcPr>
          <w:p w:rsidR="006120EF" w:rsidRPr="006120EF" w:rsidRDefault="006120EF" w:rsidP="006120EF">
            <w:pPr>
              <w:suppressAutoHyphens w:val="0"/>
              <w:rPr>
                <w:rFonts w:ascii="Calibri" w:hAnsi="Calibri"/>
                <w:color w:val="000000"/>
                <w:sz w:val="22"/>
                <w:szCs w:val="22"/>
                <w:lang w:eastAsia="pl-PL"/>
              </w:rPr>
            </w:pPr>
            <w:r w:rsidRPr="006120EF">
              <w:rPr>
                <w:rFonts w:ascii="Calibri" w:hAnsi="Calibri"/>
                <w:color w:val="000000"/>
                <w:sz w:val="22"/>
                <w:szCs w:val="22"/>
                <w:lang w:eastAsia="pl-PL"/>
              </w:rPr>
              <w:t>Poniedziałek</w:t>
            </w:r>
          </w:p>
        </w:tc>
        <w:tc>
          <w:tcPr>
            <w:tcW w:w="882" w:type="dxa"/>
            <w:tcBorders>
              <w:top w:val="single" w:sz="8" w:space="0" w:color="auto"/>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13,7%</w:t>
            </w:r>
          </w:p>
        </w:tc>
        <w:tc>
          <w:tcPr>
            <w:tcW w:w="88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14,3%</w:t>
            </w:r>
          </w:p>
        </w:tc>
        <w:tc>
          <w:tcPr>
            <w:tcW w:w="882" w:type="dxa"/>
            <w:tcBorders>
              <w:top w:val="single" w:sz="8" w:space="0" w:color="auto"/>
              <w:left w:val="nil"/>
              <w:bottom w:val="single" w:sz="4" w:space="0" w:color="BFBFBF"/>
              <w:right w:val="single" w:sz="8" w:space="0" w:color="auto"/>
            </w:tcBorders>
            <w:shd w:val="clear" w:color="000000" w:fill="FFDB81"/>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14,9%</w:t>
            </w:r>
          </w:p>
        </w:tc>
        <w:tc>
          <w:tcPr>
            <w:tcW w:w="882" w:type="dxa"/>
            <w:tcBorders>
              <w:top w:val="single" w:sz="8" w:space="0" w:color="auto"/>
              <w:left w:val="nil"/>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12,7%</w:t>
            </w:r>
          </w:p>
        </w:tc>
        <w:tc>
          <w:tcPr>
            <w:tcW w:w="88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6,2%</w:t>
            </w:r>
          </w:p>
        </w:tc>
        <w:tc>
          <w:tcPr>
            <w:tcW w:w="882" w:type="dxa"/>
            <w:tcBorders>
              <w:top w:val="single" w:sz="8" w:space="0" w:color="auto"/>
              <w:left w:val="nil"/>
              <w:bottom w:val="single" w:sz="4" w:space="0" w:color="BFBFBF"/>
              <w:right w:val="nil"/>
            </w:tcBorders>
            <w:shd w:val="clear" w:color="000000" w:fill="FFEB84"/>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12,8%</w:t>
            </w:r>
          </w:p>
        </w:tc>
        <w:tc>
          <w:tcPr>
            <w:tcW w:w="882" w:type="dxa"/>
            <w:tcBorders>
              <w:top w:val="single" w:sz="8" w:space="0" w:color="auto"/>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14,6%</w:t>
            </w:r>
          </w:p>
        </w:tc>
        <w:tc>
          <w:tcPr>
            <w:tcW w:w="88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15,0%</w:t>
            </w:r>
          </w:p>
        </w:tc>
        <w:tc>
          <w:tcPr>
            <w:tcW w:w="882" w:type="dxa"/>
            <w:tcBorders>
              <w:top w:val="single" w:sz="8" w:space="0" w:color="auto"/>
              <w:left w:val="nil"/>
              <w:bottom w:val="single" w:sz="4" w:space="0" w:color="BFBFBF"/>
              <w:right w:val="single" w:sz="4" w:space="0" w:color="auto"/>
            </w:tcBorders>
            <w:shd w:val="clear" w:color="000000" w:fill="FFEB84"/>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14,0%</w:t>
            </w:r>
          </w:p>
        </w:tc>
      </w:tr>
      <w:tr w:rsidR="006120EF" w:rsidRPr="006120EF" w:rsidTr="006120EF">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6120EF" w:rsidRPr="006120EF" w:rsidRDefault="006120EF" w:rsidP="006120EF">
            <w:pPr>
              <w:suppressAutoHyphens w:val="0"/>
              <w:rPr>
                <w:rFonts w:ascii="Calibri" w:hAnsi="Calibri"/>
                <w:color w:val="000000"/>
                <w:sz w:val="22"/>
                <w:szCs w:val="22"/>
                <w:lang w:eastAsia="pl-PL"/>
              </w:rPr>
            </w:pPr>
            <w:r w:rsidRPr="006120EF">
              <w:rPr>
                <w:rFonts w:ascii="Calibri" w:hAnsi="Calibri"/>
                <w:color w:val="000000"/>
                <w:sz w:val="22"/>
                <w:szCs w:val="22"/>
                <w:lang w:eastAsia="pl-PL"/>
              </w:rPr>
              <w:t>Wtorek</w:t>
            </w:r>
          </w:p>
        </w:tc>
        <w:tc>
          <w:tcPr>
            <w:tcW w:w="882" w:type="dxa"/>
            <w:tcBorders>
              <w:top w:val="nil"/>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13,4%</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14,9%</w:t>
            </w:r>
          </w:p>
        </w:tc>
        <w:tc>
          <w:tcPr>
            <w:tcW w:w="882" w:type="dxa"/>
            <w:tcBorders>
              <w:top w:val="single" w:sz="4" w:space="0" w:color="BFBFBF"/>
              <w:left w:val="nil"/>
              <w:bottom w:val="single" w:sz="4" w:space="0" w:color="BFBFBF"/>
              <w:right w:val="single" w:sz="8" w:space="0" w:color="auto"/>
            </w:tcBorders>
            <w:shd w:val="clear" w:color="000000" w:fill="63BE7B"/>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11,3%</w:t>
            </w:r>
          </w:p>
        </w:tc>
        <w:tc>
          <w:tcPr>
            <w:tcW w:w="882" w:type="dxa"/>
            <w:tcBorders>
              <w:top w:val="nil"/>
              <w:left w:val="nil"/>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6,3%</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18,5%</w:t>
            </w:r>
          </w:p>
        </w:tc>
        <w:tc>
          <w:tcPr>
            <w:tcW w:w="882" w:type="dxa"/>
            <w:tcBorders>
              <w:top w:val="single" w:sz="4" w:space="0" w:color="BFBFBF"/>
              <w:left w:val="nil"/>
              <w:bottom w:val="single" w:sz="4" w:space="0" w:color="BFBFBF"/>
              <w:right w:val="nil"/>
            </w:tcBorders>
            <w:shd w:val="clear" w:color="000000" w:fill="63BE7B"/>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0,0%</w:t>
            </w:r>
          </w:p>
        </w:tc>
        <w:tc>
          <w:tcPr>
            <w:tcW w:w="882" w:type="dxa"/>
            <w:tcBorders>
              <w:top w:val="nil"/>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13,2%</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14,2%</w:t>
            </w:r>
          </w:p>
        </w:tc>
        <w:tc>
          <w:tcPr>
            <w:tcW w:w="882" w:type="dxa"/>
            <w:tcBorders>
              <w:top w:val="single" w:sz="4" w:space="0" w:color="BFBFBF"/>
              <w:left w:val="nil"/>
              <w:bottom w:val="single" w:sz="4" w:space="0" w:color="BFBFBF"/>
              <w:right w:val="single" w:sz="4" w:space="0" w:color="auto"/>
            </w:tcBorders>
            <w:shd w:val="clear" w:color="000000" w:fill="90CB7D"/>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12,5%</w:t>
            </w:r>
          </w:p>
        </w:tc>
      </w:tr>
      <w:tr w:rsidR="006120EF" w:rsidRPr="006120EF" w:rsidTr="006120EF">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6120EF" w:rsidRPr="006120EF" w:rsidRDefault="006120EF" w:rsidP="006120EF">
            <w:pPr>
              <w:suppressAutoHyphens w:val="0"/>
              <w:rPr>
                <w:rFonts w:ascii="Calibri" w:hAnsi="Calibri"/>
                <w:color w:val="000000"/>
                <w:sz w:val="22"/>
                <w:szCs w:val="22"/>
                <w:lang w:eastAsia="pl-PL"/>
              </w:rPr>
            </w:pPr>
            <w:r w:rsidRPr="006120EF">
              <w:rPr>
                <w:rFonts w:ascii="Calibri" w:hAnsi="Calibri"/>
                <w:color w:val="000000"/>
                <w:sz w:val="22"/>
                <w:szCs w:val="22"/>
                <w:lang w:eastAsia="pl-PL"/>
              </w:rPr>
              <w:t>Środa</w:t>
            </w:r>
          </w:p>
        </w:tc>
        <w:tc>
          <w:tcPr>
            <w:tcW w:w="882" w:type="dxa"/>
            <w:tcBorders>
              <w:top w:val="nil"/>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14,5%</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15,2%</w:t>
            </w:r>
          </w:p>
        </w:tc>
        <w:tc>
          <w:tcPr>
            <w:tcW w:w="882" w:type="dxa"/>
            <w:tcBorders>
              <w:top w:val="single" w:sz="4" w:space="0" w:color="BFBFBF"/>
              <w:left w:val="nil"/>
              <w:bottom w:val="single" w:sz="4" w:space="0" w:color="BFBFBF"/>
              <w:right w:val="single" w:sz="8" w:space="0" w:color="auto"/>
            </w:tcBorders>
            <w:shd w:val="clear" w:color="000000" w:fill="B8D67F"/>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13,0%</w:t>
            </w:r>
          </w:p>
        </w:tc>
        <w:tc>
          <w:tcPr>
            <w:tcW w:w="882" w:type="dxa"/>
            <w:tcBorders>
              <w:top w:val="nil"/>
              <w:left w:val="nil"/>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19,0%</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18,5%</w:t>
            </w:r>
          </w:p>
        </w:tc>
        <w:tc>
          <w:tcPr>
            <w:tcW w:w="882" w:type="dxa"/>
            <w:tcBorders>
              <w:top w:val="single" w:sz="4" w:space="0" w:color="BFBFBF"/>
              <w:left w:val="nil"/>
              <w:bottom w:val="single" w:sz="4" w:space="0" w:color="BFBFBF"/>
              <w:right w:val="nil"/>
            </w:tcBorders>
            <w:shd w:val="clear" w:color="000000" w:fill="FED680"/>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14,9%</w:t>
            </w:r>
          </w:p>
        </w:tc>
        <w:tc>
          <w:tcPr>
            <w:tcW w:w="882" w:type="dxa"/>
            <w:tcBorders>
              <w:top w:val="nil"/>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13,1%</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16,2%</w:t>
            </w:r>
          </w:p>
        </w:tc>
        <w:tc>
          <w:tcPr>
            <w:tcW w:w="882" w:type="dxa"/>
            <w:tcBorders>
              <w:top w:val="single" w:sz="4" w:space="0" w:color="BFBFBF"/>
              <w:left w:val="nil"/>
              <w:bottom w:val="single" w:sz="4" w:space="0" w:color="BFBFBF"/>
              <w:right w:val="single" w:sz="4" w:space="0" w:color="auto"/>
            </w:tcBorders>
            <w:shd w:val="clear" w:color="000000" w:fill="63BE7B"/>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11,8%</w:t>
            </w:r>
          </w:p>
        </w:tc>
      </w:tr>
      <w:tr w:rsidR="006120EF" w:rsidRPr="006120EF" w:rsidTr="006120EF">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6120EF" w:rsidRPr="006120EF" w:rsidRDefault="006120EF" w:rsidP="006120EF">
            <w:pPr>
              <w:suppressAutoHyphens w:val="0"/>
              <w:rPr>
                <w:rFonts w:ascii="Calibri" w:hAnsi="Calibri"/>
                <w:color w:val="000000"/>
                <w:sz w:val="22"/>
                <w:szCs w:val="22"/>
                <w:lang w:eastAsia="pl-PL"/>
              </w:rPr>
            </w:pPr>
            <w:r w:rsidRPr="006120EF">
              <w:rPr>
                <w:rFonts w:ascii="Calibri" w:hAnsi="Calibri"/>
                <w:color w:val="000000"/>
                <w:sz w:val="22"/>
                <w:szCs w:val="22"/>
                <w:lang w:eastAsia="pl-PL"/>
              </w:rPr>
              <w:t>Czwartek</w:t>
            </w:r>
          </w:p>
        </w:tc>
        <w:tc>
          <w:tcPr>
            <w:tcW w:w="882" w:type="dxa"/>
            <w:tcBorders>
              <w:top w:val="nil"/>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13,1%</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11,5%</w:t>
            </w:r>
          </w:p>
        </w:tc>
        <w:tc>
          <w:tcPr>
            <w:tcW w:w="882" w:type="dxa"/>
            <w:tcBorders>
              <w:top w:val="single" w:sz="4" w:space="0" w:color="BFBFBF"/>
              <w:left w:val="nil"/>
              <w:bottom w:val="single" w:sz="4" w:space="0" w:color="BFBFBF"/>
              <w:right w:val="single" w:sz="8" w:space="0" w:color="auto"/>
            </w:tcBorders>
            <w:shd w:val="clear" w:color="000000" w:fill="99CD7E"/>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12,4%</w:t>
            </w:r>
          </w:p>
        </w:tc>
        <w:tc>
          <w:tcPr>
            <w:tcW w:w="882" w:type="dxa"/>
            <w:tcBorders>
              <w:top w:val="nil"/>
              <w:left w:val="nil"/>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17,5%</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13,8%</w:t>
            </w:r>
          </w:p>
        </w:tc>
        <w:tc>
          <w:tcPr>
            <w:tcW w:w="882" w:type="dxa"/>
            <w:tcBorders>
              <w:top w:val="single" w:sz="4" w:space="0" w:color="BFBFBF"/>
              <w:left w:val="nil"/>
              <w:bottom w:val="single" w:sz="4" w:space="0" w:color="BFBFBF"/>
              <w:right w:val="nil"/>
            </w:tcBorders>
            <w:shd w:val="clear" w:color="000000" w:fill="E5E382"/>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10,6%</w:t>
            </w:r>
          </w:p>
        </w:tc>
        <w:tc>
          <w:tcPr>
            <w:tcW w:w="882" w:type="dxa"/>
            <w:tcBorders>
              <w:top w:val="nil"/>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12,2%</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9,7%</w:t>
            </w:r>
          </w:p>
        </w:tc>
        <w:tc>
          <w:tcPr>
            <w:tcW w:w="882" w:type="dxa"/>
            <w:tcBorders>
              <w:top w:val="single" w:sz="4" w:space="0" w:color="BFBFBF"/>
              <w:left w:val="nil"/>
              <w:bottom w:val="single" w:sz="4" w:space="0" w:color="BFBFBF"/>
              <w:right w:val="single" w:sz="4" w:space="0" w:color="auto"/>
            </w:tcBorders>
            <w:shd w:val="clear" w:color="000000" w:fill="A3D07E"/>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12,7%</w:t>
            </w:r>
          </w:p>
        </w:tc>
      </w:tr>
      <w:tr w:rsidR="006120EF" w:rsidRPr="006120EF" w:rsidTr="006120EF">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6120EF" w:rsidRPr="006120EF" w:rsidRDefault="006120EF" w:rsidP="006120EF">
            <w:pPr>
              <w:suppressAutoHyphens w:val="0"/>
              <w:rPr>
                <w:rFonts w:ascii="Calibri" w:hAnsi="Calibri"/>
                <w:color w:val="000000"/>
                <w:sz w:val="22"/>
                <w:szCs w:val="22"/>
                <w:lang w:eastAsia="pl-PL"/>
              </w:rPr>
            </w:pPr>
            <w:r w:rsidRPr="006120EF">
              <w:rPr>
                <w:rFonts w:ascii="Calibri" w:hAnsi="Calibri"/>
                <w:color w:val="000000"/>
                <w:sz w:val="22"/>
                <w:szCs w:val="22"/>
                <w:lang w:eastAsia="pl-PL"/>
              </w:rPr>
              <w:t>Piątek</w:t>
            </w:r>
          </w:p>
        </w:tc>
        <w:tc>
          <w:tcPr>
            <w:tcW w:w="882" w:type="dxa"/>
            <w:tcBorders>
              <w:top w:val="nil"/>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17,5%</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17,6%</w:t>
            </w:r>
          </w:p>
        </w:tc>
        <w:tc>
          <w:tcPr>
            <w:tcW w:w="882" w:type="dxa"/>
            <w:tcBorders>
              <w:top w:val="single" w:sz="4" w:space="0" w:color="BFBFBF"/>
              <w:left w:val="nil"/>
              <w:bottom w:val="single" w:sz="4" w:space="0" w:color="BFBFBF"/>
              <w:right w:val="single" w:sz="8" w:space="0" w:color="auto"/>
            </w:tcBorders>
            <w:shd w:val="clear" w:color="000000" w:fill="F8696B"/>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18,0%</w:t>
            </w:r>
          </w:p>
        </w:tc>
        <w:tc>
          <w:tcPr>
            <w:tcW w:w="882" w:type="dxa"/>
            <w:tcBorders>
              <w:top w:val="nil"/>
              <w:left w:val="nil"/>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15,9%</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16,9%</w:t>
            </w:r>
          </w:p>
        </w:tc>
        <w:tc>
          <w:tcPr>
            <w:tcW w:w="882" w:type="dxa"/>
            <w:tcBorders>
              <w:top w:val="single" w:sz="4" w:space="0" w:color="BFBFBF"/>
              <w:left w:val="nil"/>
              <w:bottom w:val="single" w:sz="4" w:space="0" w:color="BFBFBF"/>
              <w:right w:val="nil"/>
            </w:tcBorders>
            <w:shd w:val="clear" w:color="000000" w:fill="FA7F70"/>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23,4%</w:t>
            </w:r>
          </w:p>
        </w:tc>
        <w:tc>
          <w:tcPr>
            <w:tcW w:w="882" w:type="dxa"/>
            <w:tcBorders>
              <w:top w:val="nil"/>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17,4%</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17,6%</w:t>
            </w:r>
          </w:p>
        </w:tc>
        <w:tc>
          <w:tcPr>
            <w:tcW w:w="882" w:type="dxa"/>
            <w:tcBorders>
              <w:top w:val="single" w:sz="4" w:space="0" w:color="BFBFBF"/>
              <w:left w:val="nil"/>
              <w:bottom w:val="single" w:sz="4" w:space="0" w:color="BFBFBF"/>
              <w:right w:val="single" w:sz="4" w:space="0" w:color="auto"/>
            </w:tcBorders>
            <w:shd w:val="clear" w:color="000000" w:fill="F8696B"/>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16,8%</w:t>
            </w:r>
          </w:p>
        </w:tc>
      </w:tr>
      <w:tr w:rsidR="006120EF" w:rsidRPr="006120EF" w:rsidTr="006120EF">
        <w:trPr>
          <w:trHeight w:val="340"/>
        </w:trPr>
        <w:tc>
          <w:tcPr>
            <w:tcW w:w="1418" w:type="dxa"/>
            <w:tcBorders>
              <w:top w:val="nil"/>
              <w:left w:val="single" w:sz="4" w:space="0" w:color="auto"/>
              <w:bottom w:val="single" w:sz="4" w:space="0" w:color="BFBFBF"/>
              <w:right w:val="nil"/>
            </w:tcBorders>
            <w:shd w:val="clear" w:color="auto" w:fill="auto"/>
            <w:noWrap/>
            <w:vAlign w:val="center"/>
            <w:hideMark/>
          </w:tcPr>
          <w:p w:rsidR="006120EF" w:rsidRPr="006120EF" w:rsidRDefault="006120EF" w:rsidP="006120EF">
            <w:pPr>
              <w:suppressAutoHyphens w:val="0"/>
              <w:rPr>
                <w:rFonts w:ascii="Calibri" w:hAnsi="Calibri"/>
                <w:color w:val="000000"/>
                <w:sz w:val="22"/>
                <w:szCs w:val="22"/>
                <w:lang w:eastAsia="pl-PL"/>
              </w:rPr>
            </w:pPr>
            <w:r w:rsidRPr="006120EF">
              <w:rPr>
                <w:rFonts w:ascii="Calibri" w:hAnsi="Calibri"/>
                <w:color w:val="000000"/>
                <w:sz w:val="22"/>
                <w:szCs w:val="22"/>
                <w:lang w:eastAsia="pl-PL"/>
              </w:rPr>
              <w:t>Sobota</w:t>
            </w:r>
          </w:p>
        </w:tc>
        <w:tc>
          <w:tcPr>
            <w:tcW w:w="882" w:type="dxa"/>
            <w:tcBorders>
              <w:top w:val="nil"/>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15,8%</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14,6%</w:t>
            </w:r>
          </w:p>
        </w:tc>
        <w:tc>
          <w:tcPr>
            <w:tcW w:w="882" w:type="dxa"/>
            <w:tcBorders>
              <w:top w:val="single" w:sz="4" w:space="0" w:color="BFBFBF"/>
              <w:left w:val="nil"/>
              <w:bottom w:val="single" w:sz="4" w:space="0" w:color="BFBFBF"/>
              <w:right w:val="single" w:sz="8" w:space="0" w:color="auto"/>
            </w:tcBorders>
            <w:shd w:val="clear" w:color="000000" w:fill="FCB37A"/>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16,0%</w:t>
            </w:r>
          </w:p>
        </w:tc>
        <w:tc>
          <w:tcPr>
            <w:tcW w:w="882" w:type="dxa"/>
            <w:tcBorders>
              <w:top w:val="nil"/>
              <w:left w:val="nil"/>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15,9%</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18,5%</w:t>
            </w:r>
          </w:p>
        </w:tc>
        <w:tc>
          <w:tcPr>
            <w:tcW w:w="882" w:type="dxa"/>
            <w:tcBorders>
              <w:top w:val="single" w:sz="4" w:space="0" w:color="BFBFBF"/>
              <w:left w:val="nil"/>
              <w:bottom w:val="single" w:sz="4" w:space="0" w:color="BFBFBF"/>
              <w:right w:val="nil"/>
            </w:tcBorders>
            <w:shd w:val="clear" w:color="000000" w:fill="FFEB84"/>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12,8%</w:t>
            </w:r>
          </w:p>
        </w:tc>
        <w:tc>
          <w:tcPr>
            <w:tcW w:w="882" w:type="dxa"/>
            <w:tcBorders>
              <w:top w:val="nil"/>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15,7%</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14,0%</w:t>
            </w:r>
          </w:p>
        </w:tc>
        <w:tc>
          <w:tcPr>
            <w:tcW w:w="882" w:type="dxa"/>
            <w:tcBorders>
              <w:top w:val="single" w:sz="4" w:space="0" w:color="BFBFBF"/>
              <w:left w:val="nil"/>
              <w:bottom w:val="single" w:sz="4" w:space="0" w:color="BFBFBF"/>
              <w:right w:val="single" w:sz="4" w:space="0" w:color="auto"/>
            </w:tcBorders>
            <w:shd w:val="clear" w:color="000000" w:fill="FA8871"/>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16,1%</w:t>
            </w:r>
          </w:p>
        </w:tc>
      </w:tr>
      <w:tr w:rsidR="006120EF" w:rsidRPr="006120EF" w:rsidTr="006120EF">
        <w:trPr>
          <w:trHeight w:val="340"/>
        </w:trPr>
        <w:tc>
          <w:tcPr>
            <w:tcW w:w="1418" w:type="dxa"/>
            <w:tcBorders>
              <w:top w:val="nil"/>
              <w:left w:val="single" w:sz="4" w:space="0" w:color="auto"/>
              <w:bottom w:val="nil"/>
              <w:right w:val="nil"/>
            </w:tcBorders>
            <w:shd w:val="clear" w:color="auto" w:fill="auto"/>
            <w:noWrap/>
            <w:vAlign w:val="center"/>
            <w:hideMark/>
          </w:tcPr>
          <w:p w:rsidR="006120EF" w:rsidRPr="006120EF" w:rsidRDefault="006120EF" w:rsidP="006120EF">
            <w:pPr>
              <w:suppressAutoHyphens w:val="0"/>
              <w:rPr>
                <w:rFonts w:ascii="Calibri" w:hAnsi="Calibri"/>
                <w:color w:val="000000"/>
                <w:sz w:val="22"/>
                <w:szCs w:val="22"/>
                <w:lang w:eastAsia="pl-PL"/>
              </w:rPr>
            </w:pPr>
            <w:r w:rsidRPr="006120EF">
              <w:rPr>
                <w:rFonts w:ascii="Calibri" w:hAnsi="Calibri"/>
                <w:color w:val="000000"/>
                <w:sz w:val="22"/>
                <w:szCs w:val="22"/>
                <w:lang w:eastAsia="pl-PL"/>
              </w:rPr>
              <w:t>Niedziela</w:t>
            </w:r>
          </w:p>
        </w:tc>
        <w:tc>
          <w:tcPr>
            <w:tcW w:w="882" w:type="dxa"/>
            <w:tcBorders>
              <w:top w:val="nil"/>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12,0%</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12,0%</w:t>
            </w:r>
          </w:p>
        </w:tc>
        <w:tc>
          <w:tcPr>
            <w:tcW w:w="882" w:type="dxa"/>
            <w:tcBorders>
              <w:top w:val="single" w:sz="4" w:space="0" w:color="BFBFBF"/>
              <w:left w:val="nil"/>
              <w:bottom w:val="single" w:sz="4" w:space="0" w:color="BFBFBF"/>
              <w:right w:val="single" w:sz="8" w:space="0" w:color="auto"/>
            </w:tcBorders>
            <w:shd w:val="clear" w:color="000000" w:fill="FFEB84"/>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14,4%</w:t>
            </w:r>
          </w:p>
        </w:tc>
        <w:tc>
          <w:tcPr>
            <w:tcW w:w="882" w:type="dxa"/>
            <w:tcBorders>
              <w:top w:val="nil"/>
              <w:left w:val="nil"/>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12,7%</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7,7%</w:t>
            </w:r>
          </w:p>
        </w:tc>
        <w:tc>
          <w:tcPr>
            <w:tcW w:w="882" w:type="dxa"/>
            <w:tcBorders>
              <w:top w:val="single" w:sz="4" w:space="0" w:color="BFBFBF"/>
              <w:left w:val="nil"/>
              <w:bottom w:val="single" w:sz="4" w:space="0" w:color="BFBFBF"/>
              <w:right w:val="nil"/>
            </w:tcBorders>
            <w:shd w:val="clear" w:color="000000" w:fill="F8696B"/>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25,5%</w:t>
            </w:r>
          </w:p>
        </w:tc>
        <w:tc>
          <w:tcPr>
            <w:tcW w:w="882" w:type="dxa"/>
            <w:tcBorders>
              <w:top w:val="nil"/>
              <w:left w:val="single" w:sz="8" w:space="0" w:color="auto"/>
              <w:bottom w:val="single" w:sz="4" w:space="0" w:color="BFBFBF"/>
              <w:right w:val="nil"/>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13,9%</w:t>
            </w:r>
          </w:p>
        </w:tc>
        <w:tc>
          <w:tcPr>
            <w:tcW w:w="882" w:type="dxa"/>
            <w:tcBorders>
              <w:top w:val="nil"/>
              <w:left w:val="single" w:sz="4" w:space="0" w:color="BFBFBF"/>
              <w:bottom w:val="single" w:sz="4" w:space="0" w:color="BFBFBF"/>
              <w:right w:val="single" w:sz="4" w:space="0" w:color="BFBFBF"/>
            </w:tcBorders>
            <w:shd w:val="clear" w:color="auto" w:fill="auto"/>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13,3%</w:t>
            </w:r>
          </w:p>
        </w:tc>
        <w:tc>
          <w:tcPr>
            <w:tcW w:w="882" w:type="dxa"/>
            <w:tcBorders>
              <w:top w:val="single" w:sz="4" w:space="0" w:color="BFBFBF"/>
              <w:left w:val="nil"/>
              <w:bottom w:val="single" w:sz="4" w:space="0" w:color="BFBFBF"/>
              <w:right w:val="single" w:sz="4" w:space="0" w:color="auto"/>
            </w:tcBorders>
            <w:shd w:val="clear" w:color="000000" w:fill="FA8871"/>
            <w:noWrap/>
            <w:vAlign w:val="center"/>
            <w:hideMark/>
          </w:tcPr>
          <w:p w:rsidR="006120EF" w:rsidRPr="006120EF" w:rsidRDefault="006120EF" w:rsidP="00C83372">
            <w:pPr>
              <w:suppressAutoHyphens w:val="0"/>
              <w:jc w:val="center"/>
              <w:rPr>
                <w:rFonts w:ascii="Calibri" w:hAnsi="Calibri"/>
                <w:color w:val="000000"/>
                <w:sz w:val="22"/>
                <w:szCs w:val="22"/>
                <w:lang w:eastAsia="pl-PL"/>
              </w:rPr>
            </w:pPr>
            <w:r w:rsidRPr="006120EF">
              <w:rPr>
                <w:rFonts w:ascii="Calibri" w:hAnsi="Calibri"/>
                <w:color w:val="000000"/>
                <w:sz w:val="22"/>
                <w:szCs w:val="22"/>
                <w:lang w:eastAsia="pl-PL"/>
              </w:rPr>
              <w:t>16,1%</w:t>
            </w:r>
          </w:p>
        </w:tc>
      </w:tr>
      <w:tr w:rsidR="006120EF" w:rsidRPr="006120EF" w:rsidTr="006120EF">
        <w:trPr>
          <w:trHeight w:val="340"/>
        </w:trPr>
        <w:tc>
          <w:tcPr>
            <w:tcW w:w="1418"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6120EF" w:rsidRPr="006120EF" w:rsidRDefault="006120EF" w:rsidP="006120EF">
            <w:pPr>
              <w:suppressAutoHyphens w:val="0"/>
              <w:rPr>
                <w:rFonts w:ascii="Calibri" w:hAnsi="Calibri"/>
                <w:b/>
                <w:bCs/>
                <w:color w:val="000000"/>
                <w:sz w:val="22"/>
                <w:szCs w:val="22"/>
                <w:lang w:eastAsia="pl-PL"/>
              </w:rPr>
            </w:pPr>
            <w:r w:rsidRPr="006120EF">
              <w:rPr>
                <w:rFonts w:ascii="Calibri" w:hAnsi="Calibri"/>
                <w:b/>
                <w:bCs/>
                <w:color w:val="000000"/>
                <w:sz w:val="22"/>
                <w:szCs w:val="22"/>
                <w:lang w:eastAsia="pl-PL"/>
              </w:rPr>
              <w:t>Ogółem</w:t>
            </w:r>
          </w:p>
        </w:tc>
        <w:tc>
          <w:tcPr>
            <w:tcW w:w="882" w:type="dxa"/>
            <w:tcBorders>
              <w:top w:val="single" w:sz="8" w:space="0" w:color="auto"/>
              <w:left w:val="single" w:sz="8" w:space="0" w:color="auto"/>
              <w:bottom w:val="single" w:sz="4" w:space="0" w:color="auto"/>
              <w:right w:val="nil"/>
            </w:tcBorders>
            <w:shd w:val="clear" w:color="DDEBF7" w:fill="DDEBF7"/>
            <w:noWrap/>
            <w:vAlign w:val="center"/>
            <w:hideMark/>
          </w:tcPr>
          <w:p w:rsidR="006120EF" w:rsidRPr="006120EF" w:rsidRDefault="006120EF" w:rsidP="00C83372">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100,0%</w:t>
            </w:r>
          </w:p>
        </w:tc>
        <w:tc>
          <w:tcPr>
            <w:tcW w:w="882" w:type="dxa"/>
            <w:tcBorders>
              <w:top w:val="single" w:sz="8" w:space="0" w:color="auto"/>
              <w:left w:val="single" w:sz="4" w:space="0" w:color="BFBFBF"/>
              <w:bottom w:val="single" w:sz="4" w:space="0" w:color="auto"/>
              <w:right w:val="single" w:sz="4" w:space="0" w:color="BFBFBF"/>
            </w:tcBorders>
            <w:shd w:val="clear" w:color="DDEBF7" w:fill="DDEBF7"/>
            <w:noWrap/>
            <w:vAlign w:val="center"/>
            <w:hideMark/>
          </w:tcPr>
          <w:p w:rsidR="006120EF" w:rsidRPr="006120EF" w:rsidRDefault="006120EF" w:rsidP="00C83372">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100,0%</w:t>
            </w:r>
          </w:p>
        </w:tc>
        <w:tc>
          <w:tcPr>
            <w:tcW w:w="882" w:type="dxa"/>
            <w:tcBorders>
              <w:top w:val="single" w:sz="8" w:space="0" w:color="auto"/>
              <w:left w:val="nil"/>
              <w:bottom w:val="single" w:sz="4" w:space="0" w:color="auto"/>
              <w:right w:val="single" w:sz="8" w:space="0" w:color="auto"/>
            </w:tcBorders>
            <w:shd w:val="clear" w:color="DDEBF7" w:fill="DDEBF7"/>
            <w:noWrap/>
            <w:vAlign w:val="center"/>
            <w:hideMark/>
          </w:tcPr>
          <w:p w:rsidR="006120EF" w:rsidRPr="006120EF" w:rsidRDefault="006120EF" w:rsidP="00C83372">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100,0%</w:t>
            </w:r>
          </w:p>
        </w:tc>
        <w:tc>
          <w:tcPr>
            <w:tcW w:w="882" w:type="dxa"/>
            <w:tcBorders>
              <w:top w:val="single" w:sz="8" w:space="0" w:color="auto"/>
              <w:left w:val="nil"/>
              <w:bottom w:val="single" w:sz="4" w:space="0" w:color="auto"/>
              <w:right w:val="nil"/>
            </w:tcBorders>
            <w:shd w:val="clear" w:color="DDEBF7" w:fill="DDEBF7"/>
            <w:noWrap/>
            <w:vAlign w:val="center"/>
            <w:hideMark/>
          </w:tcPr>
          <w:p w:rsidR="006120EF" w:rsidRPr="006120EF" w:rsidRDefault="006120EF" w:rsidP="00C83372">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100,0%</w:t>
            </w:r>
          </w:p>
        </w:tc>
        <w:tc>
          <w:tcPr>
            <w:tcW w:w="882" w:type="dxa"/>
            <w:tcBorders>
              <w:top w:val="single" w:sz="8" w:space="0" w:color="auto"/>
              <w:left w:val="single" w:sz="4" w:space="0" w:color="BFBFBF"/>
              <w:bottom w:val="single" w:sz="4" w:space="0" w:color="auto"/>
              <w:right w:val="single" w:sz="4" w:space="0" w:color="BFBFBF"/>
            </w:tcBorders>
            <w:shd w:val="clear" w:color="DDEBF7" w:fill="DDEBF7"/>
            <w:noWrap/>
            <w:vAlign w:val="center"/>
            <w:hideMark/>
          </w:tcPr>
          <w:p w:rsidR="006120EF" w:rsidRPr="006120EF" w:rsidRDefault="006120EF" w:rsidP="00C83372">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100,0%</w:t>
            </w:r>
          </w:p>
        </w:tc>
        <w:tc>
          <w:tcPr>
            <w:tcW w:w="882" w:type="dxa"/>
            <w:tcBorders>
              <w:top w:val="single" w:sz="8" w:space="0" w:color="auto"/>
              <w:left w:val="nil"/>
              <w:bottom w:val="single" w:sz="4" w:space="0" w:color="auto"/>
              <w:right w:val="nil"/>
            </w:tcBorders>
            <w:shd w:val="clear" w:color="DDEBF7" w:fill="DDEBF7"/>
            <w:noWrap/>
            <w:vAlign w:val="center"/>
            <w:hideMark/>
          </w:tcPr>
          <w:p w:rsidR="006120EF" w:rsidRPr="006120EF" w:rsidRDefault="006120EF" w:rsidP="00C83372">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100,0%</w:t>
            </w:r>
          </w:p>
        </w:tc>
        <w:tc>
          <w:tcPr>
            <w:tcW w:w="882" w:type="dxa"/>
            <w:tcBorders>
              <w:top w:val="single" w:sz="8" w:space="0" w:color="auto"/>
              <w:left w:val="single" w:sz="8" w:space="0" w:color="auto"/>
              <w:bottom w:val="single" w:sz="4" w:space="0" w:color="auto"/>
              <w:right w:val="nil"/>
            </w:tcBorders>
            <w:shd w:val="clear" w:color="DDEBF7" w:fill="DDEBF7"/>
            <w:noWrap/>
            <w:vAlign w:val="center"/>
            <w:hideMark/>
          </w:tcPr>
          <w:p w:rsidR="006120EF" w:rsidRPr="006120EF" w:rsidRDefault="006120EF" w:rsidP="00C83372">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100,0%</w:t>
            </w:r>
          </w:p>
        </w:tc>
        <w:tc>
          <w:tcPr>
            <w:tcW w:w="882" w:type="dxa"/>
            <w:tcBorders>
              <w:top w:val="single" w:sz="8" w:space="0" w:color="auto"/>
              <w:left w:val="single" w:sz="4" w:space="0" w:color="BFBFBF"/>
              <w:bottom w:val="single" w:sz="4" w:space="0" w:color="auto"/>
              <w:right w:val="single" w:sz="4" w:space="0" w:color="BFBFBF"/>
            </w:tcBorders>
            <w:shd w:val="clear" w:color="DDEBF7" w:fill="DDEBF7"/>
            <w:noWrap/>
            <w:vAlign w:val="center"/>
            <w:hideMark/>
          </w:tcPr>
          <w:p w:rsidR="006120EF" w:rsidRPr="006120EF" w:rsidRDefault="006120EF" w:rsidP="00C83372">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100,0%</w:t>
            </w:r>
          </w:p>
        </w:tc>
        <w:tc>
          <w:tcPr>
            <w:tcW w:w="882" w:type="dxa"/>
            <w:tcBorders>
              <w:top w:val="single" w:sz="8" w:space="0" w:color="auto"/>
              <w:left w:val="nil"/>
              <w:bottom w:val="single" w:sz="4" w:space="0" w:color="auto"/>
              <w:right w:val="single" w:sz="4" w:space="0" w:color="auto"/>
            </w:tcBorders>
            <w:shd w:val="clear" w:color="DDEBF7" w:fill="DDEBF7"/>
            <w:noWrap/>
            <w:vAlign w:val="center"/>
            <w:hideMark/>
          </w:tcPr>
          <w:p w:rsidR="006120EF" w:rsidRPr="006120EF" w:rsidRDefault="006120EF" w:rsidP="00C83372">
            <w:pPr>
              <w:suppressAutoHyphens w:val="0"/>
              <w:jc w:val="center"/>
              <w:rPr>
                <w:rFonts w:ascii="Calibri" w:hAnsi="Calibri"/>
                <w:b/>
                <w:bCs/>
                <w:color w:val="000000"/>
                <w:sz w:val="22"/>
                <w:szCs w:val="22"/>
                <w:lang w:eastAsia="pl-PL"/>
              </w:rPr>
            </w:pPr>
            <w:r w:rsidRPr="006120EF">
              <w:rPr>
                <w:rFonts w:ascii="Calibri" w:hAnsi="Calibri"/>
                <w:b/>
                <w:bCs/>
                <w:color w:val="000000"/>
                <w:sz w:val="22"/>
                <w:szCs w:val="22"/>
                <w:lang w:eastAsia="pl-PL"/>
              </w:rPr>
              <w:t>100,0%</w:t>
            </w:r>
          </w:p>
        </w:tc>
      </w:tr>
    </w:tbl>
    <w:p w:rsidR="00582336" w:rsidRPr="00E02AE6" w:rsidRDefault="00582336" w:rsidP="00582336">
      <w:pPr>
        <w:ind w:left="1200" w:right="1150"/>
        <w:jc w:val="both"/>
        <w:rPr>
          <w:b/>
          <w:sz w:val="20"/>
        </w:rPr>
      </w:pPr>
    </w:p>
    <w:p w:rsidR="00582336" w:rsidRDefault="00582336" w:rsidP="00582336">
      <w:pPr>
        <w:ind w:right="-3"/>
        <w:jc w:val="both"/>
        <w:rPr>
          <w:rFonts w:ascii="Calibri" w:hAnsi="Calibri"/>
          <w:b/>
          <w:sz w:val="24"/>
        </w:rPr>
      </w:pPr>
      <w:r w:rsidRPr="0018374D">
        <w:rPr>
          <w:rFonts w:ascii="Calibri" w:hAnsi="Calibri"/>
          <w:b/>
          <w:sz w:val="24"/>
        </w:rPr>
        <w:t>Wypadki drogowe i ich</w:t>
      </w:r>
      <w:r w:rsidR="004B75F2" w:rsidRPr="0018374D">
        <w:rPr>
          <w:rFonts w:ascii="Calibri" w:hAnsi="Calibri"/>
          <w:b/>
          <w:sz w:val="24"/>
        </w:rPr>
        <w:t xml:space="preserve"> skutki według dobowego czasu w</w:t>
      </w:r>
      <w:r w:rsidRPr="0018374D">
        <w:rPr>
          <w:rFonts w:ascii="Calibri" w:hAnsi="Calibri"/>
          <w:b/>
          <w:sz w:val="24"/>
        </w:rPr>
        <w:t xml:space="preserve"> I półrocza</w:t>
      </w:r>
      <w:r w:rsidR="004B75F2" w:rsidRPr="0018374D">
        <w:rPr>
          <w:rFonts w:ascii="Calibri" w:hAnsi="Calibri"/>
          <w:b/>
          <w:sz w:val="24"/>
        </w:rPr>
        <w:t>ch</w:t>
      </w:r>
      <w:r w:rsidRPr="0018374D">
        <w:rPr>
          <w:rFonts w:ascii="Calibri" w:hAnsi="Calibri"/>
          <w:b/>
          <w:sz w:val="24"/>
        </w:rPr>
        <w:t xml:space="preserve"> </w:t>
      </w:r>
      <w:r w:rsidR="00A41876" w:rsidRPr="0018374D">
        <w:rPr>
          <w:rFonts w:ascii="Calibri" w:hAnsi="Calibri"/>
          <w:b/>
          <w:sz w:val="24"/>
        </w:rPr>
        <w:t>lat</w:t>
      </w:r>
      <w:r w:rsidRPr="0018374D">
        <w:rPr>
          <w:rFonts w:ascii="Calibri" w:hAnsi="Calibri"/>
          <w:b/>
          <w:sz w:val="24"/>
        </w:rPr>
        <w:t xml:space="preserve"> 20</w:t>
      </w:r>
      <w:r w:rsidR="00B11E4D" w:rsidRPr="0018374D">
        <w:rPr>
          <w:rFonts w:ascii="Calibri" w:hAnsi="Calibri"/>
          <w:b/>
          <w:sz w:val="24"/>
        </w:rPr>
        <w:t>1</w:t>
      </w:r>
      <w:r w:rsidR="0018374D">
        <w:rPr>
          <w:rFonts w:ascii="Calibri" w:hAnsi="Calibri"/>
          <w:b/>
          <w:sz w:val="24"/>
        </w:rPr>
        <w:t>5</w:t>
      </w:r>
      <w:r w:rsidRPr="0018374D">
        <w:rPr>
          <w:rFonts w:ascii="Calibri" w:hAnsi="Calibri"/>
          <w:b/>
          <w:sz w:val="24"/>
        </w:rPr>
        <w:t>-20</w:t>
      </w:r>
      <w:r w:rsidR="00B11E4D" w:rsidRPr="0018374D">
        <w:rPr>
          <w:rFonts w:ascii="Calibri" w:hAnsi="Calibri"/>
          <w:b/>
          <w:sz w:val="24"/>
        </w:rPr>
        <w:t>1</w:t>
      </w:r>
      <w:r w:rsidR="0018374D">
        <w:rPr>
          <w:rFonts w:ascii="Calibri" w:hAnsi="Calibri"/>
          <w:b/>
          <w:sz w:val="24"/>
        </w:rPr>
        <w:t>7</w:t>
      </w:r>
    </w:p>
    <w:tbl>
      <w:tblPr>
        <w:tblW w:w="9356" w:type="dxa"/>
        <w:tblInd w:w="-5" w:type="dxa"/>
        <w:tblLayout w:type="fixed"/>
        <w:tblCellMar>
          <w:left w:w="70" w:type="dxa"/>
          <w:right w:w="70" w:type="dxa"/>
        </w:tblCellMar>
        <w:tblLook w:val="04A0" w:firstRow="1" w:lastRow="0" w:firstColumn="1" w:lastColumn="0" w:noHBand="0" w:noVBand="1"/>
      </w:tblPr>
      <w:tblGrid>
        <w:gridCol w:w="1162"/>
        <w:gridCol w:w="682"/>
        <w:gridCol w:w="683"/>
        <w:gridCol w:w="683"/>
        <w:gridCol w:w="683"/>
        <w:gridCol w:w="683"/>
        <w:gridCol w:w="683"/>
        <w:gridCol w:w="682"/>
        <w:gridCol w:w="683"/>
        <w:gridCol w:w="683"/>
        <w:gridCol w:w="683"/>
        <w:gridCol w:w="683"/>
        <w:gridCol w:w="683"/>
      </w:tblGrid>
      <w:tr w:rsidR="0018374D" w:rsidRPr="0018374D" w:rsidTr="00E02AE6">
        <w:trPr>
          <w:trHeight w:val="227"/>
        </w:trPr>
        <w:tc>
          <w:tcPr>
            <w:tcW w:w="1162"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18374D" w:rsidRPr="0018374D" w:rsidRDefault="00E02AE6" w:rsidP="00E02AE6">
            <w:pPr>
              <w:suppressAutoHyphens w:val="0"/>
              <w:rPr>
                <w:rFonts w:ascii="Calibri" w:hAnsi="Calibri"/>
                <w:b/>
                <w:bCs/>
                <w:color w:val="000000"/>
                <w:sz w:val="22"/>
                <w:szCs w:val="22"/>
                <w:lang w:eastAsia="pl-PL"/>
              </w:rPr>
            </w:pPr>
            <w:r>
              <w:rPr>
                <w:rFonts w:ascii="Calibri" w:hAnsi="Calibri"/>
                <w:b/>
                <w:bCs/>
                <w:color w:val="000000"/>
                <w:sz w:val="22"/>
                <w:szCs w:val="22"/>
                <w:lang w:eastAsia="pl-PL"/>
              </w:rPr>
              <w:t>Godzina</w:t>
            </w:r>
            <w:r w:rsidR="0018374D" w:rsidRPr="0018374D">
              <w:rPr>
                <w:rFonts w:ascii="Calibri" w:hAnsi="Calibri"/>
                <w:b/>
                <w:bCs/>
                <w:color w:val="000000"/>
                <w:sz w:val="22"/>
                <w:szCs w:val="22"/>
                <w:lang w:eastAsia="pl-PL"/>
              </w:rPr>
              <w:t> </w:t>
            </w:r>
          </w:p>
        </w:tc>
        <w:tc>
          <w:tcPr>
            <w:tcW w:w="2048"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 xml:space="preserve"> Liczba wypadków</w:t>
            </w:r>
          </w:p>
        </w:tc>
        <w:tc>
          <w:tcPr>
            <w:tcW w:w="2049" w:type="dxa"/>
            <w:gridSpan w:val="3"/>
            <w:tcBorders>
              <w:top w:val="single" w:sz="4" w:space="0" w:color="auto"/>
              <w:left w:val="single" w:sz="8" w:space="0" w:color="auto"/>
              <w:bottom w:val="single" w:sz="4" w:space="0" w:color="auto"/>
              <w:right w:val="nil"/>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 xml:space="preserve"> Liczba zabitych</w:t>
            </w:r>
          </w:p>
        </w:tc>
        <w:tc>
          <w:tcPr>
            <w:tcW w:w="2048"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 xml:space="preserve"> Liczba rannych</w:t>
            </w:r>
          </w:p>
        </w:tc>
        <w:tc>
          <w:tcPr>
            <w:tcW w:w="2049"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 xml:space="preserve"> Liczba kolizji</w:t>
            </w:r>
          </w:p>
        </w:tc>
      </w:tr>
      <w:tr w:rsidR="0018374D" w:rsidRPr="0018374D" w:rsidTr="00E02AE6">
        <w:trPr>
          <w:trHeight w:val="227"/>
        </w:trPr>
        <w:tc>
          <w:tcPr>
            <w:tcW w:w="1162" w:type="dxa"/>
            <w:tcBorders>
              <w:top w:val="nil"/>
              <w:left w:val="single" w:sz="4" w:space="0" w:color="auto"/>
              <w:bottom w:val="double" w:sz="4" w:space="0" w:color="auto"/>
              <w:right w:val="nil"/>
            </w:tcBorders>
            <w:shd w:val="clear" w:color="DCE6F1" w:fill="DCE6F1"/>
            <w:noWrap/>
            <w:vAlign w:val="center"/>
            <w:hideMark/>
          </w:tcPr>
          <w:p w:rsidR="0018374D" w:rsidRPr="0018374D" w:rsidRDefault="0018374D" w:rsidP="0018374D">
            <w:pPr>
              <w:suppressAutoHyphens w:val="0"/>
              <w:jc w:val="right"/>
              <w:rPr>
                <w:rFonts w:ascii="Calibri" w:hAnsi="Calibri"/>
                <w:b/>
                <w:bCs/>
                <w:color w:val="000000"/>
                <w:sz w:val="22"/>
                <w:szCs w:val="22"/>
                <w:lang w:eastAsia="pl-PL"/>
              </w:rPr>
            </w:pPr>
            <w:r w:rsidRPr="0018374D">
              <w:rPr>
                <w:rFonts w:ascii="Calibri" w:hAnsi="Calibri"/>
                <w:b/>
                <w:bCs/>
                <w:color w:val="000000"/>
                <w:sz w:val="22"/>
                <w:szCs w:val="22"/>
                <w:lang w:eastAsia="pl-PL"/>
              </w:rPr>
              <w:t>I półrocze</w:t>
            </w:r>
          </w:p>
        </w:tc>
        <w:tc>
          <w:tcPr>
            <w:tcW w:w="682" w:type="dxa"/>
            <w:tcBorders>
              <w:top w:val="nil"/>
              <w:left w:val="single" w:sz="8" w:space="0" w:color="auto"/>
              <w:bottom w:val="single" w:sz="4" w:space="0" w:color="95B3D7"/>
              <w:right w:val="nil"/>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2015</w:t>
            </w:r>
          </w:p>
        </w:tc>
        <w:tc>
          <w:tcPr>
            <w:tcW w:w="683"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2016</w:t>
            </w:r>
          </w:p>
        </w:tc>
        <w:tc>
          <w:tcPr>
            <w:tcW w:w="683" w:type="dxa"/>
            <w:tcBorders>
              <w:top w:val="nil"/>
              <w:left w:val="nil"/>
              <w:bottom w:val="single" w:sz="4" w:space="0" w:color="95B3D7"/>
              <w:right w:val="nil"/>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2017</w:t>
            </w:r>
          </w:p>
        </w:tc>
        <w:tc>
          <w:tcPr>
            <w:tcW w:w="683" w:type="dxa"/>
            <w:tcBorders>
              <w:top w:val="nil"/>
              <w:left w:val="single" w:sz="8" w:space="0" w:color="auto"/>
              <w:bottom w:val="single" w:sz="4" w:space="0" w:color="95B3D7"/>
              <w:right w:val="nil"/>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2015</w:t>
            </w:r>
          </w:p>
        </w:tc>
        <w:tc>
          <w:tcPr>
            <w:tcW w:w="683"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2016</w:t>
            </w:r>
          </w:p>
        </w:tc>
        <w:tc>
          <w:tcPr>
            <w:tcW w:w="683" w:type="dxa"/>
            <w:tcBorders>
              <w:top w:val="nil"/>
              <w:left w:val="nil"/>
              <w:bottom w:val="single" w:sz="4" w:space="0" w:color="95B3D7"/>
              <w:right w:val="nil"/>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2017</w:t>
            </w:r>
          </w:p>
        </w:tc>
        <w:tc>
          <w:tcPr>
            <w:tcW w:w="682" w:type="dxa"/>
            <w:tcBorders>
              <w:top w:val="nil"/>
              <w:left w:val="single" w:sz="8" w:space="0" w:color="auto"/>
              <w:bottom w:val="single" w:sz="4" w:space="0" w:color="95B3D7"/>
              <w:right w:val="nil"/>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2015</w:t>
            </w:r>
          </w:p>
        </w:tc>
        <w:tc>
          <w:tcPr>
            <w:tcW w:w="683"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2016</w:t>
            </w:r>
          </w:p>
        </w:tc>
        <w:tc>
          <w:tcPr>
            <w:tcW w:w="683" w:type="dxa"/>
            <w:tcBorders>
              <w:top w:val="nil"/>
              <w:left w:val="nil"/>
              <w:bottom w:val="single" w:sz="4" w:space="0" w:color="95B3D7"/>
              <w:right w:val="nil"/>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2017</w:t>
            </w:r>
          </w:p>
        </w:tc>
        <w:tc>
          <w:tcPr>
            <w:tcW w:w="683" w:type="dxa"/>
            <w:tcBorders>
              <w:top w:val="nil"/>
              <w:left w:val="single" w:sz="8" w:space="0" w:color="auto"/>
              <w:bottom w:val="single" w:sz="4" w:space="0" w:color="95B3D7"/>
              <w:right w:val="nil"/>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2015</w:t>
            </w:r>
          </w:p>
        </w:tc>
        <w:tc>
          <w:tcPr>
            <w:tcW w:w="683"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2016</w:t>
            </w:r>
          </w:p>
        </w:tc>
        <w:tc>
          <w:tcPr>
            <w:tcW w:w="683" w:type="dxa"/>
            <w:tcBorders>
              <w:top w:val="single" w:sz="4" w:space="0" w:color="auto"/>
              <w:left w:val="nil"/>
              <w:bottom w:val="single" w:sz="4" w:space="0" w:color="95B3D7"/>
              <w:right w:val="single" w:sz="4" w:space="0" w:color="auto"/>
            </w:tcBorders>
            <w:shd w:val="clear" w:color="DCE6F1" w:fill="DCE6F1"/>
            <w:vAlign w:val="center"/>
            <w:hideMark/>
          </w:tcPr>
          <w:p w:rsidR="0018374D" w:rsidRPr="0018374D" w:rsidRDefault="0018374D" w:rsidP="0018374D">
            <w:pPr>
              <w:suppressAutoHyphens w:val="0"/>
              <w:jc w:val="center"/>
              <w:rPr>
                <w:rFonts w:ascii="Calibri" w:hAnsi="Calibri"/>
                <w:b/>
                <w:bCs/>
                <w:color w:val="000000"/>
                <w:sz w:val="22"/>
                <w:szCs w:val="22"/>
                <w:lang w:eastAsia="pl-PL"/>
              </w:rPr>
            </w:pPr>
            <w:r w:rsidRPr="0018374D">
              <w:rPr>
                <w:rFonts w:ascii="Calibri" w:hAnsi="Calibri"/>
                <w:b/>
                <w:bCs/>
                <w:color w:val="000000"/>
                <w:sz w:val="22"/>
                <w:szCs w:val="22"/>
                <w:lang w:eastAsia="pl-PL"/>
              </w:rPr>
              <w:t>2017</w:t>
            </w:r>
          </w:p>
        </w:tc>
      </w:tr>
      <w:tr w:rsidR="00E02AE6" w:rsidRPr="0018374D" w:rsidTr="00E02AE6">
        <w:trPr>
          <w:trHeight w:val="227"/>
        </w:trPr>
        <w:tc>
          <w:tcPr>
            <w:tcW w:w="1162" w:type="dxa"/>
            <w:tcBorders>
              <w:top w:val="double" w:sz="4" w:space="0" w:color="auto"/>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00 - 00.59</w:t>
            </w:r>
          </w:p>
        </w:tc>
        <w:tc>
          <w:tcPr>
            <w:tcW w:w="682" w:type="dxa"/>
            <w:tcBorders>
              <w:top w:val="single" w:sz="8" w:space="0" w:color="auto"/>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7</w:t>
            </w:r>
          </w:p>
        </w:tc>
        <w:tc>
          <w:tcPr>
            <w:tcW w:w="68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7</w:t>
            </w:r>
          </w:p>
        </w:tc>
        <w:tc>
          <w:tcPr>
            <w:tcW w:w="683" w:type="dxa"/>
            <w:tcBorders>
              <w:top w:val="single" w:sz="8" w:space="0" w:color="auto"/>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7</w:t>
            </w:r>
          </w:p>
        </w:tc>
        <w:tc>
          <w:tcPr>
            <w:tcW w:w="683" w:type="dxa"/>
            <w:tcBorders>
              <w:top w:val="single" w:sz="8" w:space="0" w:color="auto"/>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w:t>
            </w:r>
          </w:p>
        </w:tc>
        <w:tc>
          <w:tcPr>
            <w:tcW w:w="68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3" w:type="dxa"/>
            <w:tcBorders>
              <w:top w:val="single" w:sz="8" w:space="0" w:color="auto"/>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2" w:type="dxa"/>
            <w:tcBorders>
              <w:top w:val="single" w:sz="8" w:space="0" w:color="auto"/>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6</w:t>
            </w:r>
          </w:p>
        </w:tc>
        <w:tc>
          <w:tcPr>
            <w:tcW w:w="68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8</w:t>
            </w:r>
          </w:p>
        </w:tc>
        <w:tc>
          <w:tcPr>
            <w:tcW w:w="683" w:type="dxa"/>
            <w:tcBorders>
              <w:top w:val="single" w:sz="8" w:space="0" w:color="auto"/>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9</w:t>
            </w:r>
          </w:p>
        </w:tc>
        <w:tc>
          <w:tcPr>
            <w:tcW w:w="683" w:type="dxa"/>
            <w:tcBorders>
              <w:top w:val="single" w:sz="8" w:space="0" w:color="auto"/>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70</w:t>
            </w:r>
          </w:p>
        </w:tc>
        <w:tc>
          <w:tcPr>
            <w:tcW w:w="68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69</w:t>
            </w:r>
          </w:p>
        </w:tc>
        <w:tc>
          <w:tcPr>
            <w:tcW w:w="683" w:type="dxa"/>
            <w:tcBorders>
              <w:top w:val="single" w:sz="8" w:space="0" w:color="auto"/>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72</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01 - 01.59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6</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7</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8</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7</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48</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52</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55</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02 - 02.59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6</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6</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0</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0</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7</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7</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41</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45</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49</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03 - 03.59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8</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6</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44</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49</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46</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04 - 04.59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11</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0</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14</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46</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45</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53</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05 - 05.59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20</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17</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18</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0</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22</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22</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25</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104</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95</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101</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06 - 06.59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26</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18</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26</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31</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20</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30</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185</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203</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201</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07 - 07.59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34</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39</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31</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35</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49</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35</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332</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344</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364</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08 - 08.59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30</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36</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30</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0</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36</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52</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41</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315</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341</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374</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09 - 09.59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38</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27</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20</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0</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0</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49</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25</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25</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387</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399</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458</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10 - 10.59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34</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29</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36</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0</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35</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32</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44</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440</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471</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509</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11 - 11.59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29</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44</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43</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32</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58</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49</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432</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493</w:t>
            </w:r>
          </w:p>
        </w:tc>
        <w:tc>
          <w:tcPr>
            <w:tcW w:w="683" w:type="dxa"/>
            <w:tcBorders>
              <w:top w:val="single" w:sz="4" w:space="0" w:color="BFBFBF"/>
              <w:left w:val="nil"/>
              <w:bottom w:val="single" w:sz="4" w:space="0" w:color="BFBFBF"/>
              <w:right w:val="single" w:sz="4" w:space="0" w:color="auto"/>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567</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12 - 12.59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43</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47</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48</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3" w:type="dxa"/>
            <w:tcBorders>
              <w:top w:val="single" w:sz="4" w:space="0" w:color="BFBFBF"/>
              <w:left w:val="nil"/>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6</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60</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56</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51</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477</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542</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545</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13 - 13.59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47</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46</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39</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0</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58</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57</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44</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449</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499</w:t>
            </w:r>
          </w:p>
        </w:tc>
        <w:tc>
          <w:tcPr>
            <w:tcW w:w="683" w:type="dxa"/>
            <w:tcBorders>
              <w:top w:val="single" w:sz="4" w:space="0" w:color="BFBFBF"/>
              <w:left w:val="nil"/>
              <w:bottom w:val="single" w:sz="4" w:space="0" w:color="BFBFBF"/>
              <w:right w:val="single" w:sz="4" w:space="0" w:color="auto"/>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569</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14 - 14.59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46</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51</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54</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60</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53</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65</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528</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613</w:t>
            </w:r>
          </w:p>
        </w:tc>
        <w:tc>
          <w:tcPr>
            <w:tcW w:w="683" w:type="dxa"/>
            <w:tcBorders>
              <w:top w:val="single" w:sz="4" w:space="0" w:color="BFBFBF"/>
              <w:left w:val="nil"/>
              <w:bottom w:val="single" w:sz="4" w:space="0" w:color="BFBFBF"/>
              <w:right w:val="single" w:sz="4" w:space="0" w:color="auto"/>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658</w:t>
            </w:r>
          </w:p>
        </w:tc>
      </w:tr>
      <w:tr w:rsidR="0018374D"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15 - 15.59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59</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54</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45</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6</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70</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76</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61</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581</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614</w:t>
            </w:r>
          </w:p>
        </w:tc>
        <w:tc>
          <w:tcPr>
            <w:tcW w:w="683" w:type="dxa"/>
            <w:tcBorders>
              <w:top w:val="single" w:sz="4" w:space="0" w:color="BFBFBF"/>
              <w:left w:val="nil"/>
              <w:bottom w:val="single" w:sz="4" w:space="0" w:color="BFBFBF"/>
              <w:right w:val="single" w:sz="4" w:space="0" w:color="auto"/>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598</w:t>
            </w:r>
          </w:p>
        </w:tc>
      </w:tr>
      <w:tr w:rsidR="0018374D"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16 - 16.59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44</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58</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43</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9</w:t>
            </w:r>
          </w:p>
        </w:tc>
        <w:tc>
          <w:tcPr>
            <w:tcW w:w="683" w:type="dxa"/>
            <w:tcBorders>
              <w:top w:val="single" w:sz="4" w:space="0" w:color="BFBFBF"/>
              <w:left w:val="nil"/>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49</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78</w:t>
            </w:r>
          </w:p>
        </w:tc>
        <w:tc>
          <w:tcPr>
            <w:tcW w:w="683" w:type="dxa"/>
            <w:tcBorders>
              <w:top w:val="single" w:sz="4" w:space="0" w:color="BFBFBF"/>
              <w:left w:val="nil"/>
              <w:bottom w:val="single" w:sz="4" w:space="0" w:color="BFBFBF"/>
              <w:right w:val="single" w:sz="8" w:space="0" w:color="auto"/>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55</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465</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498</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545</w:t>
            </w:r>
          </w:p>
        </w:tc>
      </w:tr>
      <w:tr w:rsidR="0018374D"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17 - 17.59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53</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48</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33</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6</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61</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58</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44</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404</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438</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483</w:t>
            </w:r>
          </w:p>
        </w:tc>
      </w:tr>
      <w:tr w:rsidR="0018374D" w:rsidRPr="0018374D" w:rsidTr="00843E18">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18 - 18.59</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52</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34</w:t>
            </w:r>
          </w:p>
        </w:tc>
        <w:tc>
          <w:tcPr>
            <w:tcW w:w="683" w:type="dxa"/>
            <w:tcBorders>
              <w:top w:val="nil"/>
              <w:left w:val="nil"/>
              <w:bottom w:val="single" w:sz="4" w:space="0" w:color="BFBFBF"/>
              <w:right w:val="single" w:sz="8" w:space="0" w:color="auto"/>
            </w:tcBorders>
            <w:shd w:val="clear" w:color="auto" w:fill="DDADBB"/>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41</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w:t>
            </w:r>
          </w:p>
        </w:tc>
        <w:tc>
          <w:tcPr>
            <w:tcW w:w="683" w:type="dxa"/>
            <w:tcBorders>
              <w:top w:val="single" w:sz="4" w:space="0" w:color="BFBFBF"/>
              <w:left w:val="nil"/>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w:t>
            </w:r>
          </w:p>
        </w:tc>
        <w:tc>
          <w:tcPr>
            <w:tcW w:w="682"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68</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38</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48</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326</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431</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449</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19 - 19.59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33</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33</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35</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3" w:type="dxa"/>
            <w:tcBorders>
              <w:top w:val="single" w:sz="4" w:space="0" w:color="BFBFBF"/>
              <w:left w:val="nil"/>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5</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33</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38</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46</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272</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304</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320</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20 - 20.59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27</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25</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31</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4</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32</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27</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31</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215</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253</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270</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21 - 21.59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27</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18</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20</w:t>
            </w:r>
          </w:p>
        </w:tc>
        <w:tc>
          <w:tcPr>
            <w:tcW w:w="683" w:type="dxa"/>
            <w:tcBorders>
              <w:top w:val="single" w:sz="4" w:space="0" w:color="BFBFBF"/>
              <w:left w:val="single" w:sz="8" w:space="0" w:color="auto"/>
              <w:bottom w:val="single" w:sz="4" w:space="0" w:color="BFBFBF"/>
              <w:right w:val="nil"/>
            </w:tcBorders>
            <w:shd w:val="clear" w:color="000000" w:fill="FFC7CE"/>
            <w:noWrap/>
            <w:vAlign w:val="center"/>
            <w:hideMark/>
          </w:tcPr>
          <w:p w:rsidR="0018374D" w:rsidRPr="0018374D" w:rsidRDefault="0018374D" w:rsidP="001C0D92">
            <w:pPr>
              <w:suppressAutoHyphens w:val="0"/>
              <w:jc w:val="center"/>
              <w:rPr>
                <w:rFonts w:ascii="Calibri" w:hAnsi="Calibri"/>
                <w:color w:val="9C0006"/>
                <w:sz w:val="22"/>
                <w:szCs w:val="22"/>
                <w:lang w:eastAsia="pl-PL"/>
              </w:rPr>
            </w:pPr>
            <w:r w:rsidRPr="0018374D">
              <w:rPr>
                <w:rFonts w:ascii="Calibri" w:hAnsi="Calibri"/>
                <w:color w:val="9C0006"/>
                <w:sz w:val="22"/>
                <w:szCs w:val="22"/>
                <w:lang w:eastAsia="pl-PL"/>
              </w:rPr>
              <w:t>4</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0</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38</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33</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19</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178</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193</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218</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4" w:space="0" w:color="BFBFBF" w:themeColor="background1" w:themeShade="BF"/>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22 - 22.59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15</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18</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15</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18</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23</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15</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134</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166</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190</w:t>
            </w:r>
          </w:p>
        </w:tc>
      </w:tr>
      <w:tr w:rsidR="00E02AE6" w:rsidRPr="0018374D" w:rsidTr="00E02AE6">
        <w:trPr>
          <w:trHeight w:val="227"/>
        </w:trPr>
        <w:tc>
          <w:tcPr>
            <w:tcW w:w="1162" w:type="dxa"/>
            <w:tcBorders>
              <w:top w:val="single" w:sz="4" w:space="0" w:color="BFBFBF" w:themeColor="background1" w:themeShade="BF"/>
              <w:left w:val="single" w:sz="4" w:space="0" w:color="auto"/>
              <w:bottom w:val="single" w:sz="8" w:space="0" w:color="auto"/>
              <w:right w:val="single" w:sz="8" w:space="0" w:color="auto"/>
            </w:tcBorders>
            <w:shd w:val="clear" w:color="auto" w:fill="auto"/>
            <w:noWrap/>
            <w:vAlign w:val="center"/>
            <w:hideMark/>
          </w:tcPr>
          <w:p w:rsidR="0018374D" w:rsidRPr="0018374D" w:rsidRDefault="0018374D" w:rsidP="00E02AE6">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23 - 23.59</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17</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7</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10</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w:t>
            </w:r>
          </w:p>
        </w:tc>
        <w:tc>
          <w:tcPr>
            <w:tcW w:w="682" w:type="dxa"/>
            <w:tcBorders>
              <w:top w:val="nil"/>
              <w:left w:val="single" w:sz="8" w:space="0" w:color="auto"/>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20</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8</w:t>
            </w:r>
          </w:p>
        </w:tc>
        <w:tc>
          <w:tcPr>
            <w:tcW w:w="683" w:type="dxa"/>
            <w:tcBorders>
              <w:top w:val="nil"/>
              <w:left w:val="nil"/>
              <w:bottom w:val="single" w:sz="4" w:space="0" w:color="BFBFBF"/>
              <w:right w:val="single" w:sz="8"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14</w:t>
            </w:r>
          </w:p>
        </w:tc>
        <w:tc>
          <w:tcPr>
            <w:tcW w:w="683" w:type="dxa"/>
            <w:tcBorders>
              <w:top w:val="nil"/>
              <w:left w:val="nil"/>
              <w:bottom w:val="single" w:sz="4" w:space="0" w:color="BFBFBF"/>
              <w:right w:val="nil"/>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77</w:t>
            </w:r>
          </w:p>
        </w:tc>
        <w:tc>
          <w:tcPr>
            <w:tcW w:w="683" w:type="dxa"/>
            <w:tcBorders>
              <w:top w:val="nil"/>
              <w:left w:val="single" w:sz="4" w:space="0" w:color="BFBFBF"/>
              <w:bottom w:val="single" w:sz="4" w:space="0" w:color="BFBFBF"/>
              <w:right w:val="single" w:sz="4" w:space="0" w:color="BFBFBF"/>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84</w:t>
            </w:r>
          </w:p>
        </w:tc>
        <w:tc>
          <w:tcPr>
            <w:tcW w:w="683" w:type="dxa"/>
            <w:tcBorders>
              <w:top w:val="nil"/>
              <w:left w:val="nil"/>
              <w:bottom w:val="single" w:sz="4" w:space="0" w:color="BFBFBF"/>
              <w:right w:val="single" w:sz="4" w:space="0" w:color="auto"/>
            </w:tcBorders>
            <w:shd w:val="clear" w:color="auto" w:fill="auto"/>
            <w:noWrap/>
            <w:vAlign w:val="center"/>
            <w:hideMark/>
          </w:tcPr>
          <w:p w:rsidR="0018374D" w:rsidRPr="0018374D" w:rsidRDefault="0018374D" w:rsidP="001C0D92">
            <w:pPr>
              <w:suppressAutoHyphens w:val="0"/>
              <w:jc w:val="center"/>
              <w:rPr>
                <w:rFonts w:ascii="Calibri" w:hAnsi="Calibri"/>
                <w:color w:val="000000"/>
                <w:sz w:val="22"/>
                <w:szCs w:val="22"/>
                <w:lang w:eastAsia="pl-PL"/>
              </w:rPr>
            </w:pPr>
            <w:r w:rsidRPr="0018374D">
              <w:rPr>
                <w:rFonts w:ascii="Calibri" w:hAnsi="Calibri"/>
                <w:color w:val="000000"/>
                <w:sz w:val="22"/>
                <w:szCs w:val="22"/>
                <w:lang w:eastAsia="pl-PL"/>
              </w:rPr>
              <w:t>107</w:t>
            </w:r>
          </w:p>
        </w:tc>
      </w:tr>
      <w:tr w:rsidR="0018374D" w:rsidRPr="0018374D" w:rsidTr="00E02AE6">
        <w:trPr>
          <w:trHeight w:val="227"/>
        </w:trPr>
        <w:tc>
          <w:tcPr>
            <w:tcW w:w="1162" w:type="dxa"/>
            <w:tcBorders>
              <w:top w:val="single" w:sz="8" w:space="0" w:color="auto"/>
              <w:left w:val="single" w:sz="4" w:space="0" w:color="auto"/>
              <w:bottom w:val="single" w:sz="4" w:space="0" w:color="auto"/>
              <w:right w:val="single" w:sz="4" w:space="0" w:color="auto"/>
            </w:tcBorders>
            <w:shd w:val="clear" w:color="DCE6F1" w:fill="DCE6F1"/>
            <w:noWrap/>
            <w:vAlign w:val="center"/>
            <w:hideMark/>
          </w:tcPr>
          <w:p w:rsidR="0018374D" w:rsidRPr="0018374D" w:rsidRDefault="0018374D" w:rsidP="0018374D">
            <w:pPr>
              <w:suppressAutoHyphens w:val="0"/>
              <w:rPr>
                <w:rFonts w:ascii="Calibri" w:hAnsi="Calibri"/>
                <w:b/>
                <w:bCs/>
                <w:color w:val="000000"/>
                <w:sz w:val="22"/>
                <w:szCs w:val="22"/>
                <w:lang w:eastAsia="pl-PL"/>
              </w:rPr>
            </w:pPr>
            <w:r w:rsidRPr="0018374D">
              <w:rPr>
                <w:rFonts w:ascii="Calibri" w:hAnsi="Calibri"/>
                <w:b/>
                <w:bCs/>
                <w:color w:val="000000"/>
                <w:sz w:val="22"/>
                <w:szCs w:val="22"/>
                <w:lang w:eastAsia="pl-PL"/>
              </w:rPr>
              <w:t>Ogółem</w:t>
            </w:r>
          </w:p>
        </w:tc>
        <w:tc>
          <w:tcPr>
            <w:tcW w:w="682" w:type="dxa"/>
            <w:tcBorders>
              <w:top w:val="single" w:sz="8" w:space="0" w:color="auto"/>
              <w:left w:val="single" w:sz="8" w:space="0" w:color="auto"/>
              <w:bottom w:val="single" w:sz="4" w:space="0" w:color="auto"/>
              <w:right w:val="nil"/>
            </w:tcBorders>
            <w:shd w:val="clear" w:color="DCE6F1" w:fill="DCE6F1"/>
            <w:noWrap/>
            <w:vAlign w:val="center"/>
            <w:hideMark/>
          </w:tcPr>
          <w:p w:rsidR="0018374D" w:rsidRPr="0018374D" w:rsidRDefault="0018374D" w:rsidP="0018374D">
            <w:pPr>
              <w:suppressAutoHyphens w:val="0"/>
              <w:jc w:val="right"/>
              <w:rPr>
                <w:rFonts w:ascii="Calibri" w:hAnsi="Calibri"/>
                <w:b/>
                <w:bCs/>
                <w:color w:val="000000"/>
                <w:sz w:val="22"/>
                <w:szCs w:val="22"/>
                <w:lang w:eastAsia="pl-PL"/>
              </w:rPr>
            </w:pPr>
            <w:r w:rsidRPr="0018374D">
              <w:rPr>
                <w:rFonts w:ascii="Calibri" w:hAnsi="Calibri"/>
                <w:b/>
                <w:bCs/>
                <w:color w:val="000000"/>
                <w:sz w:val="22"/>
                <w:szCs w:val="22"/>
                <w:lang w:eastAsia="pl-PL"/>
              </w:rPr>
              <w:t>702</w:t>
            </w:r>
          </w:p>
        </w:tc>
        <w:tc>
          <w:tcPr>
            <w:tcW w:w="683"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18374D" w:rsidRPr="0018374D" w:rsidRDefault="0018374D" w:rsidP="0018374D">
            <w:pPr>
              <w:suppressAutoHyphens w:val="0"/>
              <w:jc w:val="right"/>
              <w:rPr>
                <w:rFonts w:ascii="Calibri" w:hAnsi="Calibri"/>
                <w:b/>
                <w:bCs/>
                <w:color w:val="000000"/>
                <w:sz w:val="22"/>
                <w:szCs w:val="22"/>
                <w:lang w:eastAsia="pl-PL"/>
              </w:rPr>
            </w:pPr>
            <w:r w:rsidRPr="0018374D">
              <w:rPr>
                <w:rFonts w:ascii="Calibri" w:hAnsi="Calibri"/>
                <w:b/>
                <w:bCs/>
                <w:color w:val="000000"/>
                <w:sz w:val="22"/>
                <w:szCs w:val="22"/>
                <w:lang w:eastAsia="pl-PL"/>
              </w:rPr>
              <w:t>686</w:t>
            </w:r>
          </w:p>
        </w:tc>
        <w:tc>
          <w:tcPr>
            <w:tcW w:w="683" w:type="dxa"/>
            <w:tcBorders>
              <w:top w:val="single" w:sz="8" w:space="0" w:color="auto"/>
              <w:left w:val="nil"/>
              <w:bottom w:val="single" w:sz="4" w:space="0" w:color="auto"/>
              <w:right w:val="single" w:sz="8" w:space="0" w:color="auto"/>
            </w:tcBorders>
            <w:shd w:val="clear" w:color="DCE6F1" w:fill="DCE6F1"/>
            <w:noWrap/>
            <w:vAlign w:val="center"/>
            <w:hideMark/>
          </w:tcPr>
          <w:p w:rsidR="0018374D" w:rsidRPr="0018374D" w:rsidRDefault="0018374D" w:rsidP="0018374D">
            <w:pPr>
              <w:suppressAutoHyphens w:val="0"/>
              <w:jc w:val="right"/>
              <w:rPr>
                <w:rFonts w:ascii="Calibri" w:hAnsi="Calibri"/>
                <w:b/>
                <w:bCs/>
                <w:color w:val="000000"/>
                <w:sz w:val="22"/>
                <w:szCs w:val="22"/>
                <w:lang w:eastAsia="pl-PL"/>
              </w:rPr>
            </w:pPr>
            <w:r w:rsidRPr="00227172">
              <w:rPr>
                <w:rFonts w:ascii="Calibri" w:hAnsi="Calibri"/>
                <w:b/>
                <w:bCs/>
                <w:color w:val="00B050"/>
                <w:sz w:val="22"/>
                <w:szCs w:val="22"/>
                <w:lang w:eastAsia="pl-PL"/>
              </w:rPr>
              <w:t>645</w:t>
            </w:r>
          </w:p>
        </w:tc>
        <w:tc>
          <w:tcPr>
            <w:tcW w:w="683" w:type="dxa"/>
            <w:tcBorders>
              <w:top w:val="single" w:sz="8" w:space="0" w:color="auto"/>
              <w:left w:val="single" w:sz="8" w:space="0" w:color="auto"/>
              <w:bottom w:val="single" w:sz="4" w:space="0" w:color="auto"/>
              <w:right w:val="nil"/>
            </w:tcBorders>
            <w:shd w:val="clear" w:color="DCE6F1" w:fill="DCE6F1"/>
            <w:noWrap/>
            <w:vAlign w:val="center"/>
            <w:hideMark/>
          </w:tcPr>
          <w:p w:rsidR="0018374D" w:rsidRPr="0018374D" w:rsidRDefault="0018374D" w:rsidP="0018374D">
            <w:pPr>
              <w:suppressAutoHyphens w:val="0"/>
              <w:jc w:val="right"/>
              <w:rPr>
                <w:rFonts w:ascii="Calibri" w:hAnsi="Calibri"/>
                <w:b/>
                <w:bCs/>
                <w:color w:val="000000"/>
                <w:sz w:val="22"/>
                <w:szCs w:val="22"/>
                <w:lang w:eastAsia="pl-PL"/>
              </w:rPr>
            </w:pPr>
            <w:r w:rsidRPr="0018374D">
              <w:rPr>
                <w:rFonts w:ascii="Calibri" w:hAnsi="Calibri"/>
                <w:b/>
                <w:bCs/>
                <w:color w:val="000000"/>
                <w:sz w:val="22"/>
                <w:szCs w:val="22"/>
                <w:lang w:eastAsia="pl-PL"/>
              </w:rPr>
              <w:t>63</w:t>
            </w:r>
          </w:p>
        </w:tc>
        <w:tc>
          <w:tcPr>
            <w:tcW w:w="683"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18374D" w:rsidRPr="0018374D" w:rsidRDefault="0018374D" w:rsidP="0018374D">
            <w:pPr>
              <w:suppressAutoHyphens w:val="0"/>
              <w:jc w:val="right"/>
              <w:rPr>
                <w:rFonts w:ascii="Calibri" w:hAnsi="Calibri"/>
                <w:b/>
                <w:bCs/>
                <w:color w:val="000000"/>
                <w:sz w:val="22"/>
                <w:szCs w:val="22"/>
                <w:lang w:eastAsia="pl-PL"/>
              </w:rPr>
            </w:pPr>
            <w:r w:rsidRPr="0018374D">
              <w:rPr>
                <w:rFonts w:ascii="Calibri" w:hAnsi="Calibri"/>
                <w:b/>
                <w:bCs/>
                <w:color w:val="000000"/>
                <w:sz w:val="22"/>
                <w:szCs w:val="22"/>
                <w:lang w:eastAsia="pl-PL"/>
              </w:rPr>
              <w:t>65</w:t>
            </w:r>
          </w:p>
        </w:tc>
        <w:tc>
          <w:tcPr>
            <w:tcW w:w="683" w:type="dxa"/>
            <w:tcBorders>
              <w:top w:val="single" w:sz="8" w:space="0" w:color="auto"/>
              <w:left w:val="nil"/>
              <w:bottom w:val="single" w:sz="4" w:space="0" w:color="auto"/>
              <w:right w:val="nil"/>
            </w:tcBorders>
            <w:shd w:val="clear" w:color="DCE6F1" w:fill="DCE6F1"/>
            <w:noWrap/>
            <w:vAlign w:val="center"/>
            <w:hideMark/>
          </w:tcPr>
          <w:p w:rsidR="0018374D" w:rsidRPr="0018374D" w:rsidRDefault="0018374D" w:rsidP="0018374D">
            <w:pPr>
              <w:suppressAutoHyphens w:val="0"/>
              <w:jc w:val="right"/>
              <w:rPr>
                <w:rFonts w:ascii="Calibri" w:hAnsi="Calibri"/>
                <w:b/>
                <w:bCs/>
                <w:color w:val="000000"/>
                <w:sz w:val="22"/>
                <w:szCs w:val="22"/>
                <w:lang w:eastAsia="pl-PL"/>
              </w:rPr>
            </w:pPr>
            <w:r w:rsidRPr="00227172">
              <w:rPr>
                <w:rFonts w:ascii="Calibri" w:hAnsi="Calibri"/>
                <w:b/>
                <w:bCs/>
                <w:color w:val="00B050"/>
                <w:sz w:val="22"/>
                <w:szCs w:val="22"/>
                <w:lang w:eastAsia="pl-PL"/>
              </w:rPr>
              <w:t>47</w:t>
            </w:r>
          </w:p>
        </w:tc>
        <w:tc>
          <w:tcPr>
            <w:tcW w:w="682" w:type="dxa"/>
            <w:tcBorders>
              <w:top w:val="single" w:sz="8" w:space="0" w:color="auto"/>
              <w:left w:val="single" w:sz="8" w:space="0" w:color="auto"/>
              <w:bottom w:val="single" w:sz="4" w:space="0" w:color="auto"/>
              <w:right w:val="nil"/>
            </w:tcBorders>
            <w:shd w:val="clear" w:color="DCE6F1" w:fill="DCE6F1"/>
            <w:noWrap/>
            <w:vAlign w:val="center"/>
            <w:hideMark/>
          </w:tcPr>
          <w:p w:rsidR="0018374D" w:rsidRPr="0018374D" w:rsidRDefault="0018374D" w:rsidP="0018374D">
            <w:pPr>
              <w:suppressAutoHyphens w:val="0"/>
              <w:jc w:val="right"/>
              <w:rPr>
                <w:rFonts w:ascii="Calibri" w:hAnsi="Calibri"/>
                <w:b/>
                <w:bCs/>
                <w:color w:val="000000"/>
                <w:sz w:val="22"/>
                <w:szCs w:val="22"/>
                <w:lang w:eastAsia="pl-PL"/>
              </w:rPr>
            </w:pPr>
            <w:r w:rsidRPr="0018374D">
              <w:rPr>
                <w:rFonts w:ascii="Calibri" w:hAnsi="Calibri"/>
                <w:b/>
                <w:bCs/>
                <w:color w:val="000000"/>
                <w:sz w:val="22"/>
                <w:szCs w:val="22"/>
                <w:lang w:eastAsia="pl-PL"/>
              </w:rPr>
              <w:t>835</w:t>
            </w:r>
          </w:p>
        </w:tc>
        <w:tc>
          <w:tcPr>
            <w:tcW w:w="683"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18374D" w:rsidRPr="0018374D" w:rsidRDefault="0018374D" w:rsidP="0018374D">
            <w:pPr>
              <w:suppressAutoHyphens w:val="0"/>
              <w:jc w:val="right"/>
              <w:rPr>
                <w:rFonts w:ascii="Calibri" w:hAnsi="Calibri"/>
                <w:b/>
                <w:bCs/>
                <w:color w:val="000000"/>
                <w:sz w:val="22"/>
                <w:szCs w:val="22"/>
                <w:lang w:eastAsia="pl-PL"/>
              </w:rPr>
            </w:pPr>
            <w:r w:rsidRPr="0018374D">
              <w:rPr>
                <w:rFonts w:ascii="Calibri" w:hAnsi="Calibri"/>
                <w:b/>
                <w:bCs/>
                <w:color w:val="000000"/>
                <w:sz w:val="22"/>
                <w:szCs w:val="22"/>
                <w:lang w:eastAsia="pl-PL"/>
              </w:rPr>
              <w:t>845</w:t>
            </w:r>
          </w:p>
        </w:tc>
        <w:tc>
          <w:tcPr>
            <w:tcW w:w="683" w:type="dxa"/>
            <w:tcBorders>
              <w:top w:val="single" w:sz="8" w:space="0" w:color="auto"/>
              <w:left w:val="nil"/>
              <w:bottom w:val="single" w:sz="4" w:space="0" w:color="auto"/>
              <w:right w:val="single" w:sz="8" w:space="0" w:color="auto"/>
            </w:tcBorders>
            <w:shd w:val="clear" w:color="DCE6F1" w:fill="DCE6F1"/>
            <w:noWrap/>
            <w:vAlign w:val="center"/>
            <w:hideMark/>
          </w:tcPr>
          <w:p w:rsidR="0018374D" w:rsidRPr="0018374D" w:rsidRDefault="0018374D" w:rsidP="0018374D">
            <w:pPr>
              <w:suppressAutoHyphens w:val="0"/>
              <w:jc w:val="right"/>
              <w:rPr>
                <w:rFonts w:ascii="Calibri" w:hAnsi="Calibri"/>
                <w:b/>
                <w:bCs/>
                <w:color w:val="000000"/>
                <w:sz w:val="22"/>
                <w:szCs w:val="22"/>
                <w:lang w:eastAsia="pl-PL"/>
              </w:rPr>
            </w:pPr>
            <w:r w:rsidRPr="00227172">
              <w:rPr>
                <w:rFonts w:ascii="Calibri" w:hAnsi="Calibri"/>
                <w:b/>
                <w:bCs/>
                <w:color w:val="00B050"/>
                <w:sz w:val="22"/>
                <w:szCs w:val="22"/>
                <w:lang w:eastAsia="pl-PL"/>
              </w:rPr>
              <w:t>770</w:t>
            </w:r>
          </w:p>
        </w:tc>
        <w:tc>
          <w:tcPr>
            <w:tcW w:w="683" w:type="dxa"/>
            <w:tcBorders>
              <w:top w:val="single" w:sz="8" w:space="0" w:color="auto"/>
              <w:left w:val="single" w:sz="8" w:space="0" w:color="auto"/>
              <w:bottom w:val="single" w:sz="4" w:space="0" w:color="auto"/>
              <w:right w:val="nil"/>
            </w:tcBorders>
            <w:shd w:val="clear" w:color="DCE6F1" w:fill="DCE6F1"/>
            <w:noWrap/>
            <w:vAlign w:val="center"/>
            <w:hideMark/>
          </w:tcPr>
          <w:p w:rsidR="0018374D" w:rsidRPr="0018374D" w:rsidRDefault="0018374D" w:rsidP="0018374D">
            <w:pPr>
              <w:suppressAutoHyphens w:val="0"/>
              <w:jc w:val="right"/>
              <w:rPr>
                <w:rFonts w:ascii="Calibri" w:hAnsi="Calibri"/>
                <w:b/>
                <w:bCs/>
                <w:color w:val="000000"/>
                <w:sz w:val="22"/>
                <w:szCs w:val="22"/>
                <w:lang w:eastAsia="pl-PL"/>
              </w:rPr>
            </w:pPr>
            <w:r w:rsidRPr="0018374D">
              <w:rPr>
                <w:rFonts w:ascii="Calibri" w:hAnsi="Calibri"/>
                <w:b/>
                <w:bCs/>
                <w:color w:val="000000"/>
                <w:sz w:val="22"/>
                <w:szCs w:val="22"/>
                <w:lang w:eastAsia="pl-PL"/>
              </w:rPr>
              <w:t>6550</w:t>
            </w:r>
          </w:p>
        </w:tc>
        <w:tc>
          <w:tcPr>
            <w:tcW w:w="683"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18374D" w:rsidRPr="0018374D" w:rsidRDefault="0018374D" w:rsidP="0018374D">
            <w:pPr>
              <w:suppressAutoHyphens w:val="0"/>
              <w:jc w:val="right"/>
              <w:rPr>
                <w:rFonts w:ascii="Calibri" w:hAnsi="Calibri"/>
                <w:b/>
                <w:bCs/>
                <w:color w:val="000000"/>
                <w:sz w:val="22"/>
                <w:szCs w:val="22"/>
                <w:lang w:eastAsia="pl-PL"/>
              </w:rPr>
            </w:pPr>
            <w:r w:rsidRPr="0018374D">
              <w:rPr>
                <w:rFonts w:ascii="Calibri" w:hAnsi="Calibri"/>
                <w:b/>
                <w:bCs/>
                <w:color w:val="000000"/>
                <w:sz w:val="22"/>
                <w:szCs w:val="22"/>
                <w:lang w:eastAsia="pl-PL"/>
              </w:rPr>
              <w:t>7241</w:t>
            </w:r>
          </w:p>
        </w:tc>
        <w:tc>
          <w:tcPr>
            <w:tcW w:w="683" w:type="dxa"/>
            <w:tcBorders>
              <w:top w:val="single" w:sz="8" w:space="0" w:color="auto"/>
              <w:left w:val="nil"/>
              <w:bottom w:val="single" w:sz="4" w:space="0" w:color="auto"/>
              <w:right w:val="single" w:sz="4" w:space="0" w:color="auto"/>
            </w:tcBorders>
            <w:shd w:val="clear" w:color="DCE6F1" w:fill="DCE6F1"/>
            <w:noWrap/>
            <w:vAlign w:val="center"/>
            <w:hideMark/>
          </w:tcPr>
          <w:p w:rsidR="0018374D" w:rsidRPr="0018374D" w:rsidRDefault="0018374D" w:rsidP="0018374D">
            <w:pPr>
              <w:suppressAutoHyphens w:val="0"/>
              <w:jc w:val="right"/>
              <w:rPr>
                <w:rFonts w:ascii="Calibri" w:hAnsi="Calibri"/>
                <w:b/>
                <w:bCs/>
                <w:color w:val="000000"/>
                <w:sz w:val="22"/>
                <w:szCs w:val="22"/>
                <w:lang w:eastAsia="pl-PL"/>
              </w:rPr>
            </w:pPr>
            <w:r w:rsidRPr="00227172">
              <w:rPr>
                <w:rFonts w:ascii="Calibri" w:hAnsi="Calibri"/>
                <w:b/>
                <w:bCs/>
                <w:color w:val="FF0000"/>
                <w:sz w:val="22"/>
                <w:szCs w:val="22"/>
                <w:lang w:eastAsia="pl-PL"/>
              </w:rPr>
              <w:t>7801</w:t>
            </w:r>
          </w:p>
        </w:tc>
      </w:tr>
    </w:tbl>
    <w:p w:rsidR="0018374D" w:rsidRDefault="0018374D" w:rsidP="00582336">
      <w:pPr>
        <w:ind w:right="-3"/>
        <w:jc w:val="both"/>
        <w:rPr>
          <w:rFonts w:ascii="Calibri" w:hAnsi="Calibri"/>
          <w:b/>
          <w:sz w:val="24"/>
        </w:rPr>
      </w:pPr>
    </w:p>
    <w:p w:rsidR="0018374D" w:rsidRPr="0018374D" w:rsidRDefault="0018374D" w:rsidP="00582336">
      <w:pPr>
        <w:ind w:right="-3"/>
        <w:jc w:val="both"/>
        <w:rPr>
          <w:rFonts w:ascii="Calibri" w:hAnsi="Calibri"/>
          <w:b/>
          <w:sz w:val="24"/>
        </w:rPr>
      </w:pPr>
    </w:p>
    <w:p w:rsidR="00890EC7" w:rsidRDefault="007E6F64" w:rsidP="00890EC7">
      <w:pPr>
        <w:jc w:val="both"/>
      </w:pPr>
      <w:r>
        <w:rPr>
          <w:noProof/>
          <w:lang w:eastAsia="pl-PL"/>
        </w:rPr>
        <w:drawing>
          <wp:inline distT="0" distB="0" distL="0" distR="0">
            <wp:extent cx="5943600" cy="8191500"/>
            <wp:effectExtent l="0" t="0" r="0" b="0"/>
            <wp:docPr id="6" name="Obi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90EC7">
        <w:tab/>
      </w:r>
    </w:p>
    <w:p w:rsidR="00072DC0" w:rsidRDefault="00582336" w:rsidP="00E92FE5">
      <w:pPr>
        <w:spacing w:line="276" w:lineRule="auto"/>
        <w:ind w:firstLine="709"/>
        <w:jc w:val="center"/>
        <w:rPr>
          <w:b/>
          <w:smallCaps/>
          <w:sz w:val="32"/>
        </w:rPr>
      </w:pPr>
      <w:r w:rsidRPr="002A4DF6">
        <w:rPr>
          <w:sz w:val="24"/>
        </w:rPr>
        <w:t xml:space="preserve">Podsumowując rozdział dotyczący czasu powstawania wypadków </w:t>
      </w:r>
      <w:r w:rsidR="001358C4" w:rsidRPr="002A4DF6">
        <w:rPr>
          <w:sz w:val="24"/>
        </w:rPr>
        <w:t>stwierdzić należy, że </w:t>
      </w:r>
      <w:r w:rsidR="00992186" w:rsidRPr="002A4DF6">
        <w:rPr>
          <w:sz w:val="24"/>
        </w:rPr>
        <w:t>największa liczba</w:t>
      </w:r>
      <w:r w:rsidRPr="002A4DF6">
        <w:rPr>
          <w:sz w:val="24"/>
        </w:rPr>
        <w:t xml:space="preserve"> zdarzeń oraz ich ofiar </w:t>
      </w:r>
      <w:r w:rsidR="00992186" w:rsidRPr="002A4DF6">
        <w:rPr>
          <w:sz w:val="24"/>
        </w:rPr>
        <w:t>w I półroczu 201</w:t>
      </w:r>
      <w:r w:rsidR="001358C4" w:rsidRPr="002A4DF6">
        <w:rPr>
          <w:sz w:val="24"/>
        </w:rPr>
        <w:t>7</w:t>
      </w:r>
      <w:r w:rsidR="00992186" w:rsidRPr="002A4DF6">
        <w:rPr>
          <w:sz w:val="24"/>
        </w:rPr>
        <w:t xml:space="preserve"> roku przypad</w:t>
      </w:r>
      <w:r w:rsidR="003B5F89" w:rsidRPr="002A4DF6">
        <w:rPr>
          <w:sz w:val="24"/>
        </w:rPr>
        <w:t>ła</w:t>
      </w:r>
      <w:r w:rsidR="00ED5A5A" w:rsidRPr="002A4DF6">
        <w:rPr>
          <w:sz w:val="24"/>
        </w:rPr>
        <w:t xml:space="preserve"> </w:t>
      </w:r>
      <w:r w:rsidR="00890EC7" w:rsidRPr="002A4DF6">
        <w:rPr>
          <w:sz w:val="24"/>
        </w:rPr>
        <w:t xml:space="preserve"> pomiędzy godziną 1</w:t>
      </w:r>
      <w:r w:rsidR="008A209A" w:rsidRPr="002A4DF6">
        <w:rPr>
          <w:sz w:val="24"/>
        </w:rPr>
        <w:t>2</w:t>
      </w:r>
      <w:r w:rsidR="001358C4" w:rsidRPr="002A4DF6">
        <w:rPr>
          <w:sz w:val="24"/>
        </w:rPr>
        <w:t>:00 a 20</w:t>
      </w:r>
      <w:r w:rsidR="00890EC7" w:rsidRPr="002A4DF6">
        <w:rPr>
          <w:sz w:val="24"/>
        </w:rPr>
        <w:t>:</w:t>
      </w:r>
      <w:r w:rsidR="001358C4" w:rsidRPr="002A4DF6">
        <w:rPr>
          <w:sz w:val="24"/>
        </w:rPr>
        <w:t>00</w:t>
      </w:r>
      <w:r w:rsidR="00890EC7" w:rsidRPr="002A4DF6">
        <w:rPr>
          <w:sz w:val="24"/>
        </w:rPr>
        <w:t xml:space="preserve">. </w:t>
      </w:r>
      <w:r w:rsidR="00E075B9" w:rsidRPr="002A4DF6">
        <w:rPr>
          <w:sz w:val="24"/>
        </w:rPr>
        <w:t>W zakresie kolizji najwięcej przypadało od godzin rannych do godzin wieczornych tj. w przedziale 5:00 - 22:59.</w:t>
      </w:r>
      <w:r w:rsidR="00BB2C42" w:rsidRPr="00E02AE6">
        <w:rPr>
          <w:i/>
          <w:color w:val="FF0000"/>
        </w:rPr>
        <w:br w:type="page"/>
      </w:r>
      <w:r w:rsidR="008E1658">
        <w:rPr>
          <w:b/>
          <w:smallCaps/>
          <w:sz w:val="32"/>
        </w:rPr>
        <w:lastRenderedPageBreak/>
        <w:t>Czynniki towarzyszące wypadkom oraz miejsca</w:t>
      </w:r>
    </w:p>
    <w:p w:rsidR="00BB2C42" w:rsidRPr="00FB4658" w:rsidRDefault="008E1658" w:rsidP="00E92FE5">
      <w:pPr>
        <w:spacing w:line="276" w:lineRule="auto"/>
        <w:ind w:firstLine="709"/>
        <w:jc w:val="center"/>
        <w:rPr>
          <w:sz w:val="24"/>
        </w:rPr>
      </w:pPr>
      <w:r>
        <w:rPr>
          <w:b/>
          <w:smallCaps/>
          <w:sz w:val="32"/>
        </w:rPr>
        <w:t>ich powstawania</w:t>
      </w:r>
    </w:p>
    <w:p w:rsidR="008E1658" w:rsidRDefault="008E1658">
      <w:pPr>
        <w:jc w:val="center"/>
        <w:rPr>
          <w:b/>
          <w:smallCaps/>
          <w:sz w:val="32"/>
        </w:rPr>
      </w:pPr>
    </w:p>
    <w:p w:rsidR="008E1658" w:rsidRDefault="008E1658">
      <w:pPr>
        <w:jc w:val="center"/>
        <w:rPr>
          <w:b/>
          <w:smallCaps/>
          <w:sz w:val="32"/>
        </w:rPr>
      </w:pPr>
    </w:p>
    <w:p w:rsidR="008E1658" w:rsidRDefault="008E1658" w:rsidP="00E02AE6">
      <w:pPr>
        <w:ind w:right="-50"/>
        <w:jc w:val="both"/>
        <w:rPr>
          <w:rFonts w:ascii="Calibri" w:hAnsi="Calibri"/>
          <w:b/>
          <w:sz w:val="24"/>
        </w:rPr>
      </w:pPr>
      <w:r w:rsidRPr="00E02AE6">
        <w:rPr>
          <w:rFonts w:ascii="Calibri" w:hAnsi="Calibri"/>
          <w:b/>
          <w:sz w:val="24"/>
        </w:rPr>
        <w:t>Wypadki drogowe</w:t>
      </w:r>
      <w:r w:rsidR="00CB6459" w:rsidRPr="00E02AE6">
        <w:rPr>
          <w:rFonts w:ascii="Calibri" w:hAnsi="Calibri"/>
          <w:b/>
          <w:sz w:val="24"/>
        </w:rPr>
        <w:t xml:space="preserve"> w I półroczach</w:t>
      </w:r>
      <w:r w:rsidR="00997EC4" w:rsidRPr="00E02AE6">
        <w:rPr>
          <w:rFonts w:ascii="Calibri" w:hAnsi="Calibri"/>
          <w:b/>
          <w:sz w:val="24"/>
        </w:rPr>
        <w:t xml:space="preserve"> lat</w:t>
      </w:r>
      <w:r w:rsidR="002D7C40" w:rsidRPr="00E02AE6">
        <w:rPr>
          <w:rFonts w:ascii="Calibri" w:hAnsi="Calibri"/>
          <w:b/>
          <w:sz w:val="24"/>
        </w:rPr>
        <w:t xml:space="preserve"> 20</w:t>
      </w:r>
      <w:r w:rsidR="001654D7" w:rsidRPr="00E02AE6">
        <w:rPr>
          <w:rFonts w:ascii="Calibri" w:hAnsi="Calibri"/>
          <w:b/>
          <w:sz w:val="24"/>
        </w:rPr>
        <w:t>1</w:t>
      </w:r>
      <w:r w:rsidR="00C7355D">
        <w:rPr>
          <w:rFonts w:ascii="Calibri" w:hAnsi="Calibri"/>
          <w:b/>
          <w:sz w:val="24"/>
        </w:rPr>
        <w:t>5</w:t>
      </w:r>
      <w:r w:rsidR="002D7C40" w:rsidRPr="00E02AE6">
        <w:rPr>
          <w:rFonts w:ascii="Calibri" w:hAnsi="Calibri"/>
          <w:b/>
          <w:sz w:val="24"/>
        </w:rPr>
        <w:t>-</w:t>
      </w:r>
      <w:r w:rsidRPr="00E02AE6">
        <w:rPr>
          <w:rFonts w:ascii="Calibri" w:hAnsi="Calibri"/>
          <w:b/>
          <w:sz w:val="24"/>
        </w:rPr>
        <w:t>20</w:t>
      </w:r>
      <w:r w:rsidR="001C20B4" w:rsidRPr="00E02AE6">
        <w:rPr>
          <w:rFonts w:ascii="Calibri" w:hAnsi="Calibri"/>
          <w:b/>
          <w:sz w:val="24"/>
        </w:rPr>
        <w:t>1</w:t>
      </w:r>
      <w:r w:rsidR="00C7355D">
        <w:rPr>
          <w:rFonts w:ascii="Calibri" w:hAnsi="Calibri"/>
          <w:b/>
          <w:sz w:val="24"/>
        </w:rPr>
        <w:t>7</w:t>
      </w:r>
      <w:r w:rsidRPr="00E02AE6">
        <w:rPr>
          <w:rFonts w:ascii="Calibri" w:hAnsi="Calibri"/>
          <w:b/>
          <w:sz w:val="24"/>
        </w:rPr>
        <w:t xml:space="preserve"> i ich skutki w odniesieniu do warunków atmosferycznych</w:t>
      </w:r>
      <w:r w:rsidR="0037471A">
        <w:rPr>
          <w:rFonts w:ascii="Calibri" w:hAnsi="Calibri"/>
          <w:b/>
          <w:sz w:val="24"/>
        </w:rPr>
        <w:t xml:space="preserve"> *</w:t>
      </w:r>
    </w:p>
    <w:tbl>
      <w:tblPr>
        <w:tblW w:w="9356" w:type="dxa"/>
        <w:tblInd w:w="-5" w:type="dxa"/>
        <w:tblLayout w:type="fixed"/>
        <w:tblCellMar>
          <w:left w:w="70" w:type="dxa"/>
          <w:right w:w="70" w:type="dxa"/>
        </w:tblCellMar>
        <w:tblLook w:val="04A0" w:firstRow="1" w:lastRow="0" w:firstColumn="1" w:lastColumn="0" w:noHBand="0" w:noVBand="1"/>
      </w:tblPr>
      <w:tblGrid>
        <w:gridCol w:w="2694"/>
        <w:gridCol w:w="740"/>
        <w:gridCol w:w="740"/>
        <w:gridCol w:w="740"/>
        <w:gridCol w:w="740"/>
        <w:gridCol w:w="741"/>
        <w:gridCol w:w="740"/>
        <w:gridCol w:w="740"/>
        <w:gridCol w:w="740"/>
        <w:gridCol w:w="741"/>
      </w:tblGrid>
      <w:tr w:rsidR="006222EC" w:rsidRPr="006222EC" w:rsidTr="0037471A">
        <w:trPr>
          <w:trHeight w:val="288"/>
        </w:trPr>
        <w:tc>
          <w:tcPr>
            <w:tcW w:w="2694" w:type="dxa"/>
            <w:tcBorders>
              <w:top w:val="single" w:sz="4" w:space="0" w:color="auto"/>
              <w:left w:val="single" w:sz="4" w:space="0" w:color="auto"/>
              <w:bottom w:val="single" w:sz="4" w:space="0" w:color="auto"/>
              <w:right w:val="single" w:sz="8" w:space="0" w:color="auto"/>
            </w:tcBorders>
            <w:shd w:val="clear" w:color="DCE6F1" w:fill="DCE6F1"/>
            <w:noWrap/>
            <w:vAlign w:val="bottom"/>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 </w:t>
            </w:r>
          </w:p>
        </w:tc>
        <w:tc>
          <w:tcPr>
            <w:tcW w:w="2220" w:type="dxa"/>
            <w:gridSpan w:val="3"/>
            <w:tcBorders>
              <w:top w:val="single" w:sz="4" w:space="0" w:color="auto"/>
              <w:left w:val="single" w:sz="4" w:space="0" w:color="auto"/>
              <w:bottom w:val="single" w:sz="4" w:space="0" w:color="auto"/>
              <w:right w:val="single" w:sz="8" w:space="0" w:color="auto"/>
            </w:tcBorders>
            <w:shd w:val="clear" w:color="DCE6F1" w:fill="DCE6F1"/>
            <w:vAlign w:val="center"/>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 xml:space="preserve"> Liczba wypadków</w:t>
            </w:r>
          </w:p>
        </w:tc>
        <w:tc>
          <w:tcPr>
            <w:tcW w:w="2221" w:type="dxa"/>
            <w:gridSpan w:val="3"/>
            <w:tcBorders>
              <w:top w:val="single" w:sz="4" w:space="0" w:color="auto"/>
              <w:left w:val="single" w:sz="8" w:space="0" w:color="auto"/>
              <w:bottom w:val="single" w:sz="4" w:space="0" w:color="auto"/>
              <w:right w:val="nil"/>
            </w:tcBorders>
            <w:shd w:val="clear" w:color="DCE6F1" w:fill="DCE6F1"/>
            <w:vAlign w:val="center"/>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 xml:space="preserve"> Liczba zabitych</w:t>
            </w:r>
          </w:p>
        </w:tc>
        <w:tc>
          <w:tcPr>
            <w:tcW w:w="2221"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 xml:space="preserve"> Liczba rannych</w:t>
            </w:r>
          </w:p>
        </w:tc>
      </w:tr>
      <w:tr w:rsidR="006222EC" w:rsidRPr="006222EC" w:rsidTr="007F46E7">
        <w:trPr>
          <w:trHeight w:val="300"/>
        </w:trPr>
        <w:tc>
          <w:tcPr>
            <w:tcW w:w="269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 </w:t>
            </w:r>
          </w:p>
        </w:tc>
        <w:tc>
          <w:tcPr>
            <w:tcW w:w="740" w:type="dxa"/>
            <w:tcBorders>
              <w:top w:val="nil"/>
              <w:left w:val="single" w:sz="8" w:space="0" w:color="auto"/>
              <w:bottom w:val="single" w:sz="4" w:space="0" w:color="auto"/>
              <w:right w:val="nil"/>
            </w:tcBorders>
            <w:shd w:val="clear" w:color="DCE6F1" w:fill="DCE6F1"/>
            <w:vAlign w:val="center"/>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2015</w:t>
            </w:r>
          </w:p>
        </w:tc>
        <w:tc>
          <w:tcPr>
            <w:tcW w:w="740" w:type="dxa"/>
            <w:tcBorders>
              <w:top w:val="nil"/>
              <w:left w:val="single" w:sz="4" w:space="0" w:color="BFBFBF"/>
              <w:bottom w:val="single" w:sz="4" w:space="0" w:color="auto"/>
              <w:right w:val="single" w:sz="4" w:space="0" w:color="BFBFBF"/>
            </w:tcBorders>
            <w:shd w:val="clear" w:color="DCE6F1" w:fill="DCE6F1"/>
            <w:vAlign w:val="center"/>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2016</w:t>
            </w:r>
          </w:p>
        </w:tc>
        <w:tc>
          <w:tcPr>
            <w:tcW w:w="740" w:type="dxa"/>
            <w:tcBorders>
              <w:top w:val="nil"/>
              <w:left w:val="nil"/>
              <w:bottom w:val="single" w:sz="8" w:space="0" w:color="auto"/>
              <w:right w:val="single" w:sz="4" w:space="0" w:color="auto"/>
            </w:tcBorders>
            <w:shd w:val="clear" w:color="DCE6F1" w:fill="DCE6F1"/>
            <w:vAlign w:val="center"/>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2017</w:t>
            </w:r>
          </w:p>
        </w:tc>
        <w:tc>
          <w:tcPr>
            <w:tcW w:w="740" w:type="dxa"/>
            <w:tcBorders>
              <w:top w:val="nil"/>
              <w:left w:val="single" w:sz="8" w:space="0" w:color="auto"/>
              <w:bottom w:val="single" w:sz="4" w:space="0" w:color="auto"/>
              <w:right w:val="nil"/>
            </w:tcBorders>
            <w:shd w:val="clear" w:color="DCE6F1" w:fill="DCE6F1"/>
            <w:vAlign w:val="center"/>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2015</w:t>
            </w:r>
          </w:p>
        </w:tc>
        <w:tc>
          <w:tcPr>
            <w:tcW w:w="741" w:type="dxa"/>
            <w:tcBorders>
              <w:top w:val="nil"/>
              <w:left w:val="single" w:sz="4" w:space="0" w:color="BFBFBF"/>
              <w:bottom w:val="single" w:sz="4" w:space="0" w:color="auto"/>
              <w:right w:val="single" w:sz="4" w:space="0" w:color="BFBFBF"/>
            </w:tcBorders>
            <w:shd w:val="clear" w:color="DCE6F1" w:fill="DCE6F1"/>
            <w:vAlign w:val="center"/>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2016</w:t>
            </w:r>
          </w:p>
        </w:tc>
        <w:tc>
          <w:tcPr>
            <w:tcW w:w="740" w:type="dxa"/>
            <w:tcBorders>
              <w:top w:val="nil"/>
              <w:left w:val="nil"/>
              <w:bottom w:val="single" w:sz="4" w:space="0" w:color="auto"/>
              <w:right w:val="single" w:sz="4" w:space="0" w:color="auto"/>
            </w:tcBorders>
            <w:shd w:val="clear" w:color="DCE6F1" w:fill="DCE6F1"/>
            <w:vAlign w:val="center"/>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2017</w:t>
            </w:r>
          </w:p>
        </w:tc>
        <w:tc>
          <w:tcPr>
            <w:tcW w:w="740" w:type="dxa"/>
            <w:tcBorders>
              <w:top w:val="nil"/>
              <w:left w:val="single" w:sz="8" w:space="0" w:color="auto"/>
              <w:bottom w:val="single" w:sz="4" w:space="0" w:color="auto"/>
              <w:right w:val="nil"/>
            </w:tcBorders>
            <w:shd w:val="clear" w:color="DCE6F1" w:fill="DCE6F1"/>
            <w:vAlign w:val="center"/>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2015</w:t>
            </w:r>
          </w:p>
        </w:tc>
        <w:tc>
          <w:tcPr>
            <w:tcW w:w="740" w:type="dxa"/>
            <w:tcBorders>
              <w:top w:val="nil"/>
              <w:left w:val="single" w:sz="4" w:space="0" w:color="BFBFBF"/>
              <w:bottom w:val="single" w:sz="4" w:space="0" w:color="auto"/>
              <w:right w:val="single" w:sz="4" w:space="0" w:color="BFBFBF"/>
            </w:tcBorders>
            <w:shd w:val="clear" w:color="DCE6F1" w:fill="DCE6F1"/>
            <w:vAlign w:val="center"/>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2016</w:t>
            </w:r>
          </w:p>
        </w:tc>
        <w:tc>
          <w:tcPr>
            <w:tcW w:w="741" w:type="dxa"/>
            <w:tcBorders>
              <w:top w:val="nil"/>
              <w:left w:val="nil"/>
              <w:bottom w:val="single" w:sz="4" w:space="0" w:color="auto"/>
              <w:right w:val="single" w:sz="4" w:space="0" w:color="auto"/>
            </w:tcBorders>
            <w:shd w:val="clear" w:color="DCE6F1" w:fill="DCE6F1"/>
            <w:vAlign w:val="center"/>
            <w:hideMark/>
          </w:tcPr>
          <w:p w:rsidR="006222EC" w:rsidRPr="006222EC" w:rsidRDefault="006222EC" w:rsidP="006222EC">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2017</w:t>
            </w:r>
          </w:p>
        </w:tc>
      </w:tr>
      <w:tr w:rsidR="006222EC" w:rsidRPr="006222EC" w:rsidTr="00F848D7">
        <w:trPr>
          <w:trHeight w:val="288"/>
        </w:trPr>
        <w:tc>
          <w:tcPr>
            <w:tcW w:w="2694" w:type="dxa"/>
            <w:tcBorders>
              <w:top w:val="single" w:sz="8" w:space="0" w:color="auto"/>
              <w:left w:val="single" w:sz="4" w:space="0" w:color="auto"/>
              <w:bottom w:val="single" w:sz="4" w:space="0" w:color="BFBFBF"/>
              <w:right w:val="single" w:sz="4" w:space="0" w:color="auto"/>
            </w:tcBorders>
            <w:shd w:val="clear" w:color="auto" w:fill="auto"/>
            <w:noWrap/>
            <w:vAlign w:val="bottom"/>
            <w:hideMark/>
          </w:tcPr>
          <w:p w:rsidR="006222EC" w:rsidRPr="0037471A" w:rsidRDefault="006222EC" w:rsidP="006222EC">
            <w:pPr>
              <w:suppressAutoHyphens w:val="0"/>
              <w:rPr>
                <w:rFonts w:ascii="Calibri" w:hAnsi="Calibri"/>
                <w:color w:val="000000"/>
                <w:sz w:val="20"/>
                <w:szCs w:val="22"/>
                <w:lang w:eastAsia="pl-PL"/>
              </w:rPr>
            </w:pPr>
            <w:r w:rsidRPr="0037471A">
              <w:rPr>
                <w:rFonts w:ascii="Calibri" w:hAnsi="Calibri"/>
                <w:color w:val="000000"/>
                <w:sz w:val="20"/>
                <w:szCs w:val="22"/>
                <w:lang w:eastAsia="pl-PL"/>
              </w:rPr>
              <w:t>Dobre warunki atmosferyczne</w:t>
            </w:r>
          </w:p>
        </w:tc>
        <w:tc>
          <w:tcPr>
            <w:tcW w:w="740" w:type="dxa"/>
            <w:tcBorders>
              <w:top w:val="single" w:sz="8" w:space="0" w:color="auto"/>
              <w:left w:val="single" w:sz="8" w:space="0" w:color="auto"/>
              <w:bottom w:val="single" w:sz="4" w:space="0" w:color="BFBFBF"/>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449</w:t>
            </w:r>
          </w:p>
        </w:tc>
        <w:tc>
          <w:tcPr>
            <w:tcW w:w="740" w:type="dxa"/>
            <w:tcBorders>
              <w:top w:val="single" w:sz="8" w:space="0" w:color="auto"/>
              <w:left w:val="single" w:sz="4" w:space="0" w:color="BFBFBF"/>
              <w:bottom w:val="single" w:sz="4" w:space="0" w:color="BFBFBF"/>
              <w:right w:val="single" w:sz="4" w:space="0" w:color="BFBFBF"/>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428</w:t>
            </w:r>
          </w:p>
        </w:tc>
        <w:tc>
          <w:tcPr>
            <w:tcW w:w="740" w:type="dxa"/>
            <w:tcBorders>
              <w:top w:val="single" w:sz="8" w:space="0" w:color="auto"/>
              <w:left w:val="nil"/>
              <w:bottom w:val="single" w:sz="4" w:space="0" w:color="BFBFBF"/>
              <w:right w:val="single" w:sz="8" w:space="0" w:color="auto"/>
            </w:tcBorders>
            <w:shd w:val="clear" w:color="auto" w:fill="FFFFFF" w:themeFill="background1"/>
            <w:noWrap/>
            <w:vAlign w:val="bottom"/>
            <w:hideMark/>
          </w:tcPr>
          <w:p w:rsidR="006222EC" w:rsidRPr="00F848D7" w:rsidRDefault="006222EC" w:rsidP="00D117DF">
            <w:pPr>
              <w:suppressAutoHyphens w:val="0"/>
              <w:jc w:val="center"/>
              <w:rPr>
                <w:rFonts w:ascii="Calibri" w:hAnsi="Calibri"/>
                <w:b/>
                <w:color w:val="000000"/>
                <w:sz w:val="22"/>
                <w:szCs w:val="22"/>
                <w:lang w:eastAsia="pl-PL"/>
              </w:rPr>
            </w:pPr>
            <w:r w:rsidRPr="00F848D7">
              <w:rPr>
                <w:rFonts w:ascii="Calibri" w:hAnsi="Calibri"/>
                <w:b/>
                <w:color w:val="00B050"/>
                <w:sz w:val="22"/>
                <w:szCs w:val="22"/>
                <w:lang w:eastAsia="pl-PL"/>
              </w:rPr>
              <w:t>397</w:t>
            </w:r>
          </w:p>
        </w:tc>
        <w:tc>
          <w:tcPr>
            <w:tcW w:w="740" w:type="dxa"/>
            <w:tcBorders>
              <w:top w:val="single" w:sz="8" w:space="0" w:color="auto"/>
              <w:left w:val="nil"/>
              <w:bottom w:val="single" w:sz="4" w:space="0" w:color="BFBFBF"/>
              <w:right w:val="nil"/>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35</w:t>
            </w:r>
          </w:p>
        </w:tc>
        <w:tc>
          <w:tcPr>
            <w:tcW w:w="741" w:type="dxa"/>
            <w:tcBorders>
              <w:top w:val="single" w:sz="8" w:space="0" w:color="auto"/>
              <w:left w:val="single" w:sz="4" w:space="0" w:color="BFBFBF"/>
              <w:bottom w:val="single" w:sz="4" w:space="0" w:color="BFBFBF"/>
              <w:right w:val="single" w:sz="4" w:space="0" w:color="BFBFBF"/>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43</w:t>
            </w:r>
          </w:p>
        </w:tc>
        <w:tc>
          <w:tcPr>
            <w:tcW w:w="740" w:type="dxa"/>
            <w:tcBorders>
              <w:top w:val="single" w:sz="8" w:space="0" w:color="auto"/>
              <w:left w:val="nil"/>
              <w:bottom w:val="single" w:sz="4" w:space="0" w:color="BFBFBF"/>
              <w:right w:val="nil"/>
            </w:tcBorders>
            <w:shd w:val="clear" w:color="auto" w:fill="FFFFFF" w:themeFill="background1"/>
            <w:noWrap/>
            <w:vAlign w:val="bottom"/>
            <w:hideMark/>
          </w:tcPr>
          <w:p w:rsidR="006222EC" w:rsidRPr="00F848D7" w:rsidRDefault="006222EC" w:rsidP="00D117DF">
            <w:pPr>
              <w:suppressAutoHyphens w:val="0"/>
              <w:jc w:val="center"/>
              <w:rPr>
                <w:rFonts w:ascii="Calibri" w:hAnsi="Calibri"/>
                <w:b/>
                <w:color w:val="000000"/>
                <w:sz w:val="22"/>
                <w:szCs w:val="22"/>
                <w:lang w:eastAsia="pl-PL"/>
              </w:rPr>
            </w:pPr>
            <w:r w:rsidRPr="00F848D7">
              <w:rPr>
                <w:rFonts w:ascii="Calibri" w:hAnsi="Calibri"/>
                <w:b/>
                <w:color w:val="00B050"/>
                <w:sz w:val="22"/>
                <w:szCs w:val="22"/>
                <w:lang w:eastAsia="pl-PL"/>
              </w:rPr>
              <w:t>32</w:t>
            </w:r>
          </w:p>
        </w:tc>
        <w:tc>
          <w:tcPr>
            <w:tcW w:w="740" w:type="dxa"/>
            <w:tcBorders>
              <w:top w:val="single" w:sz="8" w:space="0" w:color="auto"/>
              <w:left w:val="single" w:sz="8" w:space="0" w:color="auto"/>
              <w:bottom w:val="single" w:sz="4" w:space="0" w:color="BFBFBF"/>
              <w:right w:val="nil"/>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539</w:t>
            </w:r>
          </w:p>
        </w:tc>
        <w:tc>
          <w:tcPr>
            <w:tcW w:w="740" w:type="dxa"/>
            <w:tcBorders>
              <w:top w:val="single" w:sz="8" w:space="0" w:color="auto"/>
              <w:left w:val="single" w:sz="4" w:space="0" w:color="BFBFBF"/>
              <w:bottom w:val="single" w:sz="4" w:space="0" w:color="BFBFBF"/>
              <w:right w:val="single" w:sz="4" w:space="0" w:color="BFBFBF"/>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539</w:t>
            </w:r>
          </w:p>
        </w:tc>
        <w:tc>
          <w:tcPr>
            <w:tcW w:w="741" w:type="dxa"/>
            <w:tcBorders>
              <w:top w:val="single" w:sz="8" w:space="0" w:color="auto"/>
              <w:left w:val="nil"/>
              <w:bottom w:val="single" w:sz="4" w:space="0" w:color="BFBFBF"/>
              <w:right w:val="single" w:sz="4" w:space="0" w:color="auto"/>
            </w:tcBorders>
            <w:shd w:val="clear" w:color="auto" w:fill="FFFFFF" w:themeFill="background1"/>
            <w:noWrap/>
            <w:vAlign w:val="bottom"/>
            <w:hideMark/>
          </w:tcPr>
          <w:p w:rsidR="006222EC" w:rsidRPr="00F848D7" w:rsidRDefault="006222EC" w:rsidP="00D117DF">
            <w:pPr>
              <w:suppressAutoHyphens w:val="0"/>
              <w:jc w:val="center"/>
              <w:rPr>
                <w:rFonts w:ascii="Calibri" w:hAnsi="Calibri"/>
                <w:b/>
                <w:color w:val="000000"/>
                <w:sz w:val="22"/>
                <w:szCs w:val="22"/>
                <w:lang w:eastAsia="pl-PL"/>
              </w:rPr>
            </w:pPr>
            <w:r w:rsidRPr="00F848D7">
              <w:rPr>
                <w:rFonts w:ascii="Calibri" w:hAnsi="Calibri"/>
                <w:b/>
                <w:color w:val="00B050"/>
                <w:sz w:val="22"/>
                <w:szCs w:val="22"/>
                <w:lang w:eastAsia="pl-PL"/>
              </w:rPr>
              <w:t>457</w:t>
            </w:r>
          </w:p>
        </w:tc>
      </w:tr>
      <w:tr w:rsidR="006222EC" w:rsidRPr="006222EC" w:rsidTr="00F848D7">
        <w:trPr>
          <w:trHeight w:val="288"/>
        </w:trPr>
        <w:tc>
          <w:tcPr>
            <w:tcW w:w="2694" w:type="dxa"/>
            <w:tcBorders>
              <w:top w:val="nil"/>
              <w:left w:val="single" w:sz="4" w:space="0" w:color="auto"/>
              <w:bottom w:val="single" w:sz="4" w:space="0" w:color="BFBFBF"/>
              <w:right w:val="single" w:sz="4" w:space="0" w:color="auto"/>
            </w:tcBorders>
            <w:shd w:val="clear" w:color="auto" w:fill="auto"/>
            <w:noWrap/>
            <w:vAlign w:val="bottom"/>
            <w:hideMark/>
          </w:tcPr>
          <w:p w:rsidR="006222EC" w:rsidRPr="0037471A" w:rsidRDefault="006222EC" w:rsidP="006222EC">
            <w:pPr>
              <w:suppressAutoHyphens w:val="0"/>
              <w:rPr>
                <w:rFonts w:ascii="Calibri" w:hAnsi="Calibri"/>
                <w:color w:val="000000"/>
                <w:sz w:val="20"/>
                <w:szCs w:val="22"/>
                <w:lang w:eastAsia="pl-PL"/>
              </w:rPr>
            </w:pPr>
            <w:proofErr w:type="spellStart"/>
            <w:r w:rsidRPr="0037471A">
              <w:rPr>
                <w:rFonts w:ascii="Calibri" w:hAnsi="Calibri"/>
                <w:color w:val="000000"/>
                <w:sz w:val="20"/>
                <w:szCs w:val="22"/>
                <w:lang w:eastAsia="pl-PL"/>
              </w:rPr>
              <w:t>Pochmurno</w:t>
            </w:r>
            <w:proofErr w:type="spellEnd"/>
          </w:p>
        </w:tc>
        <w:tc>
          <w:tcPr>
            <w:tcW w:w="740" w:type="dxa"/>
            <w:tcBorders>
              <w:top w:val="nil"/>
              <w:left w:val="single" w:sz="8" w:space="0" w:color="auto"/>
              <w:bottom w:val="single" w:sz="4" w:space="0" w:color="BFBFBF"/>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168</w:t>
            </w:r>
          </w:p>
        </w:tc>
        <w:tc>
          <w:tcPr>
            <w:tcW w:w="740" w:type="dxa"/>
            <w:tcBorders>
              <w:top w:val="nil"/>
              <w:left w:val="single" w:sz="4" w:space="0" w:color="BFBFBF"/>
              <w:bottom w:val="single" w:sz="4" w:space="0" w:color="BFBFBF"/>
              <w:right w:val="single" w:sz="4" w:space="0" w:color="BFBFBF"/>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158</w:t>
            </w:r>
          </w:p>
        </w:tc>
        <w:tc>
          <w:tcPr>
            <w:tcW w:w="740" w:type="dxa"/>
            <w:tcBorders>
              <w:top w:val="nil"/>
              <w:left w:val="nil"/>
              <w:bottom w:val="single" w:sz="4" w:space="0" w:color="BFBFBF"/>
              <w:right w:val="single" w:sz="8" w:space="0" w:color="auto"/>
            </w:tcBorders>
            <w:shd w:val="clear" w:color="auto" w:fill="FFFFFF" w:themeFill="background1"/>
            <w:noWrap/>
            <w:vAlign w:val="bottom"/>
            <w:hideMark/>
          </w:tcPr>
          <w:p w:rsidR="006222EC" w:rsidRPr="00F848D7" w:rsidRDefault="006222EC" w:rsidP="00D117DF">
            <w:pPr>
              <w:suppressAutoHyphens w:val="0"/>
              <w:jc w:val="center"/>
              <w:rPr>
                <w:rFonts w:ascii="Calibri" w:hAnsi="Calibri"/>
                <w:b/>
                <w:color w:val="000000"/>
                <w:sz w:val="22"/>
                <w:szCs w:val="22"/>
                <w:lang w:eastAsia="pl-PL"/>
              </w:rPr>
            </w:pPr>
            <w:r w:rsidRPr="00F848D7">
              <w:rPr>
                <w:rFonts w:ascii="Calibri" w:hAnsi="Calibri"/>
                <w:b/>
                <w:color w:val="FF0000"/>
                <w:sz w:val="22"/>
                <w:szCs w:val="22"/>
                <w:lang w:eastAsia="pl-PL"/>
              </w:rPr>
              <w:t>163</w:t>
            </w:r>
          </w:p>
        </w:tc>
        <w:tc>
          <w:tcPr>
            <w:tcW w:w="740" w:type="dxa"/>
            <w:tcBorders>
              <w:top w:val="nil"/>
              <w:left w:val="nil"/>
              <w:bottom w:val="single" w:sz="4" w:space="0" w:color="BFBFBF"/>
              <w:right w:val="nil"/>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17</w:t>
            </w:r>
          </w:p>
        </w:tc>
        <w:tc>
          <w:tcPr>
            <w:tcW w:w="741" w:type="dxa"/>
            <w:tcBorders>
              <w:top w:val="nil"/>
              <w:left w:val="single" w:sz="4" w:space="0" w:color="BFBFBF"/>
              <w:bottom w:val="single" w:sz="4" w:space="0" w:color="BFBFBF"/>
              <w:right w:val="single" w:sz="4" w:space="0" w:color="BFBFBF"/>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17</w:t>
            </w:r>
          </w:p>
        </w:tc>
        <w:tc>
          <w:tcPr>
            <w:tcW w:w="740" w:type="dxa"/>
            <w:tcBorders>
              <w:top w:val="nil"/>
              <w:left w:val="nil"/>
              <w:bottom w:val="single" w:sz="4" w:space="0" w:color="BFBFBF"/>
              <w:right w:val="nil"/>
            </w:tcBorders>
            <w:shd w:val="clear" w:color="auto" w:fill="FFFFFF" w:themeFill="background1"/>
            <w:noWrap/>
            <w:vAlign w:val="bottom"/>
            <w:hideMark/>
          </w:tcPr>
          <w:p w:rsidR="006222EC" w:rsidRPr="00F848D7" w:rsidRDefault="006222EC" w:rsidP="00D117DF">
            <w:pPr>
              <w:suppressAutoHyphens w:val="0"/>
              <w:jc w:val="center"/>
              <w:rPr>
                <w:rFonts w:ascii="Calibri" w:hAnsi="Calibri"/>
                <w:b/>
                <w:color w:val="000000"/>
                <w:sz w:val="22"/>
                <w:szCs w:val="22"/>
                <w:lang w:eastAsia="pl-PL"/>
              </w:rPr>
            </w:pPr>
            <w:r w:rsidRPr="00F848D7">
              <w:rPr>
                <w:rFonts w:ascii="Calibri" w:hAnsi="Calibri"/>
                <w:b/>
                <w:color w:val="00B050"/>
                <w:sz w:val="22"/>
                <w:szCs w:val="22"/>
                <w:lang w:eastAsia="pl-PL"/>
              </w:rPr>
              <w:t>10</w:t>
            </w:r>
          </w:p>
        </w:tc>
        <w:tc>
          <w:tcPr>
            <w:tcW w:w="740" w:type="dxa"/>
            <w:tcBorders>
              <w:top w:val="nil"/>
              <w:left w:val="single" w:sz="8" w:space="0" w:color="auto"/>
              <w:bottom w:val="single" w:sz="4" w:space="0" w:color="BFBFBF"/>
              <w:right w:val="nil"/>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200</w:t>
            </w:r>
          </w:p>
        </w:tc>
        <w:tc>
          <w:tcPr>
            <w:tcW w:w="740" w:type="dxa"/>
            <w:tcBorders>
              <w:top w:val="nil"/>
              <w:left w:val="single" w:sz="4" w:space="0" w:color="BFBFBF"/>
              <w:bottom w:val="single" w:sz="4" w:space="0" w:color="BFBFBF"/>
              <w:right w:val="single" w:sz="4" w:space="0" w:color="BFBFBF"/>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188</w:t>
            </w:r>
          </w:p>
        </w:tc>
        <w:tc>
          <w:tcPr>
            <w:tcW w:w="741" w:type="dxa"/>
            <w:tcBorders>
              <w:top w:val="nil"/>
              <w:left w:val="nil"/>
              <w:bottom w:val="single" w:sz="4" w:space="0" w:color="BFBFBF"/>
              <w:right w:val="single" w:sz="4" w:space="0" w:color="auto"/>
            </w:tcBorders>
            <w:shd w:val="clear" w:color="auto" w:fill="FFFFFF" w:themeFill="background1"/>
            <w:noWrap/>
            <w:vAlign w:val="bottom"/>
            <w:hideMark/>
          </w:tcPr>
          <w:p w:rsidR="006222EC" w:rsidRPr="00F848D7" w:rsidRDefault="006222EC" w:rsidP="00D117DF">
            <w:pPr>
              <w:suppressAutoHyphens w:val="0"/>
              <w:jc w:val="center"/>
              <w:rPr>
                <w:rFonts w:ascii="Calibri" w:hAnsi="Calibri"/>
                <w:b/>
                <w:color w:val="000000"/>
                <w:sz w:val="22"/>
                <w:szCs w:val="22"/>
                <w:lang w:eastAsia="pl-PL"/>
              </w:rPr>
            </w:pPr>
            <w:r w:rsidRPr="00F848D7">
              <w:rPr>
                <w:rFonts w:ascii="Calibri" w:hAnsi="Calibri"/>
                <w:b/>
                <w:color w:val="FF0000"/>
                <w:sz w:val="22"/>
                <w:szCs w:val="22"/>
                <w:lang w:eastAsia="pl-PL"/>
              </w:rPr>
              <w:t>211</w:t>
            </w:r>
          </w:p>
        </w:tc>
      </w:tr>
      <w:tr w:rsidR="006222EC" w:rsidRPr="006222EC" w:rsidTr="00F848D7">
        <w:trPr>
          <w:trHeight w:val="288"/>
        </w:trPr>
        <w:tc>
          <w:tcPr>
            <w:tcW w:w="2694" w:type="dxa"/>
            <w:tcBorders>
              <w:top w:val="nil"/>
              <w:left w:val="single" w:sz="4" w:space="0" w:color="auto"/>
              <w:bottom w:val="single" w:sz="4" w:space="0" w:color="BFBFBF"/>
              <w:right w:val="single" w:sz="4" w:space="0" w:color="auto"/>
            </w:tcBorders>
            <w:shd w:val="clear" w:color="auto" w:fill="auto"/>
            <w:noWrap/>
            <w:vAlign w:val="bottom"/>
            <w:hideMark/>
          </w:tcPr>
          <w:p w:rsidR="006222EC" w:rsidRPr="0037471A" w:rsidRDefault="006222EC" w:rsidP="006222EC">
            <w:pPr>
              <w:suppressAutoHyphens w:val="0"/>
              <w:rPr>
                <w:rFonts w:ascii="Calibri" w:hAnsi="Calibri"/>
                <w:color w:val="000000"/>
                <w:sz w:val="20"/>
                <w:szCs w:val="22"/>
                <w:lang w:eastAsia="pl-PL"/>
              </w:rPr>
            </w:pPr>
            <w:r w:rsidRPr="0037471A">
              <w:rPr>
                <w:rFonts w:ascii="Calibri" w:hAnsi="Calibri"/>
                <w:color w:val="000000"/>
                <w:sz w:val="20"/>
                <w:szCs w:val="22"/>
                <w:lang w:eastAsia="pl-PL"/>
              </w:rPr>
              <w:t>Opady deszczu</w:t>
            </w:r>
          </w:p>
        </w:tc>
        <w:tc>
          <w:tcPr>
            <w:tcW w:w="740" w:type="dxa"/>
            <w:tcBorders>
              <w:top w:val="nil"/>
              <w:left w:val="single" w:sz="8" w:space="0" w:color="auto"/>
              <w:bottom w:val="single" w:sz="4" w:space="0" w:color="BFBFBF"/>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72</w:t>
            </w:r>
          </w:p>
        </w:tc>
        <w:tc>
          <w:tcPr>
            <w:tcW w:w="740" w:type="dxa"/>
            <w:tcBorders>
              <w:top w:val="nil"/>
              <w:left w:val="single" w:sz="4" w:space="0" w:color="BFBFBF"/>
              <w:bottom w:val="single" w:sz="4" w:space="0" w:color="BFBFBF"/>
              <w:right w:val="single" w:sz="4" w:space="0" w:color="BFBFBF"/>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70</w:t>
            </w:r>
          </w:p>
        </w:tc>
        <w:tc>
          <w:tcPr>
            <w:tcW w:w="740" w:type="dxa"/>
            <w:tcBorders>
              <w:top w:val="nil"/>
              <w:left w:val="nil"/>
              <w:bottom w:val="single" w:sz="4" w:space="0" w:color="BFBFBF"/>
              <w:right w:val="single" w:sz="8" w:space="0" w:color="auto"/>
            </w:tcBorders>
            <w:shd w:val="clear" w:color="auto" w:fill="FFFFFF" w:themeFill="background1"/>
            <w:noWrap/>
            <w:vAlign w:val="bottom"/>
            <w:hideMark/>
          </w:tcPr>
          <w:p w:rsidR="006222EC" w:rsidRPr="00F848D7" w:rsidRDefault="006222EC" w:rsidP="00D117DF">
            <w:pPr>
              <w:suppressAutoHyphens w:val="0"/>
              <w:jc w:val="center"/>
              <w:rPr>
                <w:rFonts w:ascii="Calibri" w:hAnsi="Calibri"/>
                <w:b/>
                <w:color w:val="000000"/>
                <w:sz w:val="22"/>
                <w:szCs w:val="22"/>
                <w:lang w:eastAsia="pl-PL"/>
              </w:rPr>
            </w:pPr>
            <w:r w:rsidRPr="00F848D7">
              <w:rPr>
                <w:rFonts w:ascii="Calibri" w:hAnsi="Calibri"/>
                <w:b/>
                <w:color w:val="FF0000"/>
                <w:sz w:val="22"/>
                <w:szCs w:val="22"/>
                <w:lang w:eastAsia="pl-PL"/>
              </w:rPr>
              <w:t>78</w:t>
            </w:r>
          </w:p>
        </w:tc>
        <w:tc>
          <w:tcPr>
            <w:tcW w:w="740" w:type="dxa"/>
            <w:tcBorders>
              <w:top w:val="nil"/>
              <w:left w:val="nil"/>
              <w:bottom w:val="single" w:sz="4" w:space="0" w:color="BFBFBF"/>
              <w:right w:val="nil"/>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9</w:t>
            </w:r>
          </w:p>
        </w:tc>
        <w:tc>
          <w:tcPr>
            <w:tcW w:w="741" w:type="dxa"/>
            <w:tcBorders>
              <w:top w:val="nil"/>
              <w:left w:val="single" w:sz="4" w:space="0" w:color="BFBFBF"/>
              <w:bottom w:val="single" w:sz="4" w:space="0" w:color="BFBFBF"/>
              <w:right w:val="single" w:sz="4" w:space="0" w:color="BFBFBF"/>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3</w:t>
            </w:r>
          </w:p>
        </w:tc>
        <w:tc>
          <w:tcPr>
            <w:tcW w:w="740" w:type="dxa"/>
            <w:tcBorders>
              <w:top w:val="nil"/>
              <w:left w:val="nil"/>
              <w:bottom w:val="single" w:sz="4" w:space="0" w:color="BFBFBF"/>
              <w:right w:val="nil"/>
            </w:tcBorders>
            <w:shd w:val="clear" w:color="auto" w:fill="FFFFFF" w:themeFill="background1"/>
            <w:noWrap/>
            <w:vAlign w:val="bottom"/>
            <w:hideMark/>
          </w:tcPr>
          <w:p w:rsidR="006222EC" w:rsidRPr="00F848D7" w:rsidRDefault="006222EC" w:rsidP="00D117DF">
            <w:pPr>
              <w:suppressAutoHyphens w:val="0"/>
              <w:jc w:val="center"/>
              <w:rPr>
                <w:rFonts w:ascii="Calibri" w:hAnsi="Calibri"/>
                <w:b/>
                <w:color w:val="000000"/>
                <w:sz w:val="22"/>
                <w:szCs w:val="22"/>
                <w:lang w:eastAsia="pl-PL"/>
              </w:rPr>
            </w:pPr>
            <w:r w:rsidRPr="00F848D7">
              <w:rPr>
                <w:rFonts w:ascii="Calibri" w:hAnsi="Calibri"/>
                <w:b/>
                <w:color w:val="FF0000"/>
                <w:sz w:val="22"/>
                <w:szCs w:val="22"/>
                <w:lang w:eastAsia="pl-PL"/>
              </w:rPr>
              <w:t>5</w:t>
            </w:r>
          </w:p>
        </w:tc>
        <w:tc>
          <w:tcPr>
            <w:tcW w:w="740" w:type="dxa"/>
            <w:tcBorders>
              <w:top w:val="nil"/>
              <w:left w:val="single" w:sz="8" w:space="0" w:color="auto"/>
              <w:bottom w:val="single" w:sz="4" w:space="0" w:color="BFBFBF"/>
              <w:right w:val="nil"/>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86</w:t>
            </w:r>
          </w:p>
        </w:tc>
        <w:tc>
          <w:tcPr>
            <w:tcW w:w="740" w:type="dxa"/>
            <w:tcBorders>
              <w:top w:val="nil"/>
              <w:left w:val="single" w:sz="4" w:space="0" w:color="BFBFBF"/>
              <w:bottom w:val="single" w:sz="4" w:space="0" w:color="BFBFBF"/>
              <w:right w:val="single" w:sz="4" w:space="0" w:color="BFBFBF"/>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94</w:t>
            </w:r>
          </w:p>
        </w:tc>
        <w:tc>
          <w:tcPr>
            <w:tcW w:w="741" w:type="dxa"/>
            <w:tcBorders>
              <w:top w:val="nil"/>
              <w:left w:val="nil"/>
              <w:bottom w:val="single" w:sz="4" w:space="0" w:color="BFBFBF"/>
              <w:right w:val="single" w:sz="4" w:space="0" w:color="auto"/>
            </w:tcBorders>
            <w:shd w:val="clear" w:color="auto" w:fill="FFFFFF" w:themeFill="background1"/>
            <w:noWrap/>
            <w:vAlign w:val="bottom"/>
            <w:hideMark/>
          </w:tcPr>
          <w:p w:rsidR="006222EC" w:rsidRPr="00F848D7" w:rsidRDefault="006222EC" w:rsidP="00D117DF">
            <w:pPr>
              <w:suppressAutoHyphens w:val="0"/>
              <w:jc w:val="center"/>
              <w:rPr>
                <w:rFonts w:ascii="Calibri" w:hAnsi="Calibri"/>
                <w:b/>
                <w:color w:val="000000"/>
                <w:sz w:val="22"/>
                <w:szCs w:val="22"/>
                <w:lang w:eastAsia="pl-PL"/>
              </w:rPr>
            </w:pPr>
            <w:r w:rsidRPr="00F848D7">
              <w:rPr>
                <w:rFonts w:ascii="Calibri" w:hAnsi="Calibri"/>
                <w:b/>
                <w:color w:val="FF0000"/>
                <w:sz w:val="22"/>
                <w:szCs w:val="22"/>
                <w:lang w:eastAsia="pl-PL"/>
              </w:rPr>
              <w:t>102</w:t>
            </w:r>
          </w:p>
        </w:tc>
      </w:tr>
      <w:tr w:rsidR="006222EC" w:rsidRPr="006222EC" w:rsidTr="00072DC0">
        <w:trPr>
          <w:trHeight w:val="288"/>
        </w:trPr>
        <w:tc>
          <w:tcPr>
            <w:tcW w:w="2694" w:type="dxa"/>
            <w:tcBorders>
              <w:top w:val="nil"/>
              <w:left w:val="single" w:sz="4" w:space="0" w:color="auto"/>
              <w:bottom w:val="single" w:sz="4" w:space="0" w:color="BFBFBF"/>
              <w:right w:val="single" w:sz="4" w:space="0" w:color="auto"/>
            </w:tcBorders>
            <w:shd w:val="clear" w:color="auto" w:fill="auto"/>
            <w:noWrap/>
            <w:vAlign w:val="bottom"/>
            <w:hideMark/>
          </w:tcPr>
          <w:p w:rsidR="006222EC" w:rsidRPr="0037471A" w:rsidRDefault="006222EC" w:rsidP="006222EC">
            <w:pPr>
              <w:suppressAutoHyphens w:val="0"/>
              <w:rPr>
                <w:rFonts w:ascii="Calibri" w:hAnsi="Calibri"/>
                <w:color w:val="000000"/>
                <w:sz w:val="20"/>
                <w:szCs w:val="22"/>
                <w:lang w:eastAsia="pl-PL"/>
              </w:rPr>
            </w:pPr>
            <w:r w:rsidRPr="0037471A">
              <w:rPr>
                <w:rFonts w:ascii="Calibri" w:hAnsi="Calibri"/>
                <w:color w:val="000000"/>
                <w:sz w:val="20"/>
                <w:szCs w:val="22"/>
                <w:lang w:eastAsia="pl-PL"/>
              </w:rPr>
              <w:t>Opady śniegu, gradu</w:t>
            </w:r>
          </w:p>
        </w:tc>
        <w:tc>
          <w:tcPr>
            <w:tcW w:w="740" w:type="dxa"/>
            <w:tcBorders>
              <w:top w:val="nil"/>
              <w:left w:val="single" w:sz="8" w:space="0" w:color="auto"/>
              <w:bottom w:val="single" w:sz="4" w:space="0" w:color="BFBFBF"/>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27</w:t>
            </w:r>
          </w:p>
        </w:tc>
        <w:tc>
          <w:tcPr>
            <w:tcW w:w="740" w:type="dxa"/>
            <w:tcBorders>
              <w:top w:val="nil"/>
              <w:left w:val="single" w:sz="4" w:space="0" w:color="BFBFBF"/>
              <w:bottom w:val="single" w:sz="4" w:space="0" w:color="BFBFBF"/>
              <w:right w:val="single" w:sz="4" w:space="0" w:color="BFBFBF"/>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27</w:t>
            </w:r>
          </w:p>
        </w:tc>
        <w:tc>
          <w:tcPr>
            <w:tcW w:w="740" w:type="dxa"/>
            <w:tcBorders>
              <w:top w:val="nil"/>
              <w:left w:val="nil"/>
              <w:bottom w:val="single" w:sz="4" w:space="0" w:color="BFBFBF"/>
              <w:right w:val="single" w:sz="8" w:space="0" w:color="auto"/>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20</w:t>
            </w:r>
          </w:p>
        </w:tc>
        <w:tc>
          <w:tcPr>
            <w:tcW w:w="740" w:type="dxa"/>
            <w:tcBorders>
              <w:top w:val="nil"/>
              <w:left w:val="nil"/>
              <w:bottom w:val="single" w:sz="4" w:space="0" w:color="BFBFBF"/>
              <w:right w:val="nil"/>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3</w:t>
            </w:r>
          </w:p>
        </w:tc>
        <w:tc>
          <w:tcPr>
            <w:tcW w:w="741" w:type="dxa"/>
            <w:tcBorders>
              <w:top w:val="nil"/>
              <w:left w:val="single" w:sz="4" w:space="0" w:color="BFBFBF"/>
              <w:bottom w:val="single" w:sz="4" w:space="0" w:color="BFBFBF"/>
              <w:right w:val="single" w:sz="4" w:space="0" w:color="BFBFBF"/>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2</w:t>
            </w:r>
          </w:p>
        </w:tc>
        <w:tc>
          <w:tcPr>
            <w:tcW w:w="740" w:type="dxa"/>
            <w:tcBorders>
              <w:top w:val="nil"/>
              <w:left w:val="nil"/>
              <w:bottom w:val="single" w:sz="4" w:space="0" w:color="BFBFBF"/>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0</w:t>
            </w:r>
          </w:p>
        </w:tc>
        <w:tc>
          <w:tcPr>
            <w:tcW w:w="740" w:type="dxa"/>
            <w:tcBorders>
              <w:top w:val="nil"/>
              <w:left w:val="single" w:sz="8" w:space="0" w:color="auto"/>
              <w:bottom w:val="single" w:sz="4" w:space="0" w:color="BFBFBF"/>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30</w:t>
            </w:r>
          </w:p>
        </w:tc>
        <w:tc>
          <w:tcPr>
            <w:tcW w:w="740" w:type="dxa"/>
            <w:tcBorders>
              <w:top w:val="nil"/>
              <w:left w:val="single" w:sz="4" w:space="0" w:color="BFBFBF"/>
              <w:bottom w:val="single" w:sz="4" w:space="0" w:color="BFBFBF"/>
              <w:right w:val="single" w:sz="4" w:space="0" w:color="BFBFBF"/>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29</w:t>
            </w:r>
          </w:p>
        </w:tc>
        <w:tc>
          <w:tcPr>
            <w:tcW w:w="741" w:type="dxa"/>
            <w:tcBorders>
              <w:top w:val="nil"/>
              <w:left w:val="nil"/>
              <w:bottom w:val="single" w:sz="4" w:space="0" w:color="BFBFBF"/>
              <w:right w:val="single" w:sz="4" w:space="0" w:color="auto"/>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22</w:t>
            </w:r>
          </w:p>
        </w:tc>
      </w:tr>
      <w:tr w:rsidR="006222EC" w:rsidRPr="006222EC" w:rsidTr="00072DC0">
        <w:trPr>
          <w:trHeight w:val="288"/>
        </w:trPr>
        <w:tc>
          <w:tcPr>
            <w:tcW w:w="2694" w:type="dxa"/>
            <w:tcBorders>
              <w:top w:val="nil"/>
              <w:left w:val="single" w:sz="4" w:space="0" w:color="auto"/>
              <w:bottom w:val="single" w:sz="4" w:space="0" w:color="BFBFBF"/>
              <w:right w:val="single" w:sz="4" w:space="0" w:color="auto"/>
            </w:tcBorders>
            <w:shd w:val="clear" w:color="auto" w:fill="auto"/>
            <w:noWrap/>
            <w:vAlign w:val="bottom"/>
            <w:hideMark/>
          </w:tcPr>
          <w:p w:rsidR="006222EC" w:rsidRPr="0037471A" w:rsidRDefault="006222EC" w:rsidP="006222EC">
            <w:pPr>
              <w:suppressAutoHyphens w:val="0"/>
              <w:rPr>
                <w:rFonts w:ascii="Calibri" w:hAnsi="Calibri"/>
                <w:color w:val="000000"/>
                <w:sz w:val="20"/>
                <w:szCs w:val="22"/>
                <w:lang w:eastAsia="pl-PL"/>
              </w:rPr>
            </w:pPr>
            <w:r w:rsidRPr="0037471A">
              <w:rPr>
                <w:rFonts w:ascii="Calibri" w:hAnsi="Calibri"/>
                <w:color w:val="000000"/>
                <w:sz w:val="20"/>
                <w:szCs w:val="22"/>
                <w:lang w:eastAsia="pl-PL"/>
              </w:rPr>
              <w:t>Oślepiające słońce</w:t>
            </w:r>
          </w:p>
        </w:tc>
        <w:tc>
          <w:tcPr>
            <w:tcW w:w="740" w:type="dxa"/>
            <w:tcBorders>
              <w:top w:val="nil"/>
              <w:left w:val="single" w:sz="8" w:space="0" w:color="auto"/>
              <w:bottom w:val="single" w:sz="4" w:space="0" w:color="BFBFBF"/>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10</w:t>
            </w:r>
          </w:p>
        </w:tc>
        <w:tc>
          <w:tcPr>
            <w:tcW w:w="740" w:type="dxa"/>
            <w:tcBorders>
              <w:top w:val="nil"/>
              <w:left w:val="single" w:sz="4" w:space="0" w:color="BFBFBF"/>
              <w:bottom w:val="single" w:sz="4" w:space="0" w:color="BFBFBF"/>
              <w:right w:val="single" w:sz="4" w:space="0" w:color="BFBFBF"/>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14</w:t>
            </w:r>
          </w:p>
        </w:tc>
        <w:tc>
          <w:tcPr>
            <w:tcW w:w="740" w:type="dxa"/>
            <w:tcBorders>
              <w:top w:val="nil"/>
              <w:left w:val="nil"/>
              <w:bottom w:val="single" w:sz="4" w:space="0" w:color="BFBFBF"/>
              <w:right w:val="single" w:sz="8" w:space="0" w:color="auto"/>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9</w:t>
            </w:r>
          </w:p>
        </w:tc>
        <w:tc>
          <w:tcPr>
            <w:tcW w:w="740" w:type="dxa"/>
            <w:tcBorders>
              <w:top w:val="nil"/>
              <w:left w:val="nil"/>
              <w:bottom w:val="single" w:sz="4" w:space="0" w:color="BFBFBF"/>
              <w:right w:val="nil"/>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w:t>
            </w:r>
          </w:p>
        </w:tc>
        <w:tc>
          <w:tcPr>
            <w:tcW w:w="741" w:type="dxa"/>
            <w:tcBorders>
              <w:top w:val="nil"/>
              <w:left w:val="single" w:sz="4" w:space="0" w:color="BFBFBF"/>
              <w:bottom w:val="single" w:sz="4" w:space="0" w:color="BFBFBF"/>
              <w:right w:val="single" w:sz="4" w:space="0" w:color="BFBFBF"/>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0</w:t>
            </w:r>
          </w:p>
        </w:tc>
        <w:tc>
          <w:tcPr>
            <w:tcW w:w="740" w:type="dxa"/>
            <w:tcBorders>
              <w:top w:val="nil"/>
              <w:left w:val="nil"/>
              <w:bottom w:val="single" w:sz="4" w:space="0" w:color="BFBFBF"/>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0</w:t>
            </w:r>
          </w:p>
        </w:tc>
        <w:tc>
          <w:tcPr>
            <w:tcW w:w="740" w:type="dxa"/>
            <w:tcBorders>
              <w:top w:val="nil"/>
              <w:left w:val="single" w:sz="8" w:space="0" w:color="auto"/>
              <w:bottom w:val="single" w:sz="4" w:space="0" w:color="BFBFBF"/>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9</w:t>
            </w:r>
          </w:p>
        </w:tc>
        <w:tc>
          <w:tcPr>
            <w:tcW w:w="740" w:type="dxa"/>
            <w:tcBorders>
              <w:top w:val="nil"/>
              <w:left w:val="single" w:sz="4" w:space="0" w:color="BFBFBF"/>
              <w:bottom w:val="single" w:sz="4" w:space="0" w:color="BFBFBF"/>
              <w:right w:val="single" w:sz="4" w:space="0" w:color="BFBFBF"/>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15</w:t>
            </w:r>
          </w:p>
        </w:tc>
        <w:tc>
          <w:tcPr>
            <w:tcW w:w="741" w:type="dxa"/>
            <w:tcBorders>
              <w:top w:val="nil"/>
              <w:left w:val="nil"/>
              <w:bottom w:val="single" w:sz="4" w:space="0" w:color="BFBFBF"/>
              <w:right w:val="single" w:sz="4" w:space="0" w:color="auto"/>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9</w:t>
            </w:r>
          </w:p>
        </w:tc>
      </w:tr>
      <w:tr w:rsidR="006222EC" w:rsidRPr="006222EC" w:rsidTr="00072DC0">
        <w:trPr>
          <w:trHeight w:val="288"/>
        </w:trPr>
        <w:tc>
          <w:tcPr>
            <w:tcW w:w="2694" w:type="dxa"/>
            <w:tcBorders>
              <w:top w:val="nil"/>
              <w:left w:val="single" w:sz="4" w:space="0" w:color="auto"/>
              <w:bottom w:val="single" w:sz="4" w:space="0" w:color="BFBFBF"/>
              <w:right w:val="single" w:sz="4" w:space="0" w:color="auto"/>
            </w:tcBorders>
            <w:shd w:val="clear" w:color="auto" w:fill="auto"/>
            <w:noWrap/>
            <w:vAlign w:val="bottom"/>
            <w:hideMark/>
          </w:tcPr>
          <w:p w:rsidR="006222EC" w:rsidRPr="0037471A" w:rsidRDefault="006222EC" w:rsidP="006222EC">
            <w:pPr>
              <w:suppressAutoHyphens w:val="0"/>
              <w:rPr>
                <w:rFonts w:ascii="Calibri" w:hAnsi="Calibri"/>
                <w:color w:val="000000"/>
                <w:sz w:val="20"/>
                <w:szCs w:val="22"/>
                <w:lang w:eastAsia="pl-PL"/>
              </w:rPr>
            </w:pPr>
            <w:r w:rsidRPr="0037471A">
              <w:rPr>
                <w:rFonts w:ascii="Calibri" w:hAnsi="Calibri"/>
                <w:color w:val="000000"/>
                <w:sz w:val="20"/>
                <w:szCs w:val="22"/>
                <w:lang w:eastAsia="pl-PL"/>
              </w:rPr>
              <w:t>Silny wiatr</w:t>
            </w:r>
          </w:p>
        </w:tc>
        <w:tc>
          <w:tcPr>
            <w:tcW w:w="740" w:type="dxa"/>
            <w:tcBorders>
              <w:top w:val="nil"/>
              <w:left w:val="single" w:sz="8" w:space="0" w:color="auto"/>
              <w:bottom w:val="single" w:sz="4" w:space="0" w:color="BFBFBF"/>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9</w:t>
            </w:r>
          </w:p>
        </w:tc>
        <w:tc>
          <w:tcPr>
            <w:tcW w:w="740" w:type="dxa"/>
            <w:tcBorders>
              <w:top w:val="nil"/>
              <w:left w:val="single" w:sz="4" w:space="0" w:color="BFBFBF"/>
              <w:bottom w:val="single" w:sz="4" w:space="0" w:color="BFBFBF"/>
              <w:right w:val="single" w:sz="4" w:space="0" w:color="BFBFBF"/>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12</w:t>
            </w:r>
          </w:p>
        </w:tc>
        <w:tc>
          <w:tcPr>
            <w:tcW w:w="740" w:type="dxa"/>
            <w:tcBorders>
              <w:top w:val="nil"/>
              <w:left w:val="nil"/>
              <w:bottom w:val="single" w:sz="4" w:space="0" w:color="BFBFBF"/>
              <w:right w:val="single" w:sz="8" w:space="0" w:color="auto"/>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9</w:t>
            </w:r>
          </w:p>
        </w:tc>
        <w:tc>
          <w:tcPr>
            <w:tcW w:w="740" w:type="dxa"/>
            <w:tcBorders>
              <w:top w:val="nil"/>
              <w:left w:val="nil"/>
              <w:bottom w:val="single" w:sz="4" w:space="0" w:color="BFBFBF"/>
              <w:right w:val="nil"/>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w:t>
            </w:r>
          </w:p>
        </w:tc>
        <w:tc>
          <w:tcPr>
            <w:tcW w:w="741" w:type="dxa"/>
            <w:tcBorders>
              <w:top w:val="nil"/>
              <w:left w:val="single" w:sz="4" w:space="0" w:color="BFBFBF"/>
              <w:bottom w:val="single" w:sz="4" w:space="0" w:color="BFBFBF"/>
              <w:right w:val="single" w:sz="4" w:space="0" w:color="BFBFBF"/>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w:t>
            </w:r>
          </w:p>
        </w:tc>
        <w:tc>
          <w:tcPr>
            <w:tcW w:w="740" w:type="dxa"/>
            <w:tcBorders>
              <w:top w:val="nil"/>
              <w:left w:val="nil"/>
              <w:bottom w:val="single" w:sz="4" w:space="0" w:color="BFBFBF"/>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0</w:t>
            </w:r>
          </w:p>
        </w:tc>
        <w:tc>
          <w:tcPr>
            <w:tcW w:w="740" w:type="dxa"/>
            <w:tcBorders>
              <w:top w:val="nil"/>
              <w:left w:val="single" w:sz="8" w:space="0" w:color="auto"/>
              <w:bottom w:val="single" w:sz="4" w:space="0" w:color="BFBFBF"/>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8</w:t>
            </w:r>
          </w:p>
        </w:tc>
        <w:tc>
          <w:tcPr>
            <w:tcW w:w="740" w:type="dxa"/>
            <w:tcBorders>
              <w:top w:val="nil"/>
              <w:left w:val="single" w:sz="4" w:space="0" w:color="BFBFBF"/>
              <w:bottom w:val="single" w:sz="4" w:space="0" w:color="BFBFBF"/>
              <w:right w:val="single" w:sz="4" w:space="0" w:color="BFBFBF"/>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12</w:t>
            </w:r>
          </w:p>
        </w:tc>
        <w:tc>
          <w:tcPr>
            <w:tcW w:w="741" w:type="dxa"/>
            <w:tcBorders>
              <w:top w:val="nil"/>
              <w:left w:val="nil"/>
              <w:bottom w:val="single" w:sz="4" w:space="0" w:color="BFBFBF"/>
              <w:right w:val="single" w:sz="4" w:space="0" w:color="auto"/>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11</w:t>
            </w:r>
          </w:p>
        </w:tc>
      </w:tr>
      <w:tr w:rsidR="006222EC" w:rsidRPr="006222EC" w:rsidTr="00072DC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222EC" w:rsidRPr="0037471A" w:rsidRDefault="006222EC" w:rsidP="006222EC">
            <w:pPr>
              <w:suppressAutoHyphens w:val="0"/>
              <w:rPr>
                <w:rFonts w:ascii="Calibri" w:hAnsi="Calibri"/>
                <w:color w:val="000000"/>
                <w:sz w:val="20"/>
                <w:szCs w:val="22"/>
                <w:lang w:eastAsia="pl-PL"/>
              </w:rPr>
            </w:pPr>
            <w:r w:rsidRPr="0037471A">
              <w:rPr>
                <w:rFonts w:ascii="Calibri" w:hAnsi="Calibri"/>
                <w:color w:val="000000"/>
                <w:sz w:val="20"/>
                <w:szCs w:val="22"/>
                <w:lang w:eastAsia="pl-PL"/>
              </w:rPr>
              <w:t>Mgła, dym</w:t>
            </w:r>
          </w:p>
        </w:tc>
        <w:tc>
          <w:tcPr>
            <w:tcW w:w="740" w:type="dxa"/>
            <w:tcBorders>
              <w:top w:val="nil"/>
              <w:left w:val="single" w:sz="8" w:space="0" w:color="auto"/>
              <w:bottom w:val="single" w:sz="8" w:space="0" w:color="auto"/>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7</w:t>
            </w:r>
          </w:p>
        </w:tc>
        <w:tc>
          <w:tcPr>
            <w:tcW w:w="740" w:type="dxa"/>
            <w:tcBorders>
              <w:top w:val="nil"/>
              <w:left w:val="single" w:sz="4" w:space="0" w:color="BFBFBF"/>
              <w:bottom w:val="single" w:sz="8" w:space="0" w:color="auto"/>
              <w:right w:val="single" w:sz="4" w:space="0" w:color="BFBFBF"/>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9</w:t>
            </w:r>
          </w:p>
        </w:tc>
        <w:tc>
          <w:tcPr>
            <w:tcW w:w="740" w:type="dxa"/>
            <w:tcBorders>
              <w:top w:val="nil"/>
              <w:left w:val="nil"/>
              <w:bottom w:val="single" w:sz="8" w:space="0" w:color="auto"/>
              <w:right w:val="single" w:sz="8" w:space="0" w:color="auto"/>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6</w:t>
            </w:r>
          </w:p>
        </w:tc>
        <w:tc>
          <w:tcPr>
            <w:tcW w:w="740" w:type="dxa"/>
            <w:tcBorders>
              <w:top w:val="nil"/>
              <w:left w:val="nil"/>
              <w:bottom w:val="single" w:sz="8" w:space="0" w:color="auto"/>
              <w:right w:val="nil"/>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w:t>
            </w:r>
          </w:p>
        </w:tc>
        <w:tc>
          <w:tcPr>
            <w:tcW w:w="741" w:type="dxa"/>
            <w:tcBorders>
              <w:top w:val="nil"/>
              <w:left w:val="single" w:sz="4" w:space="0" w:color="BFBFBF"/>
              <w:bottom w:val="single" w:sz="8" w:space="0" w:color="auto"/>
              <w:right w:val="single" w:sz="4" w:space="0" w:color="BFBFBF"/>
            </w:tcBorders>
            <w:shd w:val="clear" w:color="auto" w:fill="FFFFFF" w:themeFill="background1"/>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1</w:t>
            </w:r>
          </w:p>
        </w:tc>
        <w:tc>
          <w:tcPr>
            <w:tcW w:w="740" w:type="dxa"/>
            <w:tcBorders>
              <w:top w:val="nil"/>
              <w:left w:val="nil"/>
              <w:bottom w:val="single" w:sz="8" w:space="0" w:color="auto"/>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0</w:t>
            </w:r>
          </w:p>
        </w:tc>
        <w:tc>
          <w:tcPr>
            <w:tcW w:w="740" w:type="dxa"/>
            <w:tcBorders>
              <w:top w:val="nil"/>
              <w:left w:val="single" w:sz="8" w:space="0" w:color="auto"/>
              <w:bottom w:val="single" w:sz="8" w:space="0" w:color="auto"/>
              <w:right w:val="nil"/>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8</w:t>
            </w:r>
          </w:p>
        </w:tc>
        <w:tc>
          <w:tcPr>
            <w:tcW w:w="740" w:type="dxa"/>
            <w:tcBorders>
              <w:top w:val="nil"/>
              <w:left w:val="single" w:sz="4" w:space="0" w:color="BFBFBF"/>
              <w:bottom w:val="single" w:sz="8" w:space="0" w:color="auto"/>
              <w:right w:val="single" w:sz="4" w:space="0" w:color="BFBFBF"/>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8</w:t>
            </w:r>
          </w:p>
        </w:tc>
        <w:tc>
          <w:tcPr>
            <w:tcW w:w="741" w:type="dxa"/>
            <w:tcBorders>
              <w:top w:val="nil"/>
              <w:left w:val="nil"/>
              <w:bottom w:val="single" w:sz="8" w:space="0" w:color="auto"/>
              <w:right w:val="single" w:sz="4" w:space="0" w:color="auto"/>
            </w:tcBorders>
            <w:shd w:val="clear" w:color="auto" w:fill="auto"/>
            <w:noWrap/>
            <w:vAlign w:val="bottom"/>
            <w:hideMark/>
          </w:tcPr>
          <w:p w:rsidR="006222EC" w:rsidRPr="006222EC" w:rsidRDefault="006222EC" w:rsidP="00D117DF">
            <w:pPr>
              <w:suppressAutoHyphens w:val="0"/>
              <w:jc w:val="center"/>
              <w:rPr>
                <w:rFonts w:ascii="Calibri" w:hAnsi="Calibri"/>
                <w:color w:val="000000"/>
                <w:sz w:val="22"/>
                <w:szCs w:val="22"/>
                <w:lang w:eastAsia="pl-PL"/>
              </w:rPr>
            </w:pPr>
            <w:r w:rsidRPr="006222EC">
              <w:rPr>
                <w:rFonts w:ascii="Calibri" w:hAnsi="Calibri"/>
                <w:color w:val="000000"/>
                <w:sz w:val="22"/>
                <w:szCs w:val="22"/>
                <w:lang w:eastAsia="pl-PL"/>
              </w:rPr>
              <w:t>6</w:t>
            </w:r>
          </w:p>
        </w:tc>
      </w:tr>
      <w:tr w:rsidR="006222EC" w:rsidRPr="006222EC" w:rsidTr="0037471A">
        <w:trPr>
          <w:trHeight w:val="288"/>
        </w:trPr>
        <w:tc>
          <w:tcPr>
            <w:tcW w:w="2694" w:type="dxa"/>
            <w:tcBorders>
              <w:top w:val="single" w:sz="8" w:space="0" w:color="auto"/>
              <w:left w:val="single" w:sz="4" w:space="0" w:color="auto"/>
              <w:bottom w:val="single" w:sz="4" w:space="0" w:color="auto"/>
              <w:right w:val="single" w:sz="4" w:space="0" w:color="auto"/>
            </w:tcBorders>
            <w:shd w:val="clear" w:color="DCE6F1" w:fill="DCE6F1"/>
            <w:noWrap/>
            <w:vAlign w:val="bottom"/>
            <w:hideMark/>
          </w:tcPr>
          <w:p w:rsidR="006222EC" w:rsidRPr="006222EC" w:rsidRDefault="006222EC" w:rsidP="006222EC">
            <w:pPr>
              <w:suppressAutoHyphens w:val="0"/>
              <w:rPr>
                <w:rFonts w:ascii="Calibri" w:hAnsi="Calibri"/>
                <w:b/>
                <w:bCs/>
                <w:color w:val="000000"/>
                <w:sz w:val="22"/>
                <w:szCs w:val="22"/>
                <w:lang w:eastAsia="pl-PL"/>
              </w:rPr>
            </w:pPr>
            <w:r w:rsidRPr="006222EC">
              <w:rPr>
                <w:rFonts w:ascii="Calibri" w:hAnsi="Calibri"/>
                <w:b/>
                <w:bCs/>
                <w:color w:val="000000"/>
                <w:sz w:val="22"/>
                <w:szCs w:val="22"/>
                <w:lang w:eastAsia="pl-PL"/>
              </w:rPr>
              <w:t>Ogółem</w:t>
            </w:r>
          </w:p>
        </w:tc>
        <w:tc>
          <w:tcPr>
            <w:tcW w:w="740" w:type="dxa"/>
            <w:tcBorders>
              <w:top w:val="single" w:sz="4" w:space="0" w:color="95B3D7"/>
              <w:left w:val="single" w:sz="8" w:space="0" w:color="auto"/>
              <w:bottom w:val="single" w:sz="4" w:space="0" w:color="auto"/>
              <w:right w:val="nil"/>
            </w:tcBorders>
            <w:shd w:val="clear" w:color="DCE6F1" w:fill="DCE6F1"/>
            <w:noWrap/>
            <w:vAlign w:val="bottom"/>
            <w:hideMark/>
          </w:tcPr>
          <w:p w:rsidR="006222EC" w:rsidRPr="006222EC" w:rsidRDefault="006222EC" w:rsidP="00D117DF">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742</w:t>
            </w:r>
          </w:p>
        </w:tc>
        <w:tc>
          <w:tcPr>
            <w:tcW w:w="740" w:type="dxa"/>
            <w:tcBorders>
              <w:top w:val="single" w:sz="4" w:space="0" w:color="95B3D7"/>
              <w:left w:val="single" w:sz="4" w:space="0" w:color="BFBFBF"/>
              <w:bottom w:val="single" w:sz="4" w:space="0" w:color="auto"/>
              <w:right w:val="single" w:sz="4" w:space="0" w:color="BFBFBF"/>
            </w:tcBorders>
            <w:shd w:val="clear" w:color="DCE6F1" w:fill="DCE6F1"/>
            <w:noWrap/>
            <w:vAlign w:val="bottom"/>
            <w:hideMark/>
          </w:tcPr>
          <w:p w:rsidR="006222EC" w:rsidRPr="006222EC" w:rsidRDefault="006222EC" w:rsidP="00D117DF">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718</w:t>
            </w:r>
          </w:p>
        </w:tc>
        <w:tc>
          <w:tcPr>
            <w:tcW w:w="740" w:type="dxa"/>
            <w:tcBorders>
              <w:top w:val="single" w:sz="4" w:space="0" w:color="95B3D7"/>
              <w:left w:val="nil"/>
              <w:bottom w:val="single" w:sz="4" w:space="0" w:color="auto"/>
              <w:right w:val="single" w:sz="8" w:space="0" w:color="auto"/>
            </w:tcBorders>
            <w:shd w:val="clear" w:color="DCE6F1" w:fill="DCE6F1"/>
            <w:noWrap/>
            <w:vAlign w:val="bottom"/>
            <w:hideMark/>
          </w:tcPr>
          <w:p w:rsidR="006222EC" w:rsidRPr="006222EC" w:rsidRDefault="006222EC" w:rsidP="00D117DF">
            <w:pPr>
              <w:suppressAutoHyphens w:val="0"/>
              <w:jc w:val="center"/>
              <w:rPr>
                <w:rFonts w:ascii="Calibri" w:hAnsi="Calibri"/>
                <w:b/>
                <w:bCs/>
                <w:color w:val="000000"/>
                <w:sz w:val="22"/>
                <w:szCs w:val="22"/>
                <w:lang w:eastAsia="pl-PL"/>
              </w:rPr>
            </w:pPr>
            <w:r w:rsidRPr="00227172">
              <w:rPr>
                <w:rFonts w:ascii="Calibri" w:hAnsi="Calibri"/>
                <w:b/>
                <w:bCs/>
                <w:color w:val="00B050"/>
                <w:sz w:val="22"/>
                <w:szCs w:val="22"/>
                <w:lang w:eastAsia="pl-PL"/>
              </w:rPr>
              <w:t>682</w:t>
            </w:r>
          </w:p>
        </w:tc>
        <w:tc>
          <w:tcPr>
            <w:tcW w:w="740" w:type="dxa"/>
            <w:tcBorders>
              <w:top w:val="single" w:sz="4" w:space="0" w:color="95B3D7"/>
              <w:left w:val="single" w:sz="8" w:space="0" w:color="auto"/>
              <w:bottom w:val="single" w:sz="4" w:space="0" w:color="auto"/>
              <w:right w:val="nil"/>
            </w:tcBorders>
            <w:shd w:val="clear" w:color="DCE6F1" w:fill="DCE6F1"/>
            <w:noWrap/>
            <w:vAlign w:val="bottom"/>
            <w:hideMark/>
          </w:tcPr>
          <w:p w:rsidR="006222EC" w:rsidRPr="006222EC" w:rsidRDefault="006222EC" w:rsidP="00D117DF">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67</w:t>
            </w:r>
          </w:p>
        </w:tc>
        <w:tc>
          <w:tcPr>
            <w:tcW w:w="741" w:type="dxa"/>
            <w:tcBorders>
              <w:top w:val="single" w:sz="4" w:space="0" w:color="95B3D7"/>
              <w:left w:val="single" w:sz="4" w:space="0" w:color="BFBFBF"/>
              <w:bottom w:val="single" w:sz="4" w:space="0" w:color="auto"/>
              <w:right w:val="single" w:sz="4" w:space="0" w:color="BFBFBF"/>
            </w:tcBorders>
            <w:shd w:val="clear" w:color="DCE6F1" w:fill="DCE6F1"/>
            <w:noWrap/>
            <w:vAlign w:val="bottom"/>
            <w:hideMark/>
          </w:tcPr>
          <w:p w:rsidR="006222EC" w:rsidRPr="006222EC" w:rsidRDefault="006222EC" w:rsidP="00D117DF">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67</w:t>
            </w:r>
          </w:p>
        </w:tc>
        <w:tc>
          <w:tcPr>
            <w:tcW w:w="740" w:type="dxa"/>
            <w:tcBorders>
              <w:top w:val="single" w:sz="4" w:space="0" w:color="95B3D7"/>
              <w:left w:val="nil"/>
              <w:bottom w:val="single" w:sz="4" w:space="0" w:color="auto"/>
              <w:right w:val="nil"/>
            </w:tcBorders>
            <w:shd w:val="clear" w:color="DCE6F1" w:fill="DCE6F1"/>
            <w:noWrap/>
            <w:vAlign w:val="bottom"/>
            <w:hideMark/>
          </w:tcPr>
          <w:p w:rsidR="006222EC" w:rsidRPr="006222EC" w:rsidRDefault="006222EC" w:rsidP="00D117DF">
            <w:pPr>
              <w:suppressAutoHyphens w:val="0"/>
              <w:jc w:val="center"/>
              <w:rPr>
                <w:rFonts w:ascii="Calibri" w:hAnsi="Calibri"/>
                <w:b/>
                <w:bCs/>
                <w:color w:val="000000"/>
                <w:sz w:val="22"/>
                <w:szCs w:val="22"/>
                <w:lang w:eastAsia="pl-PL"/>
              </w:rPr>
            </w:pPr>
            <w:r w:rsidRPr="00227172">
              <w:rPr>
                <w:rFonts w:ascii="Calibri" w:hAnsi="Calibri"/>
                <w:b/>
                <w:bCs/>
                <w:color w:val="00B050"/>
                <w:sz w:val="22"/>
                <w:szCs w:val="22"/>
                <w:lang w:eastAsia="pl-PL"/>
              </w:rPr>
              <w:t>47</w:t>
            </w:r>
          </w:p>
        </w:tc>
        <w:tc>
          <w:tcPr>
            <w:tcW w:w="740" w:type="dxa"/>
            <w:tcBorders>
              <w:top w:val="single" w:sz="4" w:space="0" w:color="95B3D7"/>
              <w:left w:val="single" w:sz="8" w:space="0" w:color="auto"/>
              <w:bottom w:val="single" w:sz="4" w:space="0" w:color="auto"/>
              <w:right w:val="nil"/>
            </w:tcBorders>
            <w:shd w:val="clear" w:color="DCE6F1" w:fill="DCE6F1"/>
            <w:noWrap/>
            <w:vAlign w:val="bottom"/>
            <w:hideMark/>
          </w:tcPr>
          <w:p w:rsidR="006222EC" w:rsidRPr="006222EC" w:rsidRDefault="006222EC" w:rsidP="00D117DF">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880</w:t>
            </w:r>
          </w:p>
        </w:tc>
        <w:tc>
          <w:tcPr>
            <w:tcW w:w="740" w:type="dxa"/>
            <w:tcBorders>
              <w:top w:val="single" w:sz="4" w:space="0" w:color="95B3D7"/>
              <w:left w:val="single" w:sz="4" w:space="0" w:color="BFBFBF"/>
              <w:bottom w:val="single" w:sz="4" w:space="0" w:color="auto"/>
              <w:right w:val="single" w:sz="4" w:space="0" w:color="BFBFBF"/>
            </w:tcBorders>
            <w:shd w:val="clear" w:color="DCE6F1" w:fill="DCE6F1"/>
            <w:noWrap/>
            <w:vAlign w:val="bottom"/>
            <w:hideMark/>
          </w:tcPr>
          <w:p w:rsidR="006222EC" w:rsidRPr="006222EC" w:rsidRDefault="006222EC" w:rsidP="00D117DF">
            <w:pPr>
              <w:suppressAutoHyphens w:val="0"/>
              <w:jc w:val="center"/>
              <w:rPr>
                <w:rFonts w:ascii="Calibri" w:hAnsi="Calibri"/>
                <w:b/>
                <w:bCs/>
                <w:color w:val="000000"/>
                <w:sz w:val="22"/>
                <w:szCs w:val="22"/>
                <w:lang w:eastAsia="pl-PL"/>
              </w:rPr>
            </w:pPr>
            <w:r w:rsidRPr="006222EC">
              <w:rPr>
                <w:rFonts w:ascii="Calibri" w:hAnsi="Calibri"/>
                <w:b/>
                <w:bCs/>
                <w:color w:val="000000"/>
                <w:sz w:val="22"/>
                <w:szCs w:val="22"/>
                <w:lang w:eastAsia="pl-PL"/>
              </w:rPr>
              <w:t>885</w:t>
            </w:r>
          </w:p>
        </w:tc>
        <w:tc>
          <w:tcPr>
            <w:tcW w:w="741" w:type="dxa"/>
            <w:tcBorders>
              <w:top w:val="single" w:sz="4" w:space="0" w:color="95B3D7"/>
              <w:left w:val="nil"/>
              <w:bottom w:val="single" w:sz="4" w:space="0" w:color="auto"/>
              <w:right w:val="single" w:sz="4" w:space="0" w:color="auto"/>
            </w:tcBorders>
            <w:shd w:val="clear" w:color="DCE6F1" w:fill="DCE6F1"/>
            <w:noWrap/>
            <w:vAlign w:val="bottom"/>
            <w:hideMark/>
          </w:tcPr>
          <w:p w:rsidR="006222EC" w:rsidRPr="006222EC" w:rsidRDefault="006222EC" w:rsidP="00D117DF">
            <w:pPr>
              <w:suppressAutoHyphens w:val="0"/>
              <w:jc w:val="center"/>
              <w:rPr>
                <w:rFonts w:ascii="Calibri" w:hAnsi="Calibri"/>
                <w:b/>
                <w:bCs/>
                <w:color w:val="000000"/>
                <w:sz w:val="22"/>
                <w:szCs w:val="22"/>
                <w:lang w:eastAsia="pl-PL"/>
              </w:rPr>
            </w:pPr>
            <w:r w:rsidRPr="00227172">
              <w:rPr>
                <w:rFonts w:ascii="Calibri" w:hAnsi="Calibri"/>
                <w:b/>
                <w:bCs/>
                <w:color w:val="00B050"/>
                <w:sz w:val="22"/>
                <w:szCs w:val="22"/>
                <w:lang w:eastAsia="pl-PL"/>
              </w:rPr>
              <w:t>818</w:t>
            </w:r>
          </w:p>
        </w:tc>
      </w:tr>
    </w:tbl>
    <w:p w:rsidR="008E1658" w:rsidRPr="0037471A" w:rsidRDefault="008E1658">
      <w:pPr>
        <w:rPr>
          <w:rFonts w:ascii="Calibri" w:hAnsi="Calibri"/>
          <w:i/>
          <w:sz w:val="18"/>
          <w:szCs w:val="18"/>
        </w:rPr>
      </w:pPr>
      <w:r w:rsidRPr="0037471A">
        <w:rPr>
          <w:rFonts w:ascii="Calibri" w:hAnsi="Calibri"/>
          <w:i/>
          <w:sz w:val="18"/>
          <w:szCs w:val="18"/>
        </w:rPr>
        <w:t>*warunki atmosferyczne mogą dublować się np. silny wiatr + pochmurno</w:t>
      </w:r>
    </w:p>
    <w:p w:rsidR="008E1658" w:rsidRDefault="008E1658">
      <w:pPr>
        <w:jc w:val="center"/>
        <w:rPr>
          <w:b/>
        </w:rPr>
      </w:pPr>
    </w:p>
    <w:p w:rsidR="008E1658" w:rsidRDefault="007E6F64">
      <w:pPr>
        <w:jc w:val="center"/>
        <w:rPr>
          <w:b/>
        </w:rPr>
      </w:pPr>
      <w:r>
        <w:rPr>
          <w:noProof/>
          <w:lang w:eastAsia="pl-PL"/>
        </w:rPr>
        <w:drawing>
          <wp:inline distT="0" distB="0" distL="0" distR="0">
            <wp:extent cx="5495925" cy="4181475"/>
            <wp:effectExtent l="0" t="0" r="9525" b="9525"/>
            <wp:docPr id="7" name="Obiek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1658" w:rsidRPr="00BD08F2" w:rsidRDefault="008E1658">
      <w:pPr>
        <w:jc w:val="center"/>
        <w:rPr>
          <w:b/>
        </w:rPr>
      </w:pPr>
    </w:p>
    <w:p w:rsidR="00BD08F2" w:rsidRPr="00BD08F2" w:rsidRDefault="00973AD5" w:rsidP="00973AD5">
      <w:pPr>
        <w:spacing w:line="276" w:lineRule="auto"/>
        <w:ind w:firstLine="709"/>
        <w:jc w:val="both"/>
        <w:rPr>
          <w:sz w:val="24"/>
        </w:rPr>
      </w:pPr>
      <w:r w:rsidRPr="00BD08F2">
        <w:rPr>
          <w:sz w:val="24"/>
        </w:rPr>
        <w:t>Jak wynika z powyższych danych w I półroczu br. zdecydowana większ</w:t>
      </w:r>
      <w:r w:rsidR="00DF6658" w:rsidRPr="00BD08F2">
        <w:rPr>
          <w:sz w:val="24"/>
        </w:rPr>
        <w:t>ość wypadków drogowych (około 58,2</w:t>
      </w:r>
      <w:r w:rsidRPr="00BD08F2">
        <w:rPr>
          <w:sz w:val="24"/>
        </w:rPr>
        <w:t xml:space="preserve">%)  zaistniała podczas dobrych warunków atmosferycznych. W czasie tych samych warunków pogodowych, wraz z dużą liczbą wypadków drogowych, odnotowano także największą liczbę osób zabitych i rannych, przy czym należy zauważyć, że w porównaniu do analogicznego okresu roku ubiegłego </w:t>
      </w:r>
      <w:r w:rsidR="00BD08F2" w:rsidRPr="00BD08F2">
        <w:rPr>
          <w:sz w:val="24"/>
        </w:rPr>
        <w:t xml:space="preserve">nastąpił spadek </w:t>
      </w:r>
      <w:r w:rsidRPr="00BD08F2">
        <w:rPr>
          <w:sz w:val="24"/>
        </w:rPr>
        <w:t xml:space="preserve"> liczby </w:t>
      </w:r>
      <w:r w:rsidR="00BD08F2" w:rsidRPr="00BD08F2">
        <w:rPr>
          <w:sz w:val="24"/>
        </w:rPr>
        <w:t xml:space="preserve">ofiar. </w:t>
      </w:r>
    </w:p>
    <w:p w:rsidR="00973AD5" w:rsidRPr="00BD08F2" w:rsidRDefault="00973AD5" w:rsidP="00973AD5">
      <w:pPr>
        <w:spacing w:line="276" w:lineRule="auto"/>
        <w:ind w:firstLine="709"/>
        <w:jc w:val="both"/>
        <w:rPr>
          <w:sz w:val="24"/>
        </w:rPr>
      </w:pPr>
      <w:r w:rsidRPr="00BD08F2">
        <w:rPr>
          <w:sz w:val="24"/>
        </w:rPr>
        <w:t>Na drugim miejscu pod kątem liczby zaistniałych zdarzeń wymienić należy warunki atmosferyczn</w:t>
      </w:r>
      <w:r w:rsidR="00BD08F2" w:rsidRPr="00BD08F2">
        <w:rPr>
          <w:sz w:val="24"/>
        </w:rPr>
        <w:t>e  związane z zachmurzeniem  (23,9</w:t>
      </w:r>
      <w:r w:rsidRPr="00BD08F2">
        <w:rPr>
          <w:sz w:val="24"/>
        </w:rPr>
        <w:t xml:space="preserve">%); liczba wypadków w tych warunkach </w:t>
      </w:r>
      <w:r w:rsidRPr="00BD08F2">
        <w:rPr>
          <w:sz w:val="24"/>
        </w:rPr>
        <w:lastRenderedPageBreak/>
        <w:t xml:space="preserve">pogodowych uległa </w:t>
      </w:r>
      <w:r w:rsidR="00BD08F2" w:rsidRPr="00BD08F2">
        <w:rPr>
          <w:sz w:val="24"/>
        </w:rPr>
        <w:t xml:space="preserve">nieznacznemu wzrostowi (+5) </w:t>
      </w:r>
      <w:r w:rsidRPr="00BD08F2">
        <w:rPr>
          <w:sz w:val="24"/>
        </w:rPr>
        <w:t xml:space="preserve">w  porównaniu do ubiegłego roku, zmniejszyła się liczba </w:t>
      </w:r>
      <w:r w:rsidR="00BD08F2" w:rsidRPr="00BD08F2">
        <w:rPr>
          <w:sz w:val="24"/>
        </w:rPr>
        <w:t>zabitych (-7)</w:t>
      </w:r>
      <w:r w:rsidRPr="00BD08F2">
        <w:rPr>
          <w:sz w:val="24"/>
        </w:rPr>
        <w:t xml:space="preserve">, natomiast </w:t>
      </w:r>
      <w:r w:rsidR="00BD08F2" w:rsidRPr="00BD08F2">
        <w:rPr>
          <w:sz w:val="24"/>
        </w:rPr>
        <w:t xml:space="preserve">zwiększeniu uległa </w:t>
      </w:r>
      <w:r w:rsidRPr="00BD08F2">
        <w:rPr>
          <w:sz w:val="24"/>
        </w:rPr>
        <w:t xml:space="preserve">liczba </w:t>
      </w:r>
      <w:r w:rsidR="00BD08F2" w:rsidRPr="00BD08F2">
        <w:rPr>
          <w:sz w:val="24"/>
        </w:rPr>
        <w:t>rannych (+23).</w:t>
      </w:r>
    </w:p>
    <w:p w:rsidR="00973AD5" w:rsidRPr="008C40CE" w:rsidRDefault="00973AD5" w:rsidP="00973AD5">
      <w:pPr>
        <w:spacing w:line="276" w:lineRule="auto"/>
        <w:ind w:firstLine="709"/>
        <w:jc w:val="both"/>
        <w:rPr>
          <w:color w:val="FF0000"/>
          <w:sz w:val="24"/>
        </w:rPr>
      </w:pPr>
      <w:r w:rsidRPr="0037471A">
        <w:rPr>
          <w:i/>
          <w:color w:val="FF0000"/>
          <w:sz w:val="24"/>
        </w:rPr>
        <w:t xml:space="preserve"> </w:t>
      </w:r>
      <w:r w:rsidR="008C40CE" w:rsidRPr="008C40CE">
        <w:rPr>
          <w:sz w:val="24"/>
        </w:rPr>
        <w:t>W analizowanym okresie z</w:t>
      </w:r>
      <w:r w:rsidRPr="008C40CE">
        <w:rPr>
          <w:sz w:val="24"/>
        </w:rPr>
        <w:t xml:space="preserve">naczna liczba </w:t>
      </w:r>
      <w:r w:rsidR="008C40CE" w:rsidRPr="008C40CE">
        <w:rPr>
          <w:sz w:val="24"/>
        </w:rPr>
        <w:t>wypadków (11,4%) wystąpiła</w:t>
      </w:r>
      <w:r w:rsidRPr="008C40CE">
        <w:rPr>
          <w:sz w:val="24"/>
        </w:rPr>
        <w:t xml:space="preserve"> </w:t>
      </w:r>
      <w:r w:rsidR="008C40CE" w:rsidRPr="008C40CE">
        <w:rPr>
          <w:sz w:val="24"/>
        </w:rPr>
        <w:t>podczas opadów deszczu 78</w:t>
      </w:r>
      <w:r w:rsidRPr="008C40CE">
        <w:rPr>
          <w:sz w:val="24"/>
        </w:rPr>
        <w:t xml:space="preserve"> (</w:t>
      </w:r>
      <w:r w:rsidR="008C40CE" w:rsidRPr="008C40CE">
        <w:rPr>
          <w:sz w:val="24"/>
        </w:rPr>
        <w:t>wzrost  o 8 wypadków w porównaniu do 2016</w:t>
      </w:r>
      <w:r w:rsidRPr="008C40CE">
        <w:rPr>
          <w:sz w:val="24"/>
        </w:rPr>
        <w:t xml:space="preserve"> roku); w tych warunkach zwiększeniu uległa liczba osób </w:t>
      </w:r>
      <w:r w:rsidR="008C40CE" w:rsidRPr="008C40CE">
        <w:rPr>
          <w:sz w:val="24"/>
        </w:rPr>
        <w:t>zabitych (+2) oraz rannych (o 8</w:t>
      </w:r>
      <w:r w:rsidRPr="008C40CE">
        <w:rPr>
          <w:sz w:val="24"/>
        </w:rPr>
        <w:t>).</w:t>
      </w:r>
    </w:p>
    <w:p w:rsidR="009D0BD1" w:rsidRPr="00973AD5" w:rsidRDefault="009D0BD1">
      <w:pPr>
        <w:pStyle w:val="Tekstpodstawowy"/>
        <w:ind w:left="-120" w:right="-50"/>
        <w:rPr>
          <w:b/>
          <w:bCs/>
          <w:sz w:val="24"/>
          <w:lang w:val="pl-PL"/>
        </w:rPr>
      </w:pPr>
    </w:p>
    <w:p w:rsidR="008E1658" w:rsidRPr="006D17E3" w:rsidRDefault="008E1658" w:rsidP="00C6374B">
      <w:pPr>
        <w:pStyle w:val="Tekstpodstawowy"/>
        <w:ind w:right="-50"/>
        <w:rPr>
          <w:rFonts w:ascii="Calibri" w:hAnsi="Calibri"/>
          <w:b/>
          <w:bCs/>
          <w:sz w:val="24"/>
        </w:rPr>
      </w:pPr>
      <w:r w:rsidRPr="006D17E3">
        <w:rPr>
          <w:rFonts w:ascii="Calibri" w:hAnsi="Calibri"/>
          <w:b/>
          <w:bCs/>
          <w:sz w:val="24"/>
        </w:rPr>
        <w:t>Wypadk</w:t>
      </w:r>
      <w:r w:rsidR="00CB6459" w:rsidRPr="006D17E3">
        <w:rPr>
          <w:rFonts w:ascii="Calibri" w:hAnsi="Calibri"/>
          <w:b/>
          <w:bCs/>
          <w:sz w:val="24"/>
        </w:rPr>
        <w:t>i drogowe</w:t>
      </w:r>
      <w:r w:rsidR="00CB6459" w:rsidRPr="006D17E3">
        <w:rPr>
          <w:rFonts w:ascii="Calibri" w:hAnsi="Calibri"/>
          <w:b/>
          <w:bCs/>
          <w:sz w:val="24"/>
          <w:lang w:val="pl-PL"/>
        </w:rPr>
        <w:t xml:space="preserve"> </w:t>
      </w:r>
      <w:r w:rsidR="00CB6459" w:rsidRPr="006D17E3">
        <w:rPr>
          <w:rFonts w:ascii="Calibri" w:hAnsi="Calibri"/>
          <w:b/>
          <w:bCs/>
          <w:sz w:val="24"/>
        </w:rPr>
        <w:t xml:space="preserve">i ich skutki w </w:t>
      </w:r>
      <w:r w:rsidR="006C2C7D" w:rsidRPr="006D17E3">
        <w:rPr>
          <w:rFonts w:ascii="Calibri" w:hAnsi="Calibri"/>
          <w:b/>
          <w:bCs/>
          <w:sz w:val="24"/>
        </w:rPr>
        <w:t>I półroczach</w:t>
      </w:r>
      <w:r w:rsidRPr="006D17E3">
        <w:rPr>
          <w:rFonts w:ascii="Calibri" w:hAnsi="Calibri"/>
          <w:b/>
          <w:bCs/>
          <w:sz w:val="24"/>
        </w:rPr>
        <w:t xml:space="preserve"> </w:t>
      </w:r>
      <w:r w:rsidR="00CB6459" w:rsidRPr="006D17E3">
        <w:rPr>
          <w:rFonts w:ascii="Calibri" w:hAnsi="Calibri"/>
          <w:b/>
          <w:bCs/>
          <w:sz w:val="24"/>
          <w:lang w:val="pl-PL"/>
        </w:rPr>
        <w:t xml:space="preserve">lat </w:t>
      </w:r>
      <w:r w:rsidRPr="006D17E3">
        <w:rPr>
          <w:rFonts w:ascii="Calibri" w:hAnsi="Calibri"/>
          <w:b/>
          <w:bCs/>
          <w:sz w:val="24"/>
        </w:rPr>
        <w:t>20</w:t>
      </w:r>
      <w:r w:rsidR="005F0969" w:rsidRPr="006D17E3">
        <w:rPr>
          <w:rFonts w:ascii="Calibri" w:hAnsi="Calibri"/>
          <w:b/>
          <w:bCs/>
          <w:sz w:val="24"/>
        </w:rPr>
        <w:t>1</w:t>
      </w:r>
      <w:r w:rsidR="00C6374B" w:rsidRPr="006D17E3">
        <w:rPr>
          <w:rFonts w:ascii="Calibri" w:hAnsi="Calibri"/>
          <w:b/>
          <w:bCs/>
          <w:sz w:val="24"/>
          <w:lang w:val="pl-PL"/>
        </w:rPr>
        <w:t>5</w:t>
      </w:r>
      <w:r w:rsidRPr="006D17E3">
        <w:rPr>
          <w:rFonts w:ascii="Calibri" w:hAnsi="Calibri"/>
          <w:b/>
          <w:bCs/>
          <w:sz w:val="24"/>
        </w:rPr>
        <w:t>-20</w:t>
      </w:r>
      <w:r w:rsidR="00350C1B" w:rsidRPr="006D17E3">
        <w:rPr>
          <w:rFonts w:ascii="Calibri" w:hAnsi="Calibri"/>
          <w:b/>
          <w:bCs/>
          <w:sz w:val="24"/>
        </w:rPr>
        <w:t>1</w:t>
      </w:r>
      <w:r w:rsidR="00C6374B" w:rsidRPr="006D17E3">
        <w:rPr>
          <w:rFonts w:ascii="Calibri" w:hAnsi="Calibri"/>
          <w:b/>
          <w:bCs/>
          <w:sz w:val="24"/>
          <w:lang w:val="pl-PL"/>
        </w:rPr>
        <w:t>7</w:t>
      </w:r>
      <w:r w:rsidR="00CB6459" w:rsidRPr="006D17E3">
        <w:rPr>
          <w:rFonts w:ascii="Calibri" w:hAnsi="Calibri"/>
          <w:b/>
          <w:bCs/>
          <w:sz w:val="24"/>
        </w:rPr>
        <w:t xml:space="preserve"> w poszczególnych </w:t>
      </w:r>
      <w:r w:rsidR="006D17E3">
        <w:rPr>
          <w:rFonts w:ascii="Calibri" w:hAnsi="Calibri"/>
          <w:b/>
          <w:bCs/>
          <w:sz w:val="24"/>
        </w:rPr>
        <w:t>porach doby  w</w:t>
      </w:r>
      <w:r w:rsidR="006D17E3">
        <w:rPr>
          <w:rFonts w:ascii="Calibri" w:hAnsi="Calibri"/>
          <w:b/>
          <w:bCs/>
          <w:sz w:val="24"/>
          <w:lang w:val="pl-PL"/>
        </w:rPr>
        <w:t> </w:t>
      </w:r>
      <w:r w:rsidR="00C6374B" w:rsidRPr="006D17E3">
        <w:rPr>
          <w:rFonts w:ascii="Calibri" w:hAnsi="Calibri"/>
          <w:b/>
          <w:bCs/>
          <w:sz w:val="24"/>
        </w:rPr>
        <w:t>kontekście warunków widoczności</w:t>
      </w:r>
    </w:p>
    <w:tbl>
      <w:tblPr>
        <w:tblW w:w="9356" w:type="dxa"/>
        <w:tblInd w:w="-5" w:type="dxa"/>
        <w:tblLayout w:type="fixed"/>
        <w:tblCellMar>
          <w:left w:w="70" w:type="dxa"/>
          <w:right w:w="70" w:type="dxa"/>
        </w:tblCellMar>
        <w:tblLook w:val="04A0" w:firstRow="1" w:lastRow="0" w:firstColumn="1" w:lastColumn="0" w:noHBand="0" w:noVBand="1"/>
      </w:tblPr>
      <w:tblGrid>
        <w:gridCol w:w="2552"/>
        <w:gridCol w:w="756"/>
        <w:gridCol w:w="756"/>
        <w:gridCol w:w="756"/>
        <w:gridCol w:w="756"/>
        <w:gridCol w:w="756"/>
        <w:gridCol w:w="756"/>
        <w:gridCol w:w="756"/>
        <w:gridCol w:w="756"/>
        <w:gridCol w:w="756"/>
      </w:tblGrid>
      <w:tr w:rsidR="00C6374B" w:rsidRPr="00C6374B" w:rsidTr="00E20B01">
        <w:trPr>
          <w:trHeight w:val="340"/>
        </w:trPr>
        <w:tc>
          <w:tcPr>
            <w:tcW w:w="2552"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6374B" w:rsidRPr="00C6374B" w:rsidRDefault="00E20B01" w:rsidP="00E20B01">
            <w:pPr>
              <w:suppressAutoHyphens w:val="0"/>
              <w:rPr>
                <w:rFonts w:ascii="Calibri" w:hAnsi="Calibri"/>
                <w:b/>
                <w:bCs/>
                <w:color w:val="000000"/>
                <w:sz w:val="22"/>
                <w:szCs w:val="22"/>
                <w:lang w:eastAsia="pl-PL"/>
              </w:rPr>
            </w:pPr>
            <w:r>
              <w:rPr>
                <w:rFonts w:ascii="Calibri" w:hAnsi="Calibri"/>
                <w:b/>
                <w:bCs/>
                <w:color w:val="000000"/>
                <w:sz w:val="22"/>
                <w:szCs w:val="22"/>
                <w:lang w:eastAsia="pl-PL"/>
              </w:rPr>
              <w:t>Warunki widoczności</w:t>
            </w:r>
            <w:r w:rsidR="00C6374B" w:rsidRPr="00C6374B">
              <w:rPr>
                <w:rFonts w:ascii="Calibri" w:hAnsi="Calibri"/>
                <w:b/>
                <w:bCs/>
                <w:color w:val="000000"/>
                <w:sz w:val="22"/>
                <w:szCs w:val="22"/>
                <w:lang w:eastAsia="pl-PL"/>
              </w:rPr>
              <w:t> </w:t>
            </w:r>
          </w:p>
        </w:tc>
        <w:tc>
          <w:tcPr>
            <w:tcW w:w="2268"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 xml:space="preserve"> Liczba wypadków</w:t>
            </w:r>
          </w:p>
        </w:tc>
        <w:tc>
          <w:tcPr>
            <w:tcW w:w="2268" w:type="dxa"/>
            <w:gridSpan w:val="3"/>
            <w:tcBorders>
              <w:top w:val="single" w:sz="4" w:space="0" w:color="auto"/>
              <w:left w:val="single" w:sz="8" w:space="0" w:color="auto"/>
              <w:bottom w:val="single" w:sz="4" w:space="0" w:color="auto"/>
              <w:right w:val="nil"/>
            </w:tcBorders>
            <w:shd w:val="clear" w:color="DCE6F1" w:fill="DCE6F1"/>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 xml:space="preserve"> Liczba zabitych</w:t>
            </w:r>
          </w:p>
        </w:tc>
        <w:tc>
          <w:tcPr>
            <w:tcW w:w="2268"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 xml:space="preserve"> Liczba rannych</w:t>
            </w:r>
          </w:p>
        </w:tc>
      </w:tr>
      <w:tr w:rsidR="00E20B01" w:rsidRPr="00C6374B" w:rsidTr="00E20B01">
        <w:trPr>
          <w:trHeight w:val="340"/>
        </w:trPr>
        <w:tc>
          <w:tcPr>
            <w:tcW w:w="2552" w:type="dxa"/>
            <w:tcBorders>
              <w:top w:val="single" w:sz="4" w:space="0" w:color="auto"/>
              <w:left w:val="single" w:sz="4" w:space="0" w:color="auto"/>
              <w:bottom w:val="single" w:sz="8" w:space="0" w:color="auto"/>
              <w:right w:val="single" w:sz="4" w:space="0" w:color="auto"/>
            </w:tcBorders>
            <w:shd w:val="clear" w:color="DCE6F1" w:fill="DCE6F1"/>
            <w:noWrap/>
            <w:vAlign w:val="center"/>
            <w:hideMark/>
          </w:tcPr>
          <w:p w:rsidR="00C6374B" w:rsidRPr="00C6374B" w:rsidRDefault="00C6374B" w:rsidP="00E20B01">
            <w:pPr>
              <w:suppressAutoHyphens w:val="0"/>
              <w:jc w:val="right"/>
              <w:rPr>
                <w:rFonts w:ascii="Calibri" w:hAnsi="Calibri"/>
                <w:b/>
                <w:bCs/>
                <w:color w:val="000000"/>
                <w:sz w:val="22"/>
                <w:szCs w:val="22"/>
                <w:lang w:eastAsia="pl-PL"/>
              </w:rPr>
            </w:pPr>
            <w:r w:rsidRPr="00C6374B">
              <w:rPr>
                <w:rFonts w:ascii="Calibri" w:hAnsi="Calibri"/>
                <w:b/>
                <w:bCs/>
                <w:color w:val="000000"/>
                <w:sz w:val="22"/>
                <w:szCs w:val="22"/>
                <w:lang w:eastAsia="pl-PL"/>
              </w:rPr>
              <w:t> </w:t>
            </w:r>
            <w:r w:rsidR="00E20B01">
              <w:rPr>
                <w:rFonts w:ascii="Calibri" w:hAnsi="Calibri"/>
                <w:b/>
                <w:bCs/>
                <w:color w:val="000000"/>
                <w:sz w:val="22"/>
                <w:szCs w:val="22"/>
                <w:lang w:eastAsia="pl-PL"/>
              </w:rPr>
              <w:t>I półrocze</w:t>
            </w:r>
          </w:p>
        </w:tc>
        <w:tc>
          <w:tcPr>
            <w:tcW w:w="756" w:type="dxa"/>
            <w:tcBorders>
              <w:top w:val="single" w:sz="4" w:space="0" w:color="auto"/>
              <w:left w:val="single" w:sz="8" w:space="0" w:color="auto"/>
              <w:bottom w:val="single" w:sz="8" w:space="0" w:color="auto"/>
              <w:right w:val="nil"/>
            </w:tcBorders>
            <w:shd w:val="clear" w:color="DCE6F1" w:fill="DCE6F1"/>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2015</w:t>
            </w:r>
          </w:p>
        </w:tc>
        <w:tc>
          <w:tcPr>
            <w:tcW w:w="756" w:type="dxa"/>
            <w:tcBorders>
              <w:top w:val="single" w:sz="4" w:space="0" w:color="auto"/>
              <w:left w:val="single" w:sz="4" w:space="0" w:color="BFBFBF"/>
              <w:bottom w:val="single" w:sz="8" w:space="0" w:color="auto"/>
              <w:right w:val="single" w:sz="4" w:space="0" w:color="BFBFBF"/>
            </w:tcBorders>
            <w:shd w:val="clear" w:color="DCE6F1" w:fill="DCE6F1"/>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2016</w:t>
            </w:r>
          </w:p>
        </w:tc>
        <w:tc>
          <w:tcPr>
            <w:tcW w:w="756" w:type="dxa"/>
            <w:tcBorders>
              <w:top w:val="single" w:sz="4" w:space="0" w:color="auto"/>
              <w:left w:val="nil"/>
              <w:bottom w:val="single" w:sz="8" w:space="0" w:color="auto"/>
              <w:right w:val="single" w:sz="4" w:space="0" w:color="auto"/>
            </w:tcBorders>
            <w:shd w:val="clear" w:color="DCE6F1" w:fill="DCE6F1"/>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2017</w:t>
            </w:r>
          </w:p>
        </w:tc>
        <w:tc>
          <w:tcPr>
            <w:tcW w:w="756" w:type="dxa"/>
            <w:tcBorders>
              <w:top w:val="single" w:sz="4" w:space="0" w:color="auto"/>
              <w:left w:val="single" w:sz="8" w:space="0" w:color="auto"/>
              <w:bottom w:val="single" w:sz="8" w:space="0" w:color="auto"/>
              <w:right w:val="nil"/>
            </w:tcBorders>
            <w:shd w:val="clear" w:color="DCE6F1" w:fill="DCE6F1"/>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2015</w:t>
            </w:r>
          </w:p>
        </w:tc>
        <w:tc>
          <w:tcPr>
            <w:tcW w:w="756" w:type="dxa"/>
            <w:tcBorders>
              <w:top w:val="single" w:sz="4" w:space="0" w:color="auto"/>
              <w:left w:val="single" w:sz="4" w:space="0" w:color="BFBFBF"/>
              <w:bottom w:val="single" w:sz="8" w:space="0" w:color="auto"/>
              <w:right w:val="single" w:sz="4" w:space="0" w:color="BFBFBF"/>
            </w:tcBorders>
            <w:shd w:val="clear" w:color="DCE6F1" w:fill="DCE6F1"/>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2016</w:t>
            </w:r>
          </w:p>
        </w:tc>
        <w:tc>
          <w:tcPr>
            <w:tcW w:w="756" w:type="dxa"/>
            <w:tcBorders>
              <w:top w:val="single" w:sz="4" w:space="0" w:color="auto"/>
              <w:left w:val="nil"/>
              <w:bottom w:val="single" w:sz="8" w:space="0" w:color="auto"/>
              <w:right w:val="single" w:sz="4" w:space="0" w:color="auto"/>
            </w:tcBorders>
            <w:shd w:val="clear" w:color="DCE6F1" w:fill="DCE6F1"/>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2017</w:t>
            </w:r>
          </w:p>
        </w:tc>
        <w:tc>
          <w:tcPr>
            <w:tcW w:w="756" w:type="dxa"/>
            <w:tcBorders>
              <w:top w:val="single" w:sz="4" w:space="0" w:color="auto"/>
              <w:left w:val="single" w:sz="8" w:space="0" w:color="auto"/>
              <w:bottom w:val="single" w:sz="8" w:space="0" w:color="auto"/>
              <w:right w:val="nil"/>
            </w:tcBorders>
            <w:shd w:val="clear" w:color="DCE6F1" w:fill="DCE6F1"/>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2015</w:t>
            </w:r>
          </w:p>
        </w:tc>
        <w:tc>
          <w:tcPr>
            <w:tcW w:w="756" w:type="dxa"/>
            <w:tcBorders>
              <w:top w:val="single" w:sz="4" w:space="0" w:color="auto"/>
              <w:left w:val="single" w:sz="4" w:space="0" w:color="BFBFBF"/>
              <w:bottom w:val="single" w:sz="8" w:space="0" w:color="auto"/>
              <w:right w:val="single" w:sz="4" w:space="0" w:color="BFBFBF"/>
            </w:tcBorders>
            <w:shd w:val="clear" w:color="DCE6F1" w:fill="DCE6F1"/>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2016</w:t>
            </w:r>
          </w:p>
        </w:tc>
        <w:tc>
          <w:tcPr>
            <w:tcW w:w="756" w:type="dxa"/>
            <w:tcBorders>
              <w:top w:val="single" w:sz="4" w:space="0" w:color="auto"/>
              <w:left w:val="nil"/>
              <w:bottom w:val="single" w:sz="8" w:space="0" w:color="auto"/>
              <w:right w:val="single" w:sz="4" w:space="0" w:color="auto"/>
            </w:tcBorders>
            <w:shd w:val="clear" w:color="DCE6F1" w:fill="DCE6F1"/>
            <w:vAlign w:val="center"/>
            <w:hideMark/>
          </w:tcPr>
          <w:p w:rsidR="00C6374B" w:rsidRPr="00C6374B" w:rsidRDefault="00C6374B" w:rsidP="00C6374B">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2017</w:t>
            </w:r>
          </w:p>
        </w:tc>
      </w:tr>
      <w:tr w:rsidR="00C6374B" w:rsidRPr="00C6374B" w:rsidTr="00E20B01">
        <w:trPr>
          <w:trHeight w:val="340"/>
        </w:trPr>
        <w:tc>
          <w:tcPr>
            <w:tcW w:w="2552" w:type="dxa"/>
            <w:tcBorders>
              <w:top w:val="single" w:sz="4" w:space="0" w:color="auto"/>
              <w:left w:val="single" w:sz="4" w:space="0" w:color="auto"/>
              <w:bottom w:val="single" w:sz="4" w:space="0" w:color="BFBFBF"/>
              <w:right w:val="single" w:sz="4" w:space="0" w:color="auto"/>
            </w:tcBorders>
            <w:shd w:val="clear" w:color="auto" w:fill="auto"/>
            <w:noWrap/>
            <w:vAlign w:val="center"/>
            <w:hideMark/>
          </w:tcPr>
          <w:p w:rsidR="00C6374B" w:rsidRPr="00C6374B" w:rsidRDefault="00C6374B" w:rsidP="00C6374B">
            <w:pPr>
              <w:suppressAutoHyphens w:val="0"/>
              <w:rPr>
                <w:rFonts w:ascii="Calibri" w:hAnsi="Calibri"/>
                <w:color w:val="000000"/>
                <w:sz w:val="22"/>
                <w:szCs w:val="22"/>
                <w:lang w:eastAsia="pl-PL"/>
              </w:rPr>
            </w:pPr>
            <w:r w:rsidRPr="00C6374B">
              <w:rPr>
                <w:rFonts w:ascii="Calibri" w:hAnsi="Calibri"/>
                <w:color w:val="000000"/>
                <w:sz w:val="22"/>
                <w:szCs w:val="22"/>
                <w:lang w:eastAsia="pl-PL"/>
              </w:rPr>
              <w:t>Noc - droga nieoświetlona</w:t>
            </w:r>
          </w:p>
        </w:tc>
        <w:tc>
          <w:tcPr>
            <w:tcW w:w="756" w:type="dxa"/>
            <w:tcBorders>
              <w:top w:val="single" w:sz="4" w:space="0" w:color="auto"/>
              <w:left w:val="single" w:sz="8" w:space="0" w:color="auto"/>
              <w:bottom w:val="single" w:sz="4" w:space="0" w:color="BFBFBF"/>
              <w:right w:val="nil"/>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70</w:t>
            </w:r>
          </w:p>
        </w:tc>
        <w:tc>
          <w:tcPr>
            <w:tcW w:w="756"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79</w:t>
            </w:r>
          </w:p>
        </w:tc>
        <w:tc>
          <w:tcPr>
            <w:tcW w:w="756" w:type="dxa"/>
            <w:tcBorders>
              <w:top w:val="single" w:sz="4" w:space="0" w:color="auto"/>
              <w:left w:val="nil"/>
              <w:bottom w:val="single" w:sz="4" w:space="0" w:color="BFBFBF"/>
              <w:right w:val="single" w:sz="8" w:space="0" w:color="auto"/>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71</w:t>
            </w:r>
          </w:p>
        </w:tc>
        <w:tc>
          <w:tcPr>
            <w:tcW w:w="756" w:type="dxa"/>
            <w:tcBorders>
              <w:top w:val="single" w:sz="4" w:space="0" w:color="auto"/>
              <w:left w:val="nil"/>
              <w:bottom w:val="single" w:sz="4" w:space="0" w:color="BFBFBF"/>
              <w:right w:val="nil"/>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16</w:t>
            </w:r>
          </w:p>
        </w:tc>
        <w:tc>
          <w:tcPr>
            <w:tcW w:w="756"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14</w:t>
            </w:r>
          </w:p>
        </w:tc>
        <w:tc>
          <w:tcPr>
            <w:tcW w:w="756" w:type="dxa"/>
            <w:tcBorders>
              <w:top w:val="single" w:sz="4" w:space="0" w:color="auto"/>
              <w:left w:val="nil"/>
              <w:bottom w:val="single" w:sz="4" w:space="0" w:color="BFBFBF"/>
              <w:right w:val="nil"/>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10</w:t>
            </w:r>
          </w:p>
        </w:tc>
        <w:tc>
          <w:tcPr>
            <w:tcW w:w="756" w:type="dxa"/>
            <w:tcBorders>
              <w:top w:val="single" w:sz="4" w:space="0" w:color="auto"/>
              <w:left w:val="single" w:sz="8" w:space="0" w:color="auto"/>
              <w:bottom w:val="single" w:sz="4" w:space="0" w:color="BFBFBF"/>
              <w:right w:val="nil"/>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72</w:t>
            </w:r>
          </w:p>
        </w:tc>
        <w:tc>
          <w:tcPr>
            <w:tcW w:w="756"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105</w:t>
            </w:r>
          </w:p>
        </w:tc>
        <w:tc>
          <w:tcPr>
            <w:tcW w:w="756" w:type="dxa"/>
            <w:tcBorders>
              <w:top w:val="single" w:sz="4" w:space="0" w:color="auto"/>
              <w:left w:val="nil"/>
              <w:bottom w:val="single" w:sz="4" w:space="0" w:color="BFBFBF"/>
              <w:right w:val="single" w:sz="4" w:space="0" w:color="auto"/>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84</w:t>
            </w:r>
          </w:p>
        </w:tc>
      </w:tr>
      <w:tr w:rsidR="00C6374B" w:rsidRPr="00C6374B" w:rsidTr="00E20B01">
        <w:trPr>
          <w:trHeight w:val="340"/>
        </w:trPr>
        <w:tc>
          <w:tcPr>
            <w:tcW w:w="2552" w:type="dxa"/>
            <w:tcBorders>
              <w:top w:val="nil"/>
              <w:left w:val="single" w:sz="4" w:space="0" w:color="auto"/>
              <w:bottom w:val="single" w:sz="4" w:space="0" w:color="BFBFBF"/>
              <w:right w:val="single" w:sz="4" w:space="0" w:color="auto"/>
            </w:tcBorders>
            <w:shd w:val="clear" w:color="auto" w:fill="auto"/>
            <w:noWrap/>
            <w:vAlign w:val="center"/>
            <w:hideMark/>
          </w:tcPr>
          <w:p w:rsidR="00C6374B" w:rsidRPr="00C6374B" w:rsidRDefault="00C6374B" w:rsidP="00C6374B">
            <w:pPr>
              <w:suppressAutoHyphens w:val="0"/>
              <w:rPr>
                <w:rFonts w:ascii="Calibri" w:hAnsi="Calibri"/>
                <w:color w:val="000000"/>
                <w:sz w:val="22"/>
                <w:szCs w:val="22"/>
                <w:lang w:eastAsia="pl-PL"/>
              </w:rPr>
            </w:pPr>
            <w:r w:rsidRPr="00C6374B">
              <w:rPr>
                <w:rFonts w:ascii="Calibri" w:hAnsi="Calibri"/>
                <w:color w:val="000000"/>
                <w:sz w:val="22"/>
                <w:szCs w:val="22"/>
                <w:lang w:eastAsia="pl-PL"/>
              </w:rPr>
              <w:t>Noc - droga oświetlona</w:t>
            </w:r>
          </w:p>
        </w:tc>
        <w:tc>
          <w:tcPr>
            <w:tcW w:w="756" w:type="dxa"/>
            <w:tcBorders>
              <w:top w:val="nil"/>
              <w:left w:val="single" w:sz="8" w:space="0" w:color="auto"/>
              <w:bottom w:val="single" w:sz="4" w:space="0" w:color="BFBFBF"/>
              <w:right w:val="nil"/>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68</w:t>
            </w:r>
          </w:p>
        </w:tc>
        <w:tc>
          <w:tcPr>
            <w:tcW w:w="756" w:type="dxa"/>
            <w:tcBorders>
              <w:top w:val="nil"/>
              <w:left w:val="single" w:sz="4" w:space="0" w:color="BFBFBF"/>
              <w:bottom w:val="single" w:sz="4" w:space="0" w:color="BFBFBF"/>
              <w:right w:val="single" w:sz="4" w:space="0" w:color="BFBFBF"/>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55</w:t>
            </w:r>
          </w:p>
        </w:tc>
        <w:tc>
          <w:tcPr>
            <w:tcW w:w="756" w:type="dxa"/>
            <w:tcBorders>
              <w:top w:val="nil"/>
              <w:left w:val="nil"/>
              <w:bottom w:val="single" w:sz="4" w:space="0" w:color="BFBFBF"/>
              <w:right w:val="single" w:sz="8" w:space="0" w:color="auto"/>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47</w:t>
            </w:r>
          </w:p>
        </w:tc>
        <w:tc>
          <w:tcPr>
            <w:tcW w:w="756" w:type="dxa"/>
            <w:tcBorders>
              <w:top w:val="nil"/>
              <w:left w:val="nil"/>
              <w:bottom w:val="single" w:sz="4" w:space="0" w:color="BFBFBF"/>
              <w:right w:val="nil"/>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4</w:t>
            </w:r>
          </w:p>
        </w:tc>
        <w:tc>
          <w:tcPr>
            <w:tcW w:w="756" w:type="dxa"/>
            <w:tcBorders>
              <w:top w:val="nil"/>
              <w:left w:val="single" w:sz="4" w:space="0" w:color="BFBFBF"/>
              <w:bottom w:val="single" w:sz="4" w:space="0" w:color="BFBFBF"/>
              <w:right w:val="single" w:sz="4" w:space="0" w:color="BFBFBF"/>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4</w:t>
            </w:r>
          </w:p>
        </w:tc>
        <w:tc>
          <w:tcPr>
            <w:tcW w:w="756" w:type="dxa"/>
            <w:tcBorders>
              <w:top w:val="nil"/>
              <w:left w:val="nil"/>
              <w:bottom w:val="single" w:sz="4" w:space="0" w:color="BFBFBF"/>
              <w:right w:val="nil"/>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4</w:t>
            </w:r>
          </w:p>
        </w:tc>
        <w:tc>
          <w:tcPr>
            <w:tcW w:w="756" w:type="dxa"/>
            <w:tcBorders>
              <w:top w:val="nil"/>
              <w:left w:val="single" w:sz="8" w:space="0" w:color="auto"/>
              <w:bottom w:val="single" w:sz="4" w:space="0" w:color="BFBFBF"/>
              <w:right w:val="nil"/>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78</w:t>
            </w:r>
          </w:p>
        </w:tc>
        <w:tc>
          <w:tcPr>
            <w:tcW w:w="756" w:type="dxa"/>
            <w:tcBorders>
              <w:top w:val="nil"/>
              <w:left w:val="single" w:sz="4" w:space="0" w:color="BFBFBF"/>
              <w:bottom w:val="single" w:sz="4" w:space="0" w:color="BFBFBF"/>
              <w:right w:val="single" w:sz="4" w:space="0" w:color="BFBFBF"/>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66</w:t>
            </w:r>
          </w:p>
        </w:tc>
        <w:tc>
          <w:tcPr>
            <w:tcW w:w="756" w:type="dxa"/>
            <w:tcBorders>
              <w:top w:val="nil"/>
              <w:left w:val="nil"/>
              <w:bottom w:val="single" w:sz="4" w:space="0" w:color="BFBFBF"/>
              <w:right w:val="single" w:sz="4" w:space="0" w:color="auto"/>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51</w:t>
            </w:r>
          </w:p>
        </w:tc>
      </w:tr>
      <w:tr w:rsidR="00C6374B" w:rsidRPr="00C6374B" w:rsidTr="00E20B01">
        <w:trPr>
          <w:trHeight w:val="340"/>
        </w:trPr>
        <w:tc>
          <w:tcPr>
            <w:tcW w:w="2552" w:type="dxa"/>
            <w:tcBorders>
              <w:top w:val="nil"/>
              <w:left w:val="single" w:sz="4" w:space="0" w:color="auto"/>
              <w:bottom w:val="single" w:sz="4" w:space="0" w:color="BFBFBF"/>
              <w:right w:val="single" w:sz="4" w:space="0" w:color="auto"/>
            </w:tcBorders>
            <w:shd w:val="clear" w:color="auto" w:fill="auto"/>
            <w:noWrap/>
            <w:vAlign w:val="center"/>
            <w:hideMark/>
          </w:tcPr>
          <w:p w:rsidR="00C6374B" w:rsidRPr="00C6374B" w:rsidRDefault="00C6374B" w:rsidP="00C6374B">
            <w:pPr>
              <w:suppressAutoHyphens w:val="0"/>
              <w:rPr>
                <w:rFonts w:ascii="Calibri" w:hAnsi="Calibri"/>
                <w:color w:val="000000"/>
                <w:sz w:val="22"/>
                <w:szCs w:val="22"/>
                <w:lang w:eastAsia="pl-PL"/>
              </w:rPr>
            </w:pPr>
            <w:r w:rsidRPr="00C6374B">
              <w:rPr>
                <w:rFonts w:ascii="Calibri" w:hAnsi="Calibri"/>
                <w:color w:val="000000"/>
                <w:sz w:val="22"/>
                <w:szCs w:val="22"/>
                <w:lang w:eastAsia="pl-PL"/>
              </w:rPr>
              <w:t>Światło dzienne</w:t>
            </w:r>
          </w:p>
        </w:tc>
        <w:tc>
          <w:tcPr>
            <w:tcW w:w="756" w:type="dxa"/>
            <w:tcBorders>
              <w:top w:val="nil"/>
              <w:left w:val="single" w:sz="8" w:space="0" w:color="auto"/>
              <w:bottom w:val="single" w:sz="4" w:space="0" w:color="BFBFBF"/>
              <w:right w:val="nil"/>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517</w:t>
            </w:r>
          </w:p>
        </w:tc>
        <w:tc>
          <w:tcPr>
            <w:tcW w:w="756" w:type="dxa"/>
            <w:tcBorders>
              <w:top w:val="nil"/>
              <w:left w:val="single" w:sz="4" w:space="0" w:color="BFBFBF"/>
              <w:bottom w:val="single" w:sz="4" w:space="0" w:color="BFBFBF"/>
              <w:right w:val="single" w:sz="4" w:space="0" w:color="BFBFBF"/>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512</w:t>
            </w:r>
          </w:p>
        </w:tc>
        <w:tc>
          <w:tcPr>
            <w:tcW w:w="756" w:type="dxa"/>
            <w:tcBorders>
              <w:top w:val="nil"/>
              <w:left w:val="nil"/>
              <w:bottom w:val="single" w:sz="4" w:space="0" w:color="BFBFBF"/>
              <w:right w:val="single" w:sz="8" w:space="0" w:color="auto"/>
            </w:tcBorders>
            <w:shd w:val="clear" w:color="auto" w:fill="auto"/>
            <w:noWrap/>
            <w:vAlign w:val="center"/>
            <w:hideMark/>
          </w:tcPr>
          <w:p w:rsidR="00C6374B" w:rsidRPr="00880646" w:rsidRDefault="00C6374B" w:rsidP="00880646">
            <w:pPr>
              <w:suppressAutoHyphens w:val="0"/>
              <w:jc w:val="center"/>
              <w:rPr>
                <w:rFonts w:ascii="Calibri" w:hAnsi="Calibri"/>
                <w:b/>
                <w:color w:val="000000"/>
                <w:sz w:val="22"/>
                <w:szCs w:val="22"/>
                <w:lang w:eastAsia="pl-PL"/>
              </w:rPr>
            </w:pPr>
            <w:r w:rsidRPr="00880646">
              <w:rPr>
                <w:rFonts w:ascii="Calibri" w:hAnsi="Calibri"/>
                <w:b/>
                <w:color w:val="00B050"/>
                <w:sz w:val="22"/>
                <w:szCs w:val="22"/>
                <w:lang w:eastAsia="pl-PL"/>
              </w:rPr>
              <w:t>491</w:t>
            </w:r>
          </w:p>
        </w:tc>
        <w:tc>
          <w:tcPr>
            <w:tcW w:w="756" w:type="dxa"/>
            <w:tcBorders>
              <w:top w:val="nil"/>
              <w:left w:val="nil"/>
              <w:bottom w:val="single" w:sz="4" w:space="0" w:color="BFBFBF"/>
              <w:right w:val="nil"/>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33</w:t>
            </w:r>
          </w:p>
        </w:tc>
        <w:tc>
          <w:tcPr>
            <w:tcW w:w="756" w:type="dxa"/>
            <w:tcBorders>
              <w:top w:val="nil"/>
              <w:left w:val="single" w:sz="4" w:space="0" w:color="BFBFBF"/>
              <w:bottom w:val="single" w:sz="4" w:space="0" w:color="BFBFBF"/>
              <w:right w:val="single" w:sz="4" w:space="0" w:color="BFBFBF"/>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44</w:t>
            </w:r>
          </w:p>
        </w:tc>
        <w:tc>
          <w:tcPr>
            <w:tcW w:w="756" w:type="dxa"/>
            <w:tcBorders>
              <w:top w:val="nil"/>
              <w:left w:val="nil"/>
              <w:bottom w:val="single" w:sz="4" w:space="0" w:color="BFBFBF"/>
              <w:right w:val="nil"/>
            </w:tcBorders>
            <w:shd w:val="clear" w:color="auto" w:fill="auto"/>
            <w:noWrap/>
            <w:vAlign w:val="center"/>
            <w:hideMark/>
          </w:tcPr>
          <w:p w:rsidR="00C6374B" w:rsidRPr="00880646" w:rsidRDefault="00C6374B" w:rsidP="00880646">
            <w:pPr>
              <w:suppressAutoHyphens w:val="0"/>
              <w:jc w:val="center"/>
              <w:rPr>
                <w:rFonts w:ascii="Calibri" w:hAnsi="Calibri"/>
                <w:b/>
                <w:color w:val="000000"/>
                <w:sz w:val="22"/>
                <w:szCs w:val="22"/>
                <w:lang w:eastAsia="pl-PL"/>
              </w:rPr>
            </w:pPr>
            <w:r w:rsidRPr="00880646">
              <w:rPr>
                <w:rFonts w:ascii="Calibri" w:hAnsi="Calibri"/>
                <w:b/>
                <w:color w:val="00B050"/>
                <w:sz w:val="22"/>
                <w:szCs w:val="22"/>
                <w:lang w:eastAsia="pl-PL"/>
              </w:rPr>
              <w:t>31</w:t>
            </w:r>
          </w:p>
        </w:tc>
        <w:tc>
          <w:tcPr>
            <w:tcW w:w="756" w:type="dxa"/>
            <w:tcBorders>
              <w:top w:val="nil"/>
              <w:left w:val="single" w:sz="8" w:space="0" w:color="auto"/>
              <w:bottom w:val="single" w:sz="4" w:space="0" w:color="BFBFBF"/>
              <w:right w:val="nil"/>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623</w:t>
            </w:r>
          </w:p>
        </w:tc>
        <w:tc>
          <w:tcPr>
            <w:tcW w:w="756" w:type="dxa"/>
            <w:tcBorders>
              <w:top w:val="nil"/>
              <w:left w:val="single" w:sz="4" w:space="0" w:color="BFBFBF"/>
              <w:bottom w:val="single" w:sz="4" w:space="0" w:color="BFBFBF"/>
              <w:right w:val="single" w:sz="4" w:space="0" w:color="BFBFBF"/>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625</w:t>
            </w:r>
          </w:p>
        </w:tc>
        <w:tc>
          <w:tcPr>
            <w:tcW w:w="756" w:type="dxa"/>
            <w:tcBorders>
              <w:top w:val="nil"/>
              <w:left w:val="nil"/>
              <w:bottom w:val="single" w:sz="4" w:space="0" w:color="BFBFBF"/>
              <w:right w:val="single" w:sz="4" w:space="0" w:color="auto"/>
            </w:tcBorders>
            <w:shd w:val="clear" w:color="auto" w:fill="auto"/>
            <w:noWrap/>
            <w:vAlign w:val="center"/>
            <w:hideMark/>
          </w:tcPr>
          <w:p w:rsidR="00C6374B" w:rsidRPr="00880646" w:rsidRDefault="00C6374B" w:rsidP="00880646">
            <w:pPr>
              <w:suppressAutoHyphens w:val="0"/>
              <w:jc w:val="center"/>
              <w:rPr>
                <w:rFonts w:ascii="Calibri" w:hAnsi="Calibri"/>
                <w:b/>
                <w:color w:val="000000"/>
                <w:sz w:val="22"/>
                <w:szCs w:val="22"/>
                <w:lang w:eastAsia="pl-PL"/>
              </w:rPr>
            </w:pPr>
            <w:r w:rsidRPr="00880646">
              <w:rPr>
                <w:rFonts w:ascii="Calibri" w:hAnsi="Calibri"/>
                <w:b/>
                <w:color w:val="00B050"/>
                <w:sz w:val="22"/>
                <w:szCs w:val="22"/>
                <w:lang w:eastAsia="pl-PL"/>
              </w:rPr>
              <w:t>596</w:t>
            </w:r>
          </w:p>
        </w:tc>
      </w:tr>
      <w:tr w:rsidR="00C6374B" w:rsidRPr="00C6374B" w:rsidTr="00E20B01">
        <w:trPr>
          <w:trHeight w:val="340"/>
        </w:trPr>
        <w:tc>
          <w:tcPr>
            <w:tcW w:w="2552" w:type="dxa"/>
            <w:tcBorders>
              <w:top w:val="nil"/>
              <w:left w:val="single" w:sz="4" w:space="0" w:color="auto"/>
              <w:bottom w:val="single" w:sz="4" w:space="0" w:color="BFBFBF"/>
              <w:right w:val="single" w:sz="4" w:space="0" w:color="auto"/>
            </w:tcBorders>
            <w:shd w:val="clear" w:color="auto" w:fill="auto"/>
            <w:noWrap/>
            <w:vAlign w:val="center"/>
            <w:hideMark/>
          </w:tcPr>
          <w:p w:rsidR="00C6374B" w:rsidRPr="00375575" w:rsidRDefault="00C6374B" w:rsidP="00C6374B">
            <w:pPr>
              <w:suppressAutoHyphens w:val="0"/>
              <w:rPr>
                <w:rFonts w:ascii="Calibri" w:hAnsi="Calibri"/>
                <w:color w:val="FF0000"/>
                <w:sz w:val="22"/>
                <w:szCs w:val="22"/>
                <w:lang w:eastAsia="pl-PL"/>
              </w:rPr>
            </w:pPr>
            <w:r w:rsidRPr="006D17E3">
              <w:rPr>
                <w:rFonts w:ascii="Calibri" w:hAnsi="Calibri"/>
                <w:sz w:val="22"/>
                <w:szCs w:val="22"/>
                <w:lang w:eastAsia="pl-PL"/>
              </w:rPr>
              <w:t>Świt, zmrok</w:t>
            </w:r>
          </w:p>
        </w:tc>
        <w:tc>
          <w:tcPr>
            <w:tcW w:w="756" w:type="dxa"/>
            <w:tcBorders>
              <w:top w:val="nil"/>
              <w:left w:val="single" w:sz="8" w:space="0" w:color="auto"/>
              <w:bottom w:val="single" w:sz="4" w:space="0" w:color="BFBFBF"/>
              <w:right w:val="nil"/>
            </w:tcBorders>
            <w:shd w:val="clear" w:color="auto" w:fill="auto"/>
            <w:noWrap/>
            <w:vAlign w:val="center"/>
            <w:hideMark/>
          </w:tcPr>
          <w:p w:rsidR="00C6374B" w:rsidRPr="00C6374B" w:rsidRDefault="006D17E3" w:rsidP="00880646">
            <w:pPr>
              <w:suppressAutoHyphens w:val="0"/>
              <w:jc w:val="center"/>
              <w:rPr>
                <w:rFonts w:ascii="Calibri" w:hAnsi="Calibri"/>
                <w:color w:val="000000"/>
                <w:sz w:val="22"/>
                <w:szCs w:val="22"/>
                <w:lang w:eastAsia="pl-PL"/>
              </w:rPr>
            </w:pPr>
            <w:r>
              <w:rPr>
                <w:rFonts w:ascii="Calibri" w:hAnsi="Calibri"/>
                <w:color w:val="000000"/>
                <w:sz w:val="22"/>
                <w:szCs w:val="22"/>
                <w:lang w:eastAsia="pl-PL"/>
              </w:rPr>
              <w:t>47</w:t>
            </w:r>
          </w:p>
        </w:tc>
        <w:tc>
          <w:tcPr>
            <w:tcW w:w="756" w:type="dxa"/>
            <w:tcBorders>
              <w:top w:val="nil"/>
              <w:left w:val="single" w:sz="4" w:space="0" w:color="BFBFBF"/>
              <w:bottom w:val="single" w:sz="4" w:space="0" w:color="BFBFBF"/>
              <w:right w:val="single" w:sz="4" w:space="0" w:color="BFBFBF"/>
            </w:tcBorders>
            <w:shd w:val="clear" w:color="auto" w:fill="auto"/>
            <w:noWrap/>
            <w:vAlign w:val="center"/>
            <w:hideMark/>
          </w:tcPr>
          <w:p w:rsidR="00C6374B" w:rsidRPr="00C6374B" w:rsidRDefault="006D17E3" w:rsidP="00880646">
            <w:pPr>
              <w:suppressAutoHyphens w:val="0"/>
              <w:jc w:val="center"/>
              <w:rPr>
                <w:rFonts w:ascii="Calibri" w:hAnsi="Calibri"/>
                <w:color w:val="000000"/>
                <w:sz w:val="22"/>
                <w:szCs w:val="22"/>
                <w:lang w:eastAsia="pl-PL"/>
              </w:rPr>
            </w:pPr>
            <w:r>
              <w:rPr>
                <w:rFonts w:ascii="Calibri" w:hAnsi="Calibri"/>
                <w:color w:val="000000"/>
                <w:sz w:val="22"/>
                <w:szCs w:val="22"/>
                <w:lang w:eastAsia="pl-PL"/>
              </w:rPr>
              <w:t>36</w:t>
            </w:r>
          </w:p>
        </w:tc>
        <w:tc>
          <w:tcPr>
            <w:tcW w:w="756" w:type="dxa"/>
            <w:tcBorders>
              <w:top w:val="nil"/>
              <w:left w:val="nil"/>
              <w:bottom w:val="single" w:sz="4" w:space="0" w:color="BFBFBF"/>
              <w:right w:val="single" w:sz="8" w:space="0" w:color="auto"/>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36</w:t>
            </w:r>
          </w:p>
        </w:tc>
        <w:tc>
          <w:tcPr>
            <w:tcW w:w="756" w:type="dxa"/>
            <w:tcBorders>
              <w:top w:val="nil"/>
              <w:left w:val="nil"/>
              <w:bottom w:val="single" w:sz="4" w:space="0" w:color="BFBFBF"/>
              <w:right w:val="nil"/>
            </w:tcBorders>
            <w:shd w:val="clear" w:color="auto" w:fill="auto"/>
            <w:noWrap/>
            <w:vAlign w:val="center"/>
            <w:hideMark/>
          </w:tcPr>
          <w:p w:rsidR="00C6374B" w:rsidRPr="00C6374B" w:rsidRDefault="006D17E3" w:rsidP="00880646">
            <w:pPr>
              <w:suppressAutoHyphens w:val="0"/>
              <w:jc w:val="center"/>
              <w:rPr>
                <w:rFonts w:ascii="Calibri" w:hAnsi="Calibri"/>
                <w:color w:val="000000"/>
                <w:sz w:val="22"/>
                <w:szCs w:val="22"/>
                <w:lang w:eastAsia="pl-PL"/>
              </w:rPr>
            </w:pPr>
            <w:r>
              <w:rPr>
                <w:rFonts w:ascii="Calibri" w:hAnsi="Calibri"/>
                <w:color w:val="000000"/>
                <w:sz w:val="22"/>
                <w:szCs w:val="22"/>
                <w:lang w:eastAsia="pl-PL"/>
              </w:rPr>
              <w:t>10</w:t>
            </w:r>
          </w:p>
        </w:tc>
        <w:tc>
          <w:tcPr>
            <w:tcW w:w="756" w:type="dxa"/>
            <w:tcBorders>
              <w:top w:val="nil"/>
              <w:left w:val="single" w:sz="4" w:space="0" w:color="BFBFBF"/>
              <w:bottom w:val="single" w:sz="4" w:space="0" w:color="BFBFBF"/>
              <w:right w:val="single" w:sz="4" w:space="0" w:color="BFBFBF"/>
            </w:tcBorders>
            <w:shd w:val="clear" w:color="auto" w:fill="auto"/>
            <w:noWrap/>
            <w:vAlign w:val="center"/>
            <w:hideMark/>
          </w:tcPr>
          <w:p w:rsidR="00C6374B" w:rsidRPr="00C6374B" w:rsidRDefault="006D17E3" w:rsidP="00880646">
            <w:pPr>
              <w:suppressAutoHyphens w:val="0"/>
              <w:jc w:val="center"/>
              <w:rPr>
                <w:rFonts w:ascii="Calibri" w:hAnsi="Calibri"/>
                <w:color w:val="000000"/>
                <w:sz w:val="22"/>
                <w:szCs w:val="22"/>
                <w:lang w:eastAsia="pl-PL"/>
              </w:rPr>
            </w:pPr>
            <w:r>
              <w:rPr>
                <w:rFonts w:ascii="Calibri" w:hAnsi="Calibri"/>
                <w:color w:val="000000"/>
                <w:sz w:val="22"/>
                <w:szCs w:val="22"/>
                <w:lang w:eastAsia="pl-PL"/>
              </w:rPr>
              <w:t>3</w:t>
            </w:r>
          </w:p>
        </w:tc>
        <w:tc>
          <w:tcPr>
            <w:tcW w:w="756" w:type="dxa"/>
            <w:tcBorders>
              <w:top w:val="nil"/>
              <w:left w:val="nil"/>
              <w:bottom w:val="single" w:sz="4" w:space="0" w:color="BFBFBF"/>
              <w:right w:val="nil"/>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2</w:t>
            </w:r>
          </w:p>
        </w:tc>
        <w:tc>
          <w:tcPr>
            <w:tcW w:w="756" w:type="dxa"/>
            <w:tcBorders>
              <w:top w:val="nil"/>
              <w:left w:val="single" w:sz="8" w:space="0" w:color="auto"/>
              <w:bottom w:val="single" w:sz="4" w:space="0" w:color="BFBFBF"/>
              <w:right w:val="nil"/>
            </w:tcBorders>
            <w:shd w:val="clear" w:color="auto" w:fill="auto"/>
            <w:noWrap/>
            <w:vAlign w:val="center"/>
            <w:hideMark/>
          </w:tcPr>
          <w:p w:rsidR="00C6374B" w:rsidRPr="00C6374B" w:rsidRDefault="006D17E3" w:rsidP="00880646">
            <w:pPr>
              <w:suppressAutoHyphens w:val="0"/>
              <w:jc w:val="center"/>
              <w:rPr>
                <w:rFonts w:ascii="Calibri" w:hAnsi="Calibri"/>
                <w:color w:val="000000"/>
                <w:sz w:val="22"/>
                <w:szCs w:val="22"/>
                <w:lang w:eastAsia="pl-PL"/>
              </w:rPr>
            </w:pPr>
            <w:r>
              <w:rPr>
                <w:rFonts w:ascii="Calibri" w:hAnsi="Calibri"/>
                <w:color w:val="000000"/>
                <w:sz w:val="22"/>
                <w:szCs w:val="22"/>
                <w:lang w:eastAsia="pl-PL"/>
              </w:rPr>
              <w:t>62</w:t>
            </w:r>
          </w:p>
        </w:tc>
        <w:tc>
          <w:tcPr>
            <w:tcW w:w="756" w:type="dxa"/>
            <w:tcBorders>
              <w:top w:val="nil"/>
              <w:left w:val="single" w:sz="4" w:space="0" w:color="BFBFBF"/>
              <w:bottom w:val="single" w:sz="4" w:space="0" w:color="BFBFBF"/>
              <w:right w:val="single" w:sz="4" w:space="0" w:color="BFBFBF"/>
            </w:tcBorders>
            <w:shd w:val="clear" w:color="auto" w:fill="auto"/>
            <w:noWrap/>
            <w:vAlign w:val="center"/>
            <w:hideMark/>
          </w:tcPr>
          <w:p w:rsidR="00C6374B" w:rsidRPr="00C6374B" w:rsidRDefault="006D17E3" w:rsidP="00880646">
            <w:pPr>
              <w:suppressAutoHyphens w:val="0"/>
              <w:jc w:val="center"/>
              <w:rPr>
                <w:rFonts w:ascii="Calibri" w:hAnsi="Calibri"/>
                <w:color w:val="000000"/>
                <w:sz w:val="22"/>
                <w:szCs w:val="22"/>
                <w:lang w:eastAsia="pl-PL"/>
              </w:rPr>
            </w:pPr>
            <w:r>
              <w:rPr>
                <w:rFonts w:ascii="Calibri" w:hAnsi="Calibri"/>
                <w:color w:val="000000"/>
                <w:sz w:val="22"/>
                <w:szCs w:val="22"/>
                <w:lang w:eastAsia="pl-PL"/>
              </w:rPr>
              <w:t>49</w:t>
            </w:r>
          </w:p>
        </w:tc>
        <w:tc>
          <w:tcPr>
            <w:tcW w:w="756" w:type="dxa"/>
            <w:tcBorders>
              <w:top w:val="nil"/>
              <w:left w:val="nil"/>
              <w:bottom w:val="single" w:sz="4" w:space="0" w:color="BFBFBF"/>
              <w:right w:val="single" w:sz="4" w:space="0" w:color="auto"/>
            </w:tcBorders>
            <w:shd w:val="clear" w:color="auto" w:fill="auto"/>
            <w:noWrap/>
            <w:vAlign w:val="center"/>
            <w:hideMark/>
          </w:tcPr>
          <w:p w:rsidR="00C6374B" w:rsidRPr="00C6374B" w:rsidRDefault="00C6374B" w:rsidP="00880646">
            <w:pPr>
              <w:suppressAutoHyphens w:val="0"/>
              <w:jc w:val="center"/>
              <w:rPr>
                <w:rFonts w:ascii="Calibri" w:hAnsi="Calibri"/>
                <w:color w:val="000000"/>
                <w:sz w:val="22"/>
                <w:szCs w:val="22"/>
                <w:lang w:eastAsia="pl-PL"/>
              </w:rPr>
            </w:pPr>
            <w:r w:rsidRPr="00C6374B">
              <w:rPr>
                <w:rFonts w:ascii="Calibri" w:hAnsi="Calibri"/>
                <w:color w:val="000000"/>
                <w:sz w:val="22"/>
                <w:szCs w:val="22"/>
                <w:lang w:eastAsia="pl-PL"/>
              </w:rPr>
              <w:t>39</w:t>
            </w:r>
          </w:p>
        </w:tc>
      </w:tr>
      <w:tr w:rsidR="00E20B01" w:rsidRPr="00C6374B" w:rsidTr="00E20B01">
        <w:trPr>
          <w:trHeight w:val="340"/>
        </w:trPr>
        <w:tc>
          <w:tcPr>
            <w:tcW w:w="2552" w:type="dxa"/>
            <w:tcBorders>
              <w:top w:val="single" w:sz="8" w:space="0" w:color="auto"/>
              <w:left w:val="single" w:sz="4" w:space="0" w:color="auto"/>
              <w:bottom w:val="single" w:sz="4" w:space="0" w:color="auto"/>
              <w:right w:val="single" w:sz="4" w:space="0" w:color="auto"/>
            </w:tcBorders>
            <w:shd w:val="clear" w:color="DCE6F1" w:fill="DCE6F1"/>
            <w:noWrap/>
            <w:vAlign w:val="center"/>
            <w:hideMark/>
          </w:tcPr>
          <w:p w:rsidR="00C6374B" w:rsidRPr="00C6374B" w:rsidRDefault="00C6374B" w:rsidP="00C6374B">
            <w:pPr>
              <w:suppressAutoHyphens w:val="0"/>
              <w:rPr>
                <w:rFonts w:ascii="Calibri" w:hAnsi="Calibri"/>
                <w:b/>
                <w:bCs/>
                <w:color w:val="000000"/>
                <w:sz w:val="22"/>
                <w:szCs w:val="22"/>
                <w:lang w:eastAsia="pl-PL"/>
              </w:rPr>
            </w:pPr>
            <w:r w:rsidRPr="00C6374B">
              <w:rPr>
                <w:rFonts w:ascii="Calibri" w:hAnsi="Calibri"/>
                <w:b/>
                <w:bCs/>
                <w:color w:val="000000"/>
                <w:sz w:val="22"/>
                <w:szCs w:val="22"/>
                <w:lang w:eastAsia="pl-PL"/>
              </w:rPr>
              <w:t>Ogółem</w:t>
            </w:r>
          </w:p>
        </w:tc>
        <w:tc>
          <w:tcPr>
            <w:tcW w:w="756" w:type="dxa"/>
            <w:tcBorders>
              <w:top w:val="single" w:sz="4" w:space="0" w:color="95B3D7"/>
              <w:left w:val="single" w:sz="8" w:space="0" w:color="auto"/>
              <w:bottom w:val="single" w:sz="4" w:space="0" w:color="auto"/>
              <w:right w:val="nil"/>
            </w:tcBorders>
            <w:shd w:val="clear" w:color="DCE6F1" w:fill="DCE6F1"/>
            <w:noWrap/>
            <w:vAlign w:val="center"/>
            <w:hideMark/>
          </w:tcPr>
          <w:p w:rsidR="00C6374B" w:rsidRPr="00C6374B" w:rsidRDefault="00C6374B" w:rsidP="00880646">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702</w:t>
            </w:r>
          </w:p>
        </w:tc>
        <w:tc>
          <w:tcPr>
            <w:tcW w:w="756"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C6374B" w:rsidRPr="00C6374B" w:rsidRDefault="00C6374B" w:rsidP="00880646">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682</w:t>
            </w:r>
          </w:p>
        </w:tc>
        <w:tc>
          <w:tcPr>
            <w:tcW w:w="756" w:type="dxa"/>
            <w:tcBorders>
              <w:top w:val="single" w:sz="4" w:space="0" w:color="95B3D7"/>
              <w:left w:val="nil"/>
              <w:bottom w:val="single" w:sz="4" w:space="0" w:color="auto"/>
              <w:right w:val="single" w:sz="8" w:space="0" w:color="auto"/>
            </w:tcBorders>
            <w:shd w:val="clear" w:color="DCE6F1" w:fill="DCE6F1"/>
            <w:noWrap/>
            <w:vAlign w:val="center"/>
            <w:hideMark/>
          </w:tcPr>
          <w:p w:rsidR="00C6374B" w:rsidRPr="00C6374B" w:rsidRDefault="00C6374B" w:rsidP="00880646">
            <w:pPr>
              <w:suppressAutoHyphens w:val="0"/>
              <w:jc w:val="center"/>
              <w:rPr>
                <w:rFonts w:ascii="Calibri" w:hAnsi="Calibri"/>
                <w:b/>
                <w:bCs/>
                <w:color w:val="000000"/>
                <w:sz w:val="22"/>
                <w:szCs w:val="22"/>
                <w:lang w:eastAsia="pl-PL"/>
              </w:rPr>
            </w:pPr>
            <w:r w:rsidRPr="00880646">
              <w:rPr>
                <w:rFonts w:ascii="Calibri" w:hAnsi="Calibri"/>
                <w:b/>
                <w:bCs/>
                <w:color w:val="00B050"/>
                <w:sz w:val="22"/>
                <w:szCs w:val="22"/>
                <w:lang w:eastAsia="pl-PL"/>
              </w:rPr>
              <w:t>645</w:t>
            </w:r>
          </w:p>
        </w:tc>
        <w:tc>
          <w:tcPr>
            <w:tcW w:w="756" w:type="dxa"/>
            <w:tcBorders>
              <w:top w:val="single" w:sz="4" w:space="0" w:color="95B3D7"/>
              <w:left w:val="single" w:sz="8" w:space="0" w:color="auto"/>
              <w:bottom w:val="single" w:sz="4" w:space="0" w:color="auto"/>
              <w:right w:val="nil"/>
            </w:tcBorders>
            <w:shd w:val="clear" w:color="DCE6F1" w:fill="DCE6F1"/>
            <w:noWrap/>
            <w:vAlign w:val="center"/>
            <w:hideMark/>
          </w:tcPr>
          <w:p w:rsidR="00C6374B" w:rsidRPr="00C6374B" w:rsidRDefault="00C6374B" w:rsidP="00880646">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63</w:t>
            </w:r>
          </w:p>
        </w:tc>
        <w:tc>
          <w:tcPr>
            <w:tcW w:w="756"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C6374B" w:rsidRPr="00C6374B" w:rsidRDefault="00C6374B" w:rsidP="00880646">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65</w:t>
            </w:r>
          </w:p>
        </w:tc>
        <w:tc>
          <w:tcPr>
            <w:tcW w:w="756" w:type="dxa"/>
            <w:tcBorders>
              <w:top w:val="single" w:sz="4" w:space="0" w:color="95B3D7"/>
              <w:left w:val="nil"/>
              <w:bottom w:val="single" w:sz="4" w:space="0" w:color="auto"/>
              <w:right w:val="nil"/>
            </w:tcBorders>
            <w:shd w:val="clear" w:color="DCE6F1" w:fill="DCE6F1"/>
            <w:noWrap/>
            <w:vAlign w:val="center"/>
            <w:hideMark/>
          </w:tcPr>
          <w:p w:rsidR="00C6374B" w:rsidRPr="00C6374B" w:rsidRDefault="00C6374B" w:rsidP="00880646">
            <w:pPr>
              <w:suppressAutoHyphens w:val="0"/>
              <w:jc w:val="center"/>
              <w:rPr>
                <w:rFonts w:ascii="Calibri" w:hAnsi="Calibri"/>
                <w:b/>
                <w:bCs/>
                <w:color w:val="000000"/>
                <w:sz w:val="22"/>
                <w:szCs w:val="22"/>
                <w:lang w:eastAsia="pl-PL"/>
              </w:rPr>
            </w:pPr>
            <w:r w:rsidRPr="00880646">
              <w:rPr>
                <w:rFonts w:ascii="Calibri" w:hAnsi="Calibri"/>
                <w:b/>
                <w:bCs/>
                <w:color w:val="00B050"/>
                <w:sz w:val="22"/>
                <w:szCs w:val="22"/>
                <w:lang w:eastAsia="pl-PL"/>
              </w:rPr>
              <w:t>47</w:t>
            </w:r>
          </w:p>
        </w:tc>
        <w:tc>
          <w:tcPr>
            <w:tcW w:w="756" w:type="dxa"/>
            <w:tcBorders>
              <w:top w:val="single" w:sz="4" w:space="0" w:color="95B3D7"/>
              <w:left w:val="single" w:sz="8" w:space="0" w:color="auto"/>
              <w:bottom w:val="single" w:sz="4" w:space="0" w:color="auto"/>
              <w:right w:val="nil"/>
            </w:tcBorders>
            <w:shd w:val="clear" w:color="DCE6F1" w:fill="DCE6F1"/>
            <w:noWrap/>
            <w:vAlign w:val="center"/>
            <w:hideMark/>
          </w:tcPr>
          <w:p w:rsidR="00C6374B" w:rsidRPr="00C6374B" w:rsidRDefault="00C6374B" w:rsidP="00880646">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835</w:t>
            </w:r>
          </w:p>
        </w:tc>
        <w:tc>
          <w:tcPr>
            <w:tcW w:w="756"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C6374B" w:rsidRPr="00C6374B" w:rsidRDefault="00C6374B" w:rsidP="00880646">
            <w:pPr>
              <w:suppressAutoHyphens w:val="0"/>
              <w:jc w:val="center"/>
              <w:rPr>
                <w:rFonts w:ascii="Calibri" w:hAnsi="Calibri"/>
                <w:b/>
                <w:bCs/>
                <w:color w:val="000000"/>
                <w:sz w:val="22"/>
                <w:szCs w:val="22"/>
                <w:lang w:eastAsia="pl-PL"/>
              </w:rPr>
            </w:pPr>
            <w:r w:rsidRPr="00C6374B">
              <w:rPr>
                <w:rFonts w:ascii="Calibri" w:hAnsi="Calibri"/>
                <w:b/>
                <w:bCs/>
                <w:color w:val="000000"/>
                <w:sz w:val="22"/>
                <w:szCs w:val="22"/>
                <w:lang w:eastAsia="pl-PL"/>
              </w:rPr>
              <w:t>845</w:t>
            </w:r>
          </w:p>
        </w:tc>
        <w:tc>
          <w:tcPr>
            <w:tcW w:w="756" w:type="dxa"/>
            <w:tcBorders>
              <w:top w:val="single" w:sz="4" w:space="0" w:color="95B3D7"/>
              <w:left w:val="nil"/>
              <w:bottom w:val="single" w:sz="4" w:space="0" w:color="auto"/>
              <w:right w:val="single" w:sz="4" w:space="0" w:color="auto"/>
            </w:tcBorders>
            <w:shd w:val="clear" w:color="DCE6F1" w:fill="DCE6F1"/>
            <w:noWrap/>
            <w:vAlign w:val="center"/>
            <w:hideMark/>
          </w:tcPr>
          <w:p w:rsidR="00C6374B" w:rsidRPr="00C6374B" w:rsidRDefault="00C6374B" w:rsidP="00880646">
            <w:pPr>
              <w:suppressAutoHyphens w:val="0"/>
              <w:jc w:val="center"/>
              <w:rPr>
                <w:rFonts w:ascii="Calibri" w:hAnsi="Calibri"/>
                <w:b/>
                <w:bCs/>
                <w:color w:val="000000"/>
                <w:sz w:val="22"/>
                <w:szCs w:val="22"/>
                <w:lang w:eastAsia="pl-PL"/>
              </w:rPr>
            </w:pPr>
            <w:r w:rsidRPr="00880646">
              <w:rPr>
                <w:rFonts w:ascii="Calibri" w:hAnsi="Calibri"/>
                <w:b/>
                <w:bCs/>
                <w:color w:val="00B050"/>
                <w:sz w:val="22"/>
                <w:szCs w:val="22"/>
                <w:lang w:eastAsia="pl-PL"/>
              </w:rPr>
              <w:t>770</w:t>
            </w:r>
          </w:p>
        </w:tc>
      </w:tr>
    </w:tbl>
    <w:p w:rsidR="00C6374B" w:rsidRDefault="00C6374B" w:rsidP="00C6374B">
      <w:pPr>
        <w:pStyle w:val="Tekstpodstawowy"/>
        <w:ind w:right="-50"/>
        <w:rPr>
          <w:rFonts w:ascii="Calibri" w:hAnsi="Calibri"/>
          <w:b/>
          <w:bCs/>
          <w:sz w:val="24"/>
        </w:rPr>
      </w:pPr>
    </w:p>
    <w:p w:rsidR="00C6374B" w:rsidRPr="00C6374B" w:rsidRDefault="00C6374B" w:rsidP="00C6374B">
      <w:pPr>
        <w:pStyle w:val="Tekstpodstawowy"/>
        <w:ind w:right="-50"/>
        <w:rPr>
          <w:rFonts w:ascii="Calibri" w:hAnsi="Calibri"/>
          <w:b/>
          <w:bCs/>
          <w:sz w:val="24"/>
        </w:rPr>
      </w:pPr>
    </w:p>
    <w:p w:rsidR="008E1658" w:rsidRDefault="008E1658">
      <w:pPr>
        <w:pStyle w:val="Tekstpodstawowy"/>
      </w:pPr>
    </w:p>
    <w:p w:rsidR="008E1658" w:rsidRDefault="007E6F64">
      <w:pPr>
        <w:tabs>
          <w:tab w:val="left" w:pos="1335"/>
        </w:tabs>
      </w:pPr>
      <w:r>
        <w:rPr>
          <w:noProof/>
          <w:lang w:eastAsia="pl-PL"/>
        </w:rPr>
        <w:drawing>
          <wp:inline distT="0" distB="0" distL="0" distR="0">
            <wp:extent cx="5476875" cy="3380015"/>
            <wp:effectExtent l="0" t="0" r="9525" b="11430"/>
            <wp:docPr id="8" name="Obiek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1658" w:rsidRDefault="008E1658"/>
    <w:p w:rsidR="008E1658" w:rsidRDefault="008E1658"/>
    <w:p w:rsidR="00630C50" w:rsidRPr="00375575" w:rsidRDefault="006F598C" w:rsidP="006F598C">
      <w:pPr>
        <w:spacing w:line="276" w:lineRule="auto"/>
        <w:ind w:firstLine="709"/>
        <w:jc w:val="both"/>
        <w:rPr>
          <w:sz w:val="24"/>
        </w:rPr>
      </w:pPr>
      <w:r w:rsidRPr="00375575">
        <w:rPr>
          <w:sz w:val="24"/>
        </w:rPr>
        <w:t>Większość wypadków drogowych w I półroczu 201</w:t>
      </w:r>
      <w:r w:rsidR="00375575" w:rsidRPr="00375575">
        <w:rPr>
          <w:sz w:val="24"/>
        </w:rPr>
        <w:t>7</w:t>
      </w:r>
      <w:r w:rsidRPr="00375575">
        <w:rPr>
          <w:sz w:val="24"/>
        </w:rPr>
        <w:t xml:space="preserve"> roku, tj. 7</w:t>
      </w:r>
      <w:r w:rsidR="00B9046D" w:rsidRPr="00375575">
        <w:rPr>
          <w:sz w:val="24"/>
        </w:rPr>
        <w:t>5</w:t>
      </w:r>
      <w:r w:rsidRPr="00375575">
        <w:rPr>
          <w:sz w:val="24"/>
        </w:rPr>
        <w:t>,</w:t>
      </w:r>
      <w:r w:rsidR="00B9046D" w:rsidRPr="00375575">
        <w:rPr>
          <w:sz w:val="24"/>
        </w:rPr>
        <w:t>0</w:t>
      </w:r>
      <w:r w:rsidRPr="00375575">
        <w:rPr>
          <w:sz w:val="24"/>
        </w:rPr>
        <w:t xml:space="preserve"> % </w:t>
      </w:r>
      <w:r w:rsidR="00D14976" w:rsidRPr="00375575">
        <w:rPr>
          <w:sz w:val="24"/>
        </w:rPr>
        <w:t>podobnie jak w </w:t>
      </w:r>
      <w:r w:rsidR="005641BB" w:rsidRPr="00375575">
        <w:rPr>
          <w:sz w:val="24"/>
        </w:rPr>
        <w:t xml:space="preserve">latach ubiegłych </w:t>
      </w:r>
      <w:r w:rsidRPr="00375575">
        <w:rPr>
          <w:sz w:val="24"/>
        </w:rPr>
        <w:t xml:space="preserve">zaistniała w ciągu dnia i związane jest to z największym natężeniem </w:t>
      </w:r>
      <w:r w:rsidR="00630C50" w:rsidRPr="00375575">
        <w:rPr>
          <w:sz w:val="24"/>
        </w:rPr>
        <w:t xml:space="preserve">ruchu </w:t>
      </w:r>
      <w:r w:rsidRPr="00375575">
        <w:rPr>
          <w:sz w:val="24"/>
        </w:rPr>
        <w:t xml:space="preserve">kołowego  i  pieszego przypadającym na tę porę dnia. Za dnia zginęło również najwięcej osób </w:t>
      </w:r>
      <w:r w:rsidR="00375575" w:rsidRPr="00375575">
        <w:rPr>
          <w:sz w:val="24"/>
        </w:rPr>
        <w:t>(31</w:t>
      </w:r>
      <w:r w:rsidR="00B9046D" w:rsidRPr="00375575">
        <w:rPr>
          <w:sz w:val="24"/>
        </w:rPr>
        <w:t xml:space="preserve"> </w:t>
      </w:r>
      <w:r w:rsidR="00375575" w:rsidRPr="00375575">
        <w:rPr>
          <w:sz w:val="24"/>
        </w:rPr>
        <w:t xml:space="preserve">spadek o 13 </w:t>
      </w:r>
      <w:r w:rsidR="00B9046D" w:rsidRPr="00375575">
        <w:rPr>
          <w:sz w:val="24"/>
        </w:rPr>
        <w:t>w porównaniu do roku poprzedniego</w:t>
      </w:r>
      <w:r w:rsidR="00CE119B" w:rsidRPr="00375575">
        <w:rPr>
          <w:sz w:val="24"/>
        </w:rPr>
        <w:t>)</w:t>
      </w:r>
      <w:r w:rsidR="00B9046D" w:rsidRPr="00375575">
        <w:rPr>
          <w:sz w:val="24"/>
        </w:rPr>
        <w:t xml:space="preserve"> </w:t>
      </w:r>
      <w:r w:rsidRPr="00375575">
        <w:rPr>
          <w:sz w:val="24"/>
        </w:rPr>
        <w:t xml:space="preserve">oraz najwyższa była liczba </w:t>
      </w:r>
      <w:r w:rsidR="00B9046D" w:rsidRPr="00375575">
        <w:rPr>
          <w:sz w:val="24"/>
        </w:rPr>
        <w:t>rannych (</w:t>
      </w:r>
      <w:r w:rsidR="00375575" w:rsidRPr="00375575">
        <w:rPr>
          <w:sz w:val="24"/>
        </w:rPr>
        <w:t>596 spadek o 29</w:t>
      </w:r>
      <w:r w:rsidR="00CE119B" w:rsidRPr="00375575">
        <w:rPr>
          <w:sz w:val="24"/>
        </w:rPr>
        <w:t>)</w:t>
      </w:r>
      <w:r w:rsidRPr="00375575">
        <w:rPr>
          <w:sz w:val="24"/>
        </w:rPr>
        <w:t xml:space="preserve">.  </w:t>
      </w:r>
    </w:p>
    <w:p w:rsidR="006F598C" w:rsidRDefault="006F598C" w:rsidP="00546C78">
      <w:pPr>
        <w:spacing w:line="276" w:lineRule="auto"/>
        <w:jc w:val="both"/>
        <w:rPr>
          <w:rFonts w:ascii="Calibri" w:hAnsi="Calibri"/>
          <w:b/>
          <w:sz w:val="24"/>
        </w:rPr>
      </w:pPr>
      <w:r w:rsidRPr="00471C68">
        <w:br w:type="page"/>
      </w:r>
      <w:r w:rsidR="00CB6459" w:rsidRPr="00546C78">
        <w:rPr>
          <w:rFonts w:ascii="Calibri" w:hAnsi="Calibri"/>
          <w:b/>
          <w:sz w:val="24"/>
        </w:rPr>
        <w:lastRenderedPageBreak/>
        <w:t xml:space="preserve">Wypadki drogowe i ich </w:t>
      </w:r>
      <w:r w:rsidR="008E1658" w:rsidRPr="00546C78">
        <w:rPr>
          <w:rFonts w:ascii="Calibri" w:hAnsi="Calibri"/>
          <w:b/>
          <w:sz w:val="24"/>
        </w:rPr>
        <w:t>skutki</w:t>
      </w:r>
      <w:r w:rsidR="00CB6459" w:rsidRPr="00546C78">
        <w:rPr>
          <w:rFonts w:ascii="Calibri" w:hAnsi="Calibri"/>
          <w:b/>
          <w:sz w:val="24"/>
        </w:rPr>
        <w:t xml:space="preserve"> w I półroczach lat</w:t>
      </w:r>
      <w:r w:rsidR="008E1658" w:rsidRPr="00546C78">
        <w:rPr>
          <w:rFonts w:ascii="Calibri" w:hAnsi="Calibri"/>
          <w:b/>
          <w:sz w:val="24"/>
        </w:rPr>
        <w:t xml:space="preserve"> 20</w:t>
      </w:r>
      <w:r w:rsidR="005A3B30" w:rsidRPr="00546C78">
        <w:rPr>
          <w:rFonts w:ascii="Calibri" w:hAnsi="Calibri"/>
          <w:b/>
          <w:sz w:val="24"/>
        </w:rPr>
        <w:t>1</w:t>
      </w:r>
      <w:r w:rsidR="00546C78">
        <w:rPr>
          <w:rFonts w:ascii="Calibri" w:hAnsi="Calibri"/>
          <w:b/>
          <w:sz w:val="24"/>
        </w:rPr>
        <w:t>5</w:t>
      </w:r>
      <w:r w:rsidR="008E1658" w:rsidRPr="00546C78">
        <w:rPr>
          <w:rFonts w:ascii="Calibri" w:hAnsi="Calibri"/>
          <w:b/>
          <w:sz w:val="24"/>
        </w:rPr>
        <w:t>-20</w:t>
      </w:r>
      <w:r w:rsidR="009D0BD1" w:rsidRPr="00546C78">
        <w:rPr>
          <w:rFonts w:ascii="Calibri" w:hAnsi="Calibri"/>
          <w:b/>
          <w:sz w:val="24"/>
        </w:rPr>
        <w:t>1</w:t>
      </w:r>
      <w:r w:rsidR="00546C78">
        <w:rPr>
          <w:rFonts w:ascii="Calibri" w:hAnsi="Calibri"/>
          <w:b/>
          <w:sz w:val="24"/>
        </w:rPr>
        <w:t>7</w:t>
      </w:r>
      <w:r w:rsidR="00CB6459" w:rsidRPr="00546C78">
        <w:rPr>
          <w:rFonts w:ascii="Calibri" w:hAnsi="Calibri"/>
          <w:b/>
          <w:sz w:val="24"/>
        </w:rPr>
        <w:t xml:space="preserve"> w zależności od </w:t>
      </w:r>
      <w:r w:rsidR="008E1658" w:rsidRPr="00546C78">
        <w:rPr>
          <w:rFonts w:ascii="Calibri" w:hAnsi="Calibri"/>
          <w:b/>
          <w:sz w:val="24"/>
        </w:rPr>
        <w:t>stanu nawierzchni</w:t>
      </w:r>
    </w:p>
    <w:tbl>
      <w:tblPr>
        <w:tblW w:w="9356" w:type="dxa"/>
        <w:tblInd w:w="-5" w:type="dxa"/>
        <w:tblLayout w:type="fixed"/>
        <w:tblCellMar>
          <w:left w:w="70" w:type="dxa"/>
          <w:right w:w="70" w:type="dxa"/>
        </w:tblCellMar>
        <w:tblLook w:val="04A0" w:firstRow="1" w:lastRow="0" w:firstColumn="1" w:lastColumn="0" w:noHBand="0" w:noVBand="1"/>
      </w:tblPr>
      <w:tblGrid>
        <w:gridCol w:w="2268"/>
        <w:gridCol w:w="787"/>
        <w:gridCol w:w="788"/>
        <w:gridCol w:w="787"/>
        <w:gridCol w:w="788"/>
        <w:gridCol w:w="787"/>
        <w:gridCol w:w="788"/>
        <w:gridCol w:w="787"/>
        <w:gridCol w:w="788"/>
        <w:gridCol w:w="788"/>
      </w:tblGrid>
      <w:tr w:rsidR="00CA24C9" w:rsidRPr="00CA24C9" w:rsidTr="006379F2">
        <w:trPr>
          <w:trHeight w:val="288"/>
        </w:trPr>
        <w:tc>
          <w:tcPr>
            <w:tcW w:w="2268" w:type="dxa"/>
            <w:tcBorders>
              <w:top w:val="single" w:sz="4" w:space="0" w:color="auto"/>
              <w:left w:val="single" w:sz="4" w:space="0" w:color="auto"/>
              <w:bottom w:val="nil"/>
              <w:right w:val="single" w:sz="4" w:space="0" w:color="auto"/>
            </w:tcBorders>
            <w:shd w:val="clear" w:color="DCE6F1" w:fill="DCE6F1"/>
            <w:noWrap/>
            <w:vAlign w:val="center"/>
            <w:hideMark/>
          </w:tcPr>
          <w:p w:rsidR="00CA24C9" w:rsidRPr="00CA24C9" w:rsidRDefault="006379F2" w:rsidP="006379F2">
            <w:pPr>
              <w:suppressAutoHyphens w:val="0"/>
              <w:rPr>
                <w:rFonts w:ascii="Calibri" w:hAnsi="Calibri"/>
                <w:b/>
                <w:bCs/>
                <w:color w:val="000000"/>
                <w:sz w:val="22"/>
                <w:szCs w:val="22"/>
                <w:lang w:eastAsia="pl-PL"/>
              </w:rPr>
            </w:pPr>
            <w:r>
              <w:rPr>
                <w:rFonts w:ascii="Calibri" w:hAnsi="Calibri"/>
                <w:b/>
                <w:bCs/>
                <w:color w:val="000000"/>
                <w:sz w:val="22"/>
                <w:szCs w:val="22"/>
                <w:lang w:eastAsia="pl-PL"/>
              </w:rPr>
              <w:t>Stan nawierzchni</w:t>
            </w:r>
            <w:r w:rsidR="00CA24C9" w:rsidRPr="00CA24C9">
              <w:rPr>
                <w:rFonts w:ascii="Calibri" w:hAnsi="Calibri"/>
                <w:b/>
                <w:bCs/>
                <w:color w:val="000000"/>
                <w:sz w:val="22"/>
                <w:szCs w:val="22"/>
                <w:lang w:eastAsia="pl-PL"/>
              </w:rPr>
              <w:t> </w:t>
            </w:r>
          </w:p>
        </w:tc>
        <w:tc>
          <w:tcPr>
            <w:tcW w:w="2362" w:type="dxa"/>
            <w:gridSpan w:val="3"/>
            <w:tcBorders>
              <w:top w:val="single" w:sz="4" w:space="0" w:color="auto"/>
              <w:left w:val="single" w:sz="8" w:space="0" w:color="auto"/>
              <w:bottom w:val="nil"/>
              <w:right w:val="single" w:sz="8" w:space="0" w:color="auto"/>
            </w:tcBorders>
            <w:shd w:val="clear" w:color="DCE6F1" w:fill="DCE6F1"/>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 xml:space="preserve"> Liczba wypadków</w:t>
            </w:r>
          </w:p>
        </w:tc>
        <w:tc>
          <w:tcPr>
            <w:tcW w:w="2363" w:type="dxa"/>
            <w:gridSpan w:val="3"/>
            <w:tcBorders>
              <w:top w:val="single" w:sz="4" w:space="0" w:color="auto"/>
              <w:left w:val="single" w:sz="8" w:space="0" w:color="auto"/>
              <w:bottom w:val="nil"/>
              <w:right w:val="nil"/>
            </w:tcBorders>
            <w:shd w:val="clear" w:color="DCE6F1" w:fill="DCE6F1"/>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 xml:space="preserve"> Liczba zabitych</w:t>
            </w:r>
          </w:p>
        </w:tc>
        <w:tc>
          <w:tcPr>
            <w:tcW w:w="2363" w:type="dxa"/>
            <w:gridSpan w:val="3"/>
            <w:tcBorders>
              <w:top w:val="single" w:sz="4" w:space="0" w:color="auto"/>
              <w:left w:val="single" w:sz="8" w:space="0" w:color="auto"/>
              <w:bottom w:val="nil"/>
              <w:right w:val="single" w:sz="4" w:space="0" w:color="auto"/>
            </w:tcBorders>
            <w:shd w:val="clear" w:color="DCE6F1" w:fill="DCE6F1"/>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 xml:space="preserve"> Liczba rannych</w:t>
            </w:r>
          </w:p>
        </w:tc>
      </w:tr>
      <w:tr w:rsidR="006379F2" w:rsidRPr="00CA24C9" w:rsidTr="006379F2">
        <w:trPr>
          <w:trHeight w:val="300"/>
        </w:trPr>
        <w:tc>
          <w:tcPr>
            <w:tcW w:w="2268"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A24C9" w:rsidRPr="00CA24C9" w:rsidRDefault="00CA24C9" w:rsidP="006379F2">
            <w:pPr>
              <w:suppressAutoHyphens w:val="0"/>
              <w:jc w:val="right"/>
              <w:rPr>
                <w:rFonts w:ascii="Calibri" w:hAnsi="Calibri"/>
                <w:b/>
                <w:bCs/>
                <w:color w:val="000000"/>
                <w:sz w:val="22"/>
                <w:szCs w:val="22"/>
                <w:lang w:eastAsia="pl-PL"/>
              </w:rPr>
            </w:pPr>
            <w:r w:rsidRPr="00CA24C9">
              <w:rPr>
                <w:rFonts w:ascii="Calibri" w:hAnsi="Calibri"/>
                <w:b/>
                <w:bCs/>
                <w:color w:val="000000"/>
                <w:sz w:val="22"/>
                <w:szCs w:val="22"/>
                <w:lang w:eastAsia="pl-PL"/>
              </w:rPr>
              <w:t> </w:t>
            </w:r>
            <w:r w:rsidR="006379F2">
              <w:rPr>
                <w:rFonts w:ascii="Calibri" w:hAnsi="Calibri"/>
                <w:b/>
                <w:bCs/>
                <w:color w:val="000000"/>
                <w:sz w:val="22"/>
                <w:szCs w:val="22"/>
                <w:lang w:eastAsia="pl-PL"/>
              </w:rPr>
              <w:t>I półrocze</w:t>
            </w:r>
          </w:p>
        </w:tc>
        <w:tc>
          <w:tcPr>
            <w:tcW w:w="787" w:type="dxa"/>
            <w:tcBorders>
              <w:top w:val="single" w:sz="4" w:space="0" w:color="auto"/>
              <w:left w:val="single" w:sz="8" w:space="0" w:color="auto"/>
              <w:bottom w:val="single" w:sz="4" w:space="0" w:color="95B3D7"/>
              <w:right w:val="nil"/>
            </w:tcBorders>
            <w:shd w:val="clear" w:color="DCE6F1" w:fill="DCE6F1"/>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2015</w:t>
            </w:r>
          </w:p>
        </w:tc>
        <w:tc>
          <w:tcPr>
            <w:tcW w:w="788"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2016</w:t>
            </w:r>
          </w:p>
        </w:tc>
        <w:tc>
          <w:tcPr>
            <w:tcW w:w="787" w:type="dxa"/>
            <w:tcBorders>
              <w:top w:val="single" w:sz="4" w:space="0" w:color="auto"/>
              <w:left w:val="nil"/>
              <w:bottom w:val="single" w:sz="4" w:space="0" w:color="95B3D7"/>
              <w:right w:val="single" w:sz="4" w:space="0" w:color="auto"/>
            </w:tcBorders>
            <w:shd w:val="clear" w:color="DCE6F1" w:fill="DCE6F1"/>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2017</w:t>
            </w:r>
          </w:p>
        </w:tc>
        <w:tc>
          <w:tcPr>
            <w:tcW w:w="788" w:type="dxa"/>
            <w:tcBorders>
              <w:top w:val="single" w:sz="4" w:space="0" w:color="auto"/>
              <w:left w:val="single" w:sz="8" w:space="0" w:color="auto"/>
              <w:bottom w:val="single" w:sz="4" w:space="0" w:color="95B3D7"/>
              <w:right w:val="nil"/>
            </w:tcBorders>
            <w:shd w:val="clear" w:color="DCE6F1" w:fill="DCE6F1"/>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2015</w:t>
            </w:r>
          </w:p>
        </w:tc>
        <w:tc>
          <w:tcPr>
            <w:tcW w:w="787"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2016</w:t>
            </w:r>
          </w:p>
        </w:tc>
        <w:tc>
          <w:tcPr>
            <w:tcW w:w="788" w:type="dxa"/>
            <w:tcBorders>
              <w:top w:val="single" w:sz="4" w:space="0" w:color="auto"/>
              <w:left w:val="nil"/>
              <w:bottom w:val="single" w:sz="4" w:space="0" w:color="95B3D7"/>
              <w:right w:val="single" w:sz="4" w:space="0" w:color="auto"/>
            </w:tcBorders>
            <w:shd w:val="clear" w:color="DCE6F1" w:fill="DCE6F1"/>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2017</w:t>
            </w:r>
          </w:p>
        </w:tc>
        <w:tc>
          <w:tcPr>
            <w:tcW w:w="787" w:type="dxa"/>
            <w:tcBorders>
              <w:top w:val="single" w:sz="4" w:space="0" w:color="auto"/>
              <w:left w:val="single" w:sz="8" w:space="0" w:color="auto"/>
              <w:bottom w:val="single" w:sz="4" w:space="0" w:color="95B3D7"/>
              <w:right w:val="nil"/>
            </w:tcBorders>
            <w:shd w:val="clear" w:color="DCE6F1" w:fill="DCE6F1"/>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2015</w:t>
            </w:r>
          </w:p>
        </w:tc>
        <w:tc>
          <w:tcPr>
            <w:tcW w:w="788"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2016</w:t>
            </w:r>
          </w:p>
        </w:tc>
        <w:tc>
          <w:tcPr>
            <w:tcW w:w="788" w:type="dxa"/>
            <w:tcBorders>
              <w:top w:val="single" w:sz="4" w:space="0" w:color="auto"/>
              <w:left w:val="nil"/>
              <w:bottom w:val="single" w:sz="4" w:space="0" w:color="95B3D7"/>
              <w:right w:val="single" w:sz="4" w:space="0" w:color="auto"/>
            </w:tcBorders>
            <w:shd w:val="clear" w:color="DCE6F1" w:fill="DCE6F1"/>
            <w:vAlign w:val="center"/>
            <w:hideMark/>
          </w:tcPr>
          <w:p w:rsidR="00CA24C9" w:rsidRPr="00CA24C9" w:rsidRDefault="00CA24C9" w:rsidP="00CA24C9">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2017</w:t>
            </w:r>
          </w:p>
        </w:tc>
      </w:tr>
      <w:tr w:rsidR="00CA24C9" w:rsidRPr="00CA24C9" w:rsidTr="006379F2">
        <w:trPr>
          <w:trHeight w:val="288"/>
        </w:trPr>
        <w:tc>
          <w:tcPr>
            <w:tcW w:w="2268"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CA24C9" w:rsidRPr="00CA24C9" w:rsidRDefault="00CA24C9" w:rsidP="00CA24C9">
            <w:pPr>
              <w:suppressAutoHyphens w:val="0"/>
              <w:rPr>
                <w:rFonts w:ascii="Calibri" w:hAnsi="Calibri"/>
                <w:color w:val="000000"/>
                <w:sz w:val="22"/>
                <w:szCs w:val="22"/>
                <w:lang w:eastAsia="pl-PL"/>
              </w:rPr>
            </w:pPr>
            <w:r w:rsidRPr="00CA24C9">
              <w:rPr>
                <w:rFonts w:ascii="Calibri" w:hAnsi="Calibri"/>
                <w:color w:val="000000"/>
                <w:sz w:val="22"/>
                <w:szCs w:val="22"/>
                <w:lang w:eastAsia="pl-PL"/>
              </w:rPr>
              <w:t>Sucha</w:t>
            </w:r>
          </w:p>
        </w:tc>
        <w:tc>
          <w:tcPr>
            <w:tcW w:w="787" w:type="dxa"/>
            <w:tcBorders>
              <w:top w:val="single" w:sz="8" w:space="0" w:color="auto"/>
              <w:left w:val="single" w:sz="8" w:space="0" w:color="auto"/>
              <w:bottom w:val="single" w:sz="4" w:space="0" w:color="BFBFBF"/>
              <w:right w:val="nil"/>
            </w:tcBorders>
            <w:shd w:val="clear" w:color="auto" w:fill="auto"/>
            <w:noWrap/>
            <w:vAlign w:val="center"/>
            <w:hideMark/>
          </w:tcPr>
          <w:p w:rsidR="00CA24C9" w:rsidRPr="00CA24C9" w:rsidRDefault="00CA24C9"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462</w:t>
            </w:r>
          </w:p>
        </w:tc>
        <w:tc>
          <w:tcPr>
            <w:tcW w:w="78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A24C9" w:rsidRPr="00CA24C9" w:rsidRDefault="00CA24C9"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457</w:t>
            </w:r>
          </w:p>
        </w:tc>
        <w:tc>
          <w:tcPr>
            <w:tcW w:w="787" w:type="dxa"/>
            <w:tcBorders>
              <w:top w:val="single" w:sz="8" w:space="0" w:color="auto"/>
              <w:left w:val="nil"/>
              <w:bottom w:val="single" w:sz="4" w:space="0" w:color="BFBFBF"/>
              <w:right w:val="single" w:sz="8" w:space="0" w:color="auto"/>
            </w:tcBorders>
            <w:shd w:val="clear" w:color="auto" w:fill="auto"/>
            <w:noWrap/>
            <w:vAlign w:val="center"/>
            <w:hideMark/>
          </w:tcPr>
          <w:p w:rsidR="00CA24C9" w:rsidRPr="006B6168" w:rsidRDefault="00CA24C9" w:rsidP="006B6168">
            <w:pPr>
              <w:suppressAutoHyphens w:val="0"/>
              <w:jc w:val="center"/>
              <w:rPr>
                <w:rFonts w:ascii="Calibri" w:hAnsi="Calibri"/>
                <w:b/>
                <w:color w:val="000000"/>
                <w:sz w:val="22"/>
                <w:szCs w:val="22"/>
                <w:lang w:eastAsia="pl-PL"/>
              </w:rPr>
            </w:pPr>
            <w:r w:rsidRPr="006B6168">
              <w:rPr>
                <w:rFonts w:ascii="Calibri" w:hAnsi="Calibri"/>
                <w:b/>
                <w:color w:val="00B050"/>
                <w:sz w:val="22"/>
                <w:szCs w:val="22"/>
                <w:lang w:eastAsia="pl-PL"/>
              </w:rPr>
              <w:t>383</w:t>
            </w:r>
          </w:p>
        </w:tc>
        <w:tc>
          <w:tcPr>
            <w:tcW w:w="788" w:type="dxa"/>
            <w:tcBorders>
              <w:top w:val="single" w:sz="8" w:space="0" w:color="auto"/>
              <w:left w:val="nil"/>
              <w:bottom w:val="single" w:sz="4" w:space="0" w:color="BFBFBF"/>
              <w:right w:val="nil"/>
            </w:tcBorders>
            <w:shd w:val="clear" w:color="auto" w:fill="auto"/>
            <w:noWrap/>
            <w:vAlign w:val="center"/>
            <w:hideMark/>
          </w:tcPr>
          <w:p w:rsidR="00CA24C9" w:rsidRPr="00CA24C9" w:rsidRDefault="00CA24C9"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33</w:t>
            </w:r>
          </w:p>
        </w:tc>
        <w:tc>
          <w:tcPr>
            <w:tcW w:w="787"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A24C9" w:rsidRPr="00CA24C9" w:rsidRDefault="00CA24C9"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41</w:t>
            </w:r>
          </w:p>
        </w:tc>
        <w:tc>
          <w:tcPr>
            <w:tcW w:w="788" w:type="dxa"/>
            <w:tcBorders>
              <w:top w:val="single" w:sz="8" w:space="0" w:color="auto"/>
              <w:left w:val="nil"/>
              <w:bottom w:val="single" w:sz="4" w:space="0" w:color="BFBFBF"/>
              <w:right w:val="nil"/>
            </w:tcBorders>
            <w:shd w:val="clear" w:color="auto" w:fill="auto"/>
            <w:noWrap/>
            <w:vAlign w:val="center"/>
            <w:hideMark/>
          </w:tcPr>
          <w:p w:rsidR="00CA24C9" w:rsidRPr="006B6168" w:rsidRDefault="00CA24C9" w:rsidP="006B6168">
            <w:pPr>
              <w:suppressAutoHyphens w:val="0"/>
              <w:jc w:val="center"/>
              <w:rPr>
                <w:rFonts w:ascii="Calibri" w:hAnsi="Calibri"/>
                <w:b/>
                <w:color w:val="000000"/>
                <w:sz w:val="22"/>
                <w:szCs w:val="22"/>
                <w:lang w:eastAsia="pl-PL"/>
              </w:rPr>
            </w:pPr>
            <w:r w:rsidRPr="006B6168">
              <w:rPr>
                <w:rFonts w:ascii="Calibri" w:hAnsi="Calibri"/>
                <w:b/>
                <w:color w:val="00B050"/>
                <w:sz w:val="22"/>
                <w:szCs w:val="22"/>
                <w:lang w:eastAsia="pl-PL"/>
              </w:rPr>
              <w:t>26</w:t>
            </w:r>
          </w:p>
        </w:tc>
        <w:tc>
          <w:tcPr>
            <w:tcW w:w="787" w:type="dxa"/>
            <w:tcBorders>
              <w:top w:val="single" w:sz="8" w:space="0" w:color="auto"/>
              <w:left w:val="single" w:sz="8" w:space="0" w:color="auto"/>
              <w:bottom w:val="single" w:sz="4" w:space="0" w:color="BFBFBF"/>
              <w:right w:val="nil"/>
            </w:tcBorders>
            <w:shd w:val="clear" w:color="auto" w:fill="auto"/>
            <w:noWrap/>
            <w:vAlign w:val="center"/>
            <w:hideMark/>
          </w:tcPr>
          <w:p w:rsidR="00CA24C9" w:rsidRPr="00CA24C9" w:rsidRDefault="00CA24C9"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552</w:t>
            </w:r>
          </w:p>
        </w:tc>
        <w:tc>
          <w:tcPr>
            <w:tcW w:w="78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A24C9" w:rsidRPr="00CA24C9" w:rsidRDefault="00CA24C9"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580</w:t>
            </w:r>
          </w:p>
        </w:tc>
        <w:tc>
          <w:tcPr>
            <w:tcW w:w="788" w:type="dxa"/>
            <w:tcBorders>
              <w:top w:val="single" w:sz="8" w:space="0" w:color="auto"/>
              <w:left w:val="nil"/>
              <w:bottom w:val="single" w:sz="4" w:space="0" w:color="BFBFBF"/>
              <w:right w:val="single" w:sz="4" w:space="0" w:color="auto"/>
            </w:tcBorders>
            <w:shd w:val="clear" w:color="auto" w:fill="auto"/>
            <w:noWrap/>
            <w:vAlign w:val="center"/>
            <w:hideMark/>
          </w:tcPr>
          <w:p w:rsidR="00CA24C9" w:rsidRPr="006B6168" w:rsidRDefault="00CA24C9" w:rsidP="006B6168">
            <w:pPr>
              <w:suppressAutoHyphens w:val="0"/>
              <w:jc w:val="center"/>
              <w:rPr>
                <w:rFonts w:ascii="Calibri" w:hAnsi="Calibri"/>
                <w:b/>
                <w:color w:val="000000"/>
                <w:sz w:val="22"/>
                <w:szCs w:val="22"/>
                <w:lang w:eastAsia="pl-PL"/>
              </w:rPr>
            </w:pPr>
            <w:r w:rsidRPr="006B6168">
              <w:rPr>
                <w:rFonts w:ascii="Calibri" w:hAnsi="Calibri"/>
                <w:b/>
                <w:color w:val="00B050"/>
                <w:sz w:val="22"/>
                <w:szCs w:val="22"/>
                <w:lang w:eastAsia="pl-PL"/>
              </w:rPr>
              <w:t>445</w:t>
            </w:r>
          </w:p>
        </w:tc>
      </w:tr>
      <w:tr w:rsidR="00CA24C9" w:rsidRPr="00CA24C9" w:rsidTr="006379F2">
        <w:trPr>
          <w:trHeight w:val="288"/>
        </w:trPr>
        <w:tc>
          <w:tcPr>
            <w:tcW w:w="2268" w:type="dxa"/>
            <w:tcBorders>
              <w:top w:val="nil"/>
              <w:left w:val="single" w:sz="4" w:space="0" w:color="auto"/>
              <w:bottom w:val="single" w:sz="4" w:space="0" w:color="BFBFBF"/>
              <w:right w:val="single" w:sz="4" w:space="0" w:color="auto"/>
            </w:tcBorders>
            <w:shd w:val="clear" w:color="auto" w:fill="auto"/>
            <w:noWrap/>
            <w:vAlign w:val="center"/>
            <w:hideMark/>
          </w:tcPr>
          <w:p w:rsidR="00CA24C9" w:rsidRPr="00CA24C9" w:rsidRDefault="00CA24C9" w:rsidP="00CA24C9">
            <w:pPr>
              <w:suppressAutoHyphens w:val="0"/>
              <w:rPr>
                <w:rFonts w:ascii="Calibri" w:hAnsi="Calibri"/>
                <w:color w:val="000000"/>
                <w:sz w:val="22"/>
                <w:szCs w:val="22"/>
                <w:lang w:eastAsia="pl-PL"/>
              </w:rPr>
            </w:pPr>
            <w:r w:rsidRPr="00CA24C9">
              <w:rPr>
                <w:rFonts w:ascii="Calibri" w:hAnsi="Calibri"/>
                <w:color w:val="000000"/>
                <w:sz w:val="22"/>
                <w:szCs w:val="22"/>
                <w:lang w:eastAsia="pl-PL"/>
              </w:rPr>
              <w:t>Mokra</w:t>
            </w:r>
          </w:p>
        </w:tc>
        <w:tc>
          <w:tcPr>
            <w:tcW w:w="787" w:type="dxa"/>
            <w:tcBorders>
              <w:top w:val="nil"/>
              <w:left w:val="single" w:sz="8" w:space="0" w:color="auto"/>
              <w:bottom w:val="single" w:sz="4" w:space="0" w:color="BFBFBF"/>
              <w:right w:val="nil"/>
            </w:tcBorders>
            <w:shd w:val="clear" w:color="auto" w:fill="auto"/>
            <w:noWrap/>
            <w:vAlign w:val="center"/>
            <w:hideMark/>
          </w:tcPr>
          <w:p w:rsidR="00CA24C9" w:rsidRPr="00CA24C9" w:rsidRDefault="00CA24C9"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179</w:t>
            </w:r>
          </w:p>
        </w:tc>
        <w:tc>
          <w:tcPr>
            <w:tcW w:w="788" w:type="dxa"/>
            <w:tcBorders>
              <w:top w:val="nil"/>
              <w:left w:val="single" w:sz="4" w:space="0" w:color="BFBFBF"/>
              <w:bottom w:val="single" w:sz="4" w:space="0" w:color="BFBFBF"/>
              <w:right w:val="single" w:sz="4" w:space="0" w:color="BFBFBF"/>
            </w:tcBorders>
            <w:shd w:val="clear" w:color="auto" w:fill="auto"/>
            <w:noWrap/>
            <w:vAlign w:val="center"/>
            <w:hideMark/>
          </w:tcPr>
          <w:p w:rsidR="00CA24C9" w:rsidRPr="00CA24C9" w:rsidRDefault="00CA24C9"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168</w:t>
            </w:r>
          </w:p>
        </w:tc>
        <w:tc>
          <w:tcPr>
            <w:tcW w:w="787" w:type="dxa"/>
            <w:tcBorders>
              <w:top w:val="nil"/>
              <w:left w:val="nil"/>
              <w:bottom w:val="single" w:sz="4" w:space="0" w:color="BFBFBF"/>
              <w:right w:val="single" w:sz="8" w:space="0" w:color="auto"/>
            </w:tcBorders>
            <w:shd w:val="clear" w:color="auto" w:fill="auto"/>
            <w:noWrap/>
            <w:vAlign w:val="center"/>
            <w:hideMark/>
          </w:tcPr>
          <w:p w:rsidR="00CA24C9" w:rsidRPr="006B6168" w:rsidRDefault="00CA24C9" w:rsidP="006B6168">
            <w:pPr>
              <w:suppressAutoHyphens w:val="0"/>
              <w:jc w:val="center"/>
              <w:rPr>
                <w:rFonts w:ascii="Calibri" w:hAnsi="Calibri"/>
                <w:b/>
                <w:color w:val="000000"/>
                <w:sz w:val="22"/>
                <w:szCs w:val="22"/>
                <w:lang w:eastAsia="pl-PL"/>
              </w:rPr>
            </w:pPr>
            <w:r w:rsidRPr="006B6168">
              <w:rPr>
                <w:rFonts w:ascii="Calibri" w:hAnsi="Calibri"/>
                <w:b/>
                <w:color w:val="FF0000"/>
                <w:sz w:val="22"/>
                <w:szCs w:val="22"/>
                <w:lang w:eastAsia="pl-PL"/>
              </w:rPr>
              <w:t>193</w:t>
            </w:r>
          </w:p>
        </w:tc>
        <w:tc>
          <w:tcPr>
            <w:tcW w:w="788" w:type="dxa"/>
            <w:tcBorders>
              <w:top w:val="nil"/>
              <w:left w:val="nil"/>
              <w:bottom w:val="single" w:sz="4" w:space="0" w:color="BFBFBF"/>
              <w:right w:val="nil"/>
            </w:tcBorders>
            <w:shd w:val="clear" w:color="auto" w:fill="auto"/>
            <w:noWrap/>
            <w:vAlign w:val="center"/>
            <w:hideMark/>
          </w:tcPr>
          <w:p w:rsidR="00CA24C9" w:rsidRPr="00CA24C9" w:rsidRDefault="00CA24C9"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25</w:t>
            </w:r>
          </w:p>
        </w:tc>
        <w:tc>
          <w:tcPr>
            <w:tcW w:w="787" w:type="dxa"/>
            <w:tcBorders>
              <w:top w:val="nil"/>
              <w:left w:val="single" w:sz="4" w:space="0" w:color="BFBFBF"/>
              <w:bottom w:val="single" w:sz="4" w:space="0" w:color="BFBFBF"/>
              <w:right w:val="single" w:sz="4" w:space="0" w:color="BFBFBF"/>
            </w:tcBorders>
            <w:shd w:val="clear" w:color="auto" w:fill="auto"/>
            <w:noWrap/>
            <w:vAlign w:val="center"/>
            <w:hideMark/>
          </w:tcPr>
          <w:p w:rsidR="00CA24C9" w:rsidRPr="00CA24C9" w:rsidRDefault="00CA24C9"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18</w:t>
            </w:r>
          </w:p>
        </w:tc>
        <w:tc>
          <w:tcPr>
            <w:tcW w:w="788" w:type="dxa"/>
            <w:tcBorders>
              <w:top w:val="nil"/>
              <w:left w:val="nil"/>
              <w:bottom w:val="single" w:sz="4" w:space="0" w:color="BFBFBF"/>
              <w:right w:val="nil"/>
            </w:tcBorders>
            <w:shd w:val="clear" w:color="auto" w:fill="auto"/>
            <w:noWrap/>
            <w:vAlign w:val="center"/>
            <w:hideMark/>
          </w:tcPr>
          <w:p w:rsidR="00CA24C9" w:rsidRPr="006B6168" w:rsidRDefault="00CA24C9" w:rsidP="006B6168">
            <w:pPr>
              <w:suppressAutoHyphens w:val="0"/>
              <w:jc w:val="center"/>
              <w:rPr>
                <w:rFonts w:ascii="Calibri" w:hAnsi="Calibri"/>
                <w:b/>
                <w:color w:val="00B050"/>
                <w:sz w:val="22"/>
                <w:szCs w:val="22"/>
                <w:lang w:eastAsia="pl-PL"/>
              </w:rPr>
            </w:pPr>
            <w:r w:rsidRPr="006B6168">
              <w:rPr>
                <w:rFonts w:ascii="Calibri" w:hAnsi="Calibri"/>
                <w:b/>
                <w:color w:val="00B050"/>
                <w:sz w:val="22"/>
                <w:szCs w:val="22"/>
                <w:lang w:eastAsia="pl-PL"/>
              </w:rPr>
              <w:t>17</w:t>
            </w:r>
          </w:p>
        </w:tc>
        <w:tc>
          <w:tcPr>
            <w:tcW w:w="787" w:type="dxa"/>
            <w:tcBorders>
              <w:top w:val="nil"/>
              <w:left w:val="single" w:sz="8" w:space="0" w:color="auto"/>
              <w:bottom w:val="single" w:sz="4" w:space="0" w:color="BFBFBF"/>
              <w:right w:val="nil"/>
            </w:tcBorders>
            <w:shd w:val="clear" w:color="auto" w:fill="auto"/>
            <w:noWrap/>
            <w:vAlign w:val="center"/>
            <w:hideMark/>
          </w:tcPr>
          <w:p w:rsidR="00CA24C9" w:rsidRPr="00CA24C9" w:rsidRDefault="00CA24C9"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212</w:t>
            </w:r>
          </w:p>
        </w:tc>
        <w:tc>
          <w:tcPr>
            <w:tcW w:w="788" w:type="dxa"/>
            <w:tcBorders>
              <w:top w:val="nil"/>
              <w:left w:val="single" w:sz="4" w:space="0" w:color="BFBFBF"/>
              <w:bottom w:val="single" w:sz="4" w:space="0" w:color="BFBFBF"/>
              <w:right w:val="single" w:sz="4" w:space="0" w:color="BFBFBF"/>
            </w:tcBorders>
            <w:shd w:val="clear" w:color="auto" w:fill="auto"/>
            <w:noWrap/>
            <w:vAlign w:val="center"/>
            <w:hideMark/>
          </w:tcPr>
          <w:p w:rsidR="00CA24C9" w:rsidRPr="00CA24C9" w:rsidRDefault="00CA24C9"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201</w:t>
            </w:r>
          </w:p>
        </w:tc>
        <w:tc>
          <w:tcPr>
            <w:tcW w:w="788" w:type="dxa"/>
            <w:tcBorders>
              <w:top w:val="nil"/>
              <w:left w:val="nil"/>
              <w:bottom w:val="single" w:sz="4" w:space="0" w:color="BFBFBF"/>
              <w:right w:val="single" w:sz="4" w:space="0" w:color="auto"/>
            </w:tcBorders>
            <w:shd w:val="clear" w:color="auto" w:fill="auto"/>
            <w:noWrap/>
            <w:vAlign w:val="center"/>
            <w:hideMark/>
          </w:tcPr>
          <w:p w:rsidR="00CA24C9" w:rsidRPr="006B6168" w:rsidRDefault="00CA24C9" w:rsidP="006B6168">
            <w:pPr>
              <w:suppressAutoHyphens w:val="0"/>
              <w:jc w:val="center"/>
              <w:rPr>
                <w:rFonts w:ascii="Calibri" w:hAnsi="Calibri"/>
                <w:b/>
                <w:color w:val="000000"/>
                <w:sz w:val="22"/>
                <w:szCs w:val="22"/>
                <w:lang w:eastAsia="pl-PL"/>
              </w:rPr>
            </w:pPr>
            <w:r w:rsidRPr="006B6168">
              <w:rPr>
                <w:rFonts w:ascii="Calibri" w:hAnsi="Calibri"/>
                <w:b/>
                <w:color w:val="FF0000"/>
                <w:sz w:val="22"/>
                <w:szCs w:val="22"/>
                <w:lang w:eastAsia="pl-PL"/>
              </w:rPr>
              <w:t>237</w:t>
            </w:r>
          </w:p>
        </w:tc>
      </w:tr>
      <w:tr w:rsidR="006379F2" w:rsidRPr="00CA24C9" w:rsidTr="006379F2">
        <w:trPr>
          <w:trHeight w:val="288"/>
        </w:trPr>
        <w:tc>
          <w:tcPr>
            <w:tcW w:w="2268" w:type="dxa"/>
            <w:tcBorders>
              <w:top w:val="nil"/>
              <w:left w:val="single" w:sz="4" w:space="0" w:color="auto"/>
              <w:bottom w:val="single" w:sz="4" w:space="0" w:color="BFBFBF"/>
              <w:right w:val="single" w:sz="4" w:space="0" w:color="auto"/>
            </w:tcBorders>
            <w:shd w:val="clear" w:color="auto" w:fill="auto"/>
            <w:noWrap/>
            <w:vAlign w:val="center"/>
            <w:hideMark/>
          </w:tcPr>
          <w:p w:rsidR="006379F2" w:rsidRPr="00CA24C9" w:rsidRDefault="006379F2" w:rsidP="006379F2">
            <w:pPr>
              <w:suppressAutoHyphens w:val="0"/>
              <w:rPr>
                <w:rFonts w:ascii="Calibri" w:hAnsi="Calibri"/>
                <w:color w:val="000000"/>
                <w:sz w:val="22"/>
                <w:szCs w:val="22"/>
                <w:lang w:eastAsia="pl-PL"/>
              </w:rPr>
            </w:pPr>
            <w:r w:rsidRPr="00CA24C9">
              <w:rPr>
                <w:rFonts w:ascii="Calibri" w:hAnsi="Calibri"/>
                <w:color w:val="000000"/>
                <w:sz w:val="22"/>
                <w:szCs w:val="22"/>
                <w:lang w:eastAsia="pl-PL"/>
              </w:rPr>
              <w:t>Oblodzenie, zaśnieżenie</w:t>
            </w:r>
          </w:p>
        </w:tc>
        <w:tc>
          <w:tcPr>
            <w:tcW w:w="787" w:type="dxa"/>
            <w:tcBorders>
              <w:top w:val="nil"/>
              <w:left w:val="single" w:sz="8" w:space="0" w:color="auto"/>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65</w:t>
            </w:r>
          </w:p>
        </w:tc>
        <w:tc>
          <w:tcPr>
            <w:tcW w:w="788" w:type="dxa"/>
            <w:tcBorders>
              <w:top w:val="nil"/>
              <w:left w:val="single" w:sz="4" w:space="0" w:color="BFBFBF"/>
              <w:bottom w:val="single" w:sz="4" w:space="0" w:color="BFBFBF"/>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59</w:t>
            </w:r>
          </w:p>
        </w:tc>
        <w:tc>
          <w:tcPr>
            <w:tcW w:w="787" w:type="dxa"/>
            <w:tcBorders>
              <w:top w:val="nil"/>
              <w:left w:val="nil"/>
              <w:bottom w:val="single" w:sz="4" w:space="0" w:color="BFBFBF"/>
              <w:right w:val="single" w:sz="8" w:space="0" w:color="auto"/>
            </w:tcBorders>
            <w:shd w:val="clear" w:color="auto" w:fill="auto"/>
            <w:noWrap/>
            <w:vAlign w:val="center"/>
            <w:hideMark/>
          </w:tcPr>
          <w:p w:rsidR="006379F2" w:rsidRPr="006B6168" w:rsidRDefault="006379F2" w:rsidP="006B6168">
            <w:pPr>
              <w:suppressAutoHyphens w:val="0"/>
              <w:jc w:val="center"/>
              <w:rPr>
                <w:rFonts w:ascii="Calibri" w:hAnsi="Calibri"/>
                <w:b/>
                <w:color w:val="000000"/>
                <w:sz w:val="22"/>
                <w:szCs w:val="22"/>
                <w:lang w:eastAsia="pl-PL"/>
              </w:rPr>
            </w:pPr>
            <w:r w:rsidRPr="006B6168">
              <w:rPr>
                <w:rFonts w:ascii="Calibri" w:hAnsi="Calibri"/>
                <w:b/>
                <w:color w:val="FF0000"/>
                <w:sz w:val="22"/>
                <w:szCs w:val="22"/>
                <w:lang w:eastAsia="pl-PL"/>
              </w:rPr>
              <w:t>71</w:t>
            </w:r>
          </w:p>
        </w:tc>
        <w:tc>
          <w:tcPr>
            <w:tcW w:w="788" w:type="dxa"/>
            <w:tcBorders>
              <w:top w:val="nil"/>
              <w:left w:val="nil"/>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7</w:t>
            </w:r>
          </w:p>
        </w:tc>
        <w:tc>
          <w:tcPr>
            <w:tcW w:w="787" w:type="dxa"/>
            <w:tcBorders>
              <w:top w:val="nil"/>
              <w:left w:val="single" w:sz="4" w:space="0" w:color="BFBFBF"/>
              <w:bottom w:val="single" w:sz="4" w:space="0" w:color="BFBFBF"/>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6</w:t>
            </w:r>
          </w:p>
        </w:tc>
        <w:tc>
          <w:tcPr>
            <w:tcW w:w="788" w:type="dxa"/>
            <w:tcBorders>
              <w:top w:val="nil"/>
              <w:left w:val="nil"/>
              <w:bottom w:val="single" w:sz="4" w:space="0" w:color="BFBFBF"/>
              <w:right w:val="nil"/>
            </w:tcBorders>
            <w:shd w:val="clear" w:color="auto" w:fill="auto"/>
            <w:noWrap/>
            <w:vAlign w:val="center"/>
            <w:hideMark/>
          </w:tcPr>
          <w:p w:rsidR="006379F2" w:rsidRPr="006B6168" w:rsidRDefault="006379F2" w:rsidP="006B6168">
            <w:pPr>
              <w:suppressAutoHyphens w:val="0"/>
              <w:jc w:val="center"/>
              <w:rPr>
                <w:rFonts w:ascii="Calibri" w:hAnsi="Calibri"/>
                <w:b/>
                <w:color w:val="00B050"/>
                <w:sz w:val="22"/>
                <w:szCs w:val="22"/>
                <w:lang w:eastAsia="pl-PL"/>
              </w:rPr>
            </w:pPr>
            <w:r w:rsidRPr="006B6168">
              <w:rPr>
                <w:rFonts w:ascii="Calibri" w:hAnsi="Calibri"/>
                <w:b/>
                <w:color w:val="00B050"/>
                <w:sz w:val="22"/>
                <w:szCs w:val="22"/>
                <w:lang w:eastAsia="pl-PL"/>
              </w:rPr>
              <w:t>4</w:t>
            </w:r>
          </w:p>
        </w:tc>
        <w:tc>
          <w:tcPr>
            <w:tcW w:w="787" w:type="dxa"/>
            <w:tcBorders>
              <w:top w:val="nil"/>
              <w:left w:val="single" w:sz="8" w:space="0" w:color="auto"/>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77</w:t>
            </w:r>
          </w:p>
        </w:tc>
        <w:tc>
          <w:tcPr>
            <w:tcW w:w="788" w:type="dxa"/>
            <w:tcBorders>
              <w:top w:val="nil"/>
              <w:left w:val="single" w:sz="4" w:space="0" w:color="BFBFBF"/>
              <w:bottom w:val="single" w:sz="4" w:space="0" w:color="BFBFBF"/>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69</w:t>
            </w:r>
          </w:p>
        </w:tc>
        <w:tc>
          <w:tcPr>
            <w:tcW w:w="788" w:type="dxa"/>
            <w:tcBorders>
              <w:top w:val="nil"/>
              <w:left w:val="nil"/>
              <w:bottom w:val="single" w:sz="4" w:space="0" w:color="BFBFBF"/>
              <w:right w:val="single" w:sz="4" w:space="0" w:color="auto"/>
            </w:tcBorders>
            <w:shd w:val="clear" w:color="auto" w:fill="auto"/>
            <w:noWrap/>
            <w:vAlign w:val="center"/>
            <w:hideMark/>
          </w:tcPr>
          <w:p w:rsidR="006379F2" w:rsidRPr="006B6168" w:rsidRDefault="006379F2" w:rsidP="006B6168">
            <w:pPr>
              <w:suppressAutoHyphens w:val="0"/>
              <w:jc w:val="center"/>
              <w:rPr>
                <w:rFonts w:ascii="Calibri" w:hAnsi="Calibri"/>
                <w:b/>
                <w:color w:val="000000"/>
                <w:sz w:val="22"/>
                <w:szCs w:val="22"/>
                <w:lang w:eastAsia="pl-PL"/>
              </w:rPr>
            </w:pPr>
            <w:r w:rsidRPr="006B6168">
              <w:rPr>
                <w:rFonts w:ascii="Calibri" w:hAnsi="Calibri"/>
                <w:b/>
                <w:color w:val="FF0000"/>
                <w:sz w:val="22"/>
                <w:szCs w:val="22"/>
                <w:lang w:eastAsia="pl-PL"/>
              </w:rPr>
              <w:t>88</w:t>
            </w:r>
          </w:p>
        </w:tc>
      </w:tr>
      <w:tr w:rsidR="006379F2" w:rsidRPr="00CA24C9" w:rsidTr="006379F2">
        <w:trPr>
          <w:trHeight w:val="288"/>
        </w:trPr>
        <w:tc>
          <w:tcPr>
            <w:tcW w:w="2268" w:type="dxa"/>
            <w:tcBorders>
              <w:top w:val="nil"/>
              <w:left w:val="single" w:sz="4" w:space="0" w:color="auto"/>
              <w:bottom w:val="single" w:sz="4" w:space="0" w:color="BFBFBF"/>
              <w:right w:val="single" w:sz="4" w:space="0" w:color="auto"/>
            </w:tcBorders>
            <w:shd w:val="clear" w:color="auto" w:fill="auto"/>
            <w:noWrap/>
            <w:vAlign w:val="center"/>
            <w:hideMark/>
          </w:tcPr>
          <w:p w:rsidR="006379F2" w:rsidRPr="00CA24C9" w:rsidRDefault="006379F2" w:rsidP="006379F2">
            <w:pPr>
              <w:suppressAutoHyphens w:val="0"/>
              <w:rPr>
                <w:rFonts w:ascii="Calibri" w:hAnsi="Calibri"/>
                <w:color w:val="000000"/>
                <w:sz w:val="22"/>
                <w:szCs w:val="22"/>
                <w:lang w:eastAsia="pl-PL"/>
              </w:rPr>
            </w:pPr>
            <w:r w:rsidRPr="00CA24C9">
              <w:rPr>
                <w:rFonts w:ascii="Calibri" w:hAnsi="Calibri"/>
                <w:color w:val="000000"/>
                <w:sz w:val="22"/>
                <w:szCs w:val="22"/>
                <w:lang w:eastAsia="pl-PL"/>
              </w:rPr>
              <w:t>Kałuże, rozlewiska</w:t>
            </w:r>
          </w:p>
        </w:tc>
        <w:tc>
          <w:tcPr>
            <w:tcW w:w="787" w:type="dxa"/>
            <w:tcBorders>
              <w:top w:val="nil"/>
              <w:left w:val="single" w:sz="8" w:space="0" w:color="auto"/>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3</w:t>
            </w:r>
          </w:p>
        </w:tc>
        <w:tc>
          <w:tcPr>
            <w:tcW w:w="788" w:type="dxa"/>
            <w:tcBorders>
              <w:top w:val="nil"/>
              <w:left w:val="single" w:sz="4" w:space="0" w:color="BFBFBF"/>
              <w:bottom w:val="single" w:sz="4" w:space="0" w:color="BFBFBF"/>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4</w:t>
            </w:r>
          </w:p>
        </w:tc>
        <w:tc>
          <w:tcPr>
            <w:tcW w:w="787" w:type="dxa"/>
            <w:tcBorders>
              <w:top w:val="nil"/>
              <w:left w:val="nil"/>
              <w:bottom w:val="single" w:sz="4" w:space="0" w:color="BFBFBF"/>
              <w:right w:val="single" w:sz="8" w:space="0" w:color="auto"/>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8</w:t>
            </w:r>
          </w:p>
        </w:tc>
        <w:tc>
          <w:tcPr>
            <w:tcW w:w="788" w:type="dxa"/>
            <w:tcBorders>
              <w:top w:val="nil"/>
              <w:left w:val="nil"/>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0</w:t>
            </w:r>
          </w:p>
        </w:tc>
        <w:tc>
          <w:tcPr>
            <w:tcW w:w="787" w:type="dxa"/>
            <w:tcBorders>
              <w:top w:val="nil"/>
              <w:left w:val="single" w:sz="4" w:space="0" w:color="BFBFBF"/>
              <w:bottom w:val="single" w:sz="4" w:space="0" w:color="BFBFBF"/>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0</w:t>
            </w:r>
          </w:p>
        </w:tc>
        <w:tc>
          <w:tcPr>
            <w:tcW w:w="788" w:type="dxa"/>
            <w:tcBorders>
              <w:top w:val="nil"/>
              <w:left w:val="nil"/>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0</w:t>
            </w:r>
          </w:p>
        </w:tc>
        <w:tc>
          <w:tcPr>
            <w:tcW w:w="787" w:type="dxa"/>
            <w:tcBorders>
              <w:top w:val="nil"/>
              <w:left w:val="single" w:sz="8" w:space="0" w:color="auto"/>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3</w:t>
            </w:r>
          </w:p>
        </w:tc>
        <w:tc>
          <w:tcPr>
            <w:tcW w:w="788" w:type="dxa"/>
            <w:tcBorders>
              <w:top w:val="nil"/>
              <w:left w:val="single" w:sz="4" w:space="0" w:color="BFBFBF"/>
              <w:bottom w:val="single" w:sz="4" w:space="0" w:color="BFBFBF"/>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9</w:t>
            </w:r>
          </w:p>
        </w:tc>
        <w:tc>
          <w:tcPr>
            <w:tcW w:w="788" w:type="dxa"/>
            <w:tcBorders>
              <w:top w:val="nil"/>
              <w:left w:val="nil"/>
              <w:bottom w:val="single" w:sz="4" w:space="0" w:color="BFBFBF"/>
              <w:right w:val="single" w:sz="4" w:space="0" w:color="auto"/>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11</w:t>
            </w:r>
          </w:p>
        </w:tc>
      </w:tr>
      <w:tr w:rsidR="006379F2" w:rsidRPr="00CA24C9" w:rsidTr="006379F2">
        <w:trPr>
          <w:trHeight w:val="288"/>
        </w:trPr>
        <w:tc>
          <w:tcPr>
            <w:tcW w:w="2268" w:type="dxa"/>
            <w:tcBorders>
              <w:top w:val="nil"/>
              <w:left w:val="single" w:sz="4" w:space="0" w:color="auto"/>
              <w:bottom w:val="single" w:sz="4" w:space="0" w:color="BFBFBF"/>
              <w:right w:val="single" w:sz="4" w:space="0" w:color="auto"/>
            </w:tcBorders>
            <w:shd w:val="clear" w:color="auto" w:fill="auto"/>
            <w:noWrap/>
            <w:vAlign w:val="center"/>
            <w:hideMark/>
          </w:tcPr>
          <w:p w:rsidR="006379F2" w:rsidRPr="00CA24C9" w:rsidRDefault="006379F2" w:rsidP="006379F2">
            <w:pPr>
              <w:suppressAutoHyphens w:val="0"/>
              <w:rPr>
                <w:rFonts w:ascii="Calibri" w:hAnsi="Calibri"/>
                <w:color w:val="000000"/>
                <w:sz w:val="22"/>
                <w:szCs w:val="22"/>
                <w:lang w:eastAsia="pl-PL"/>
              </w:rPr>
            </w:pPr>
            <w:r w:rsidRPr="00CA24C9">
              <w:rPr>
                <w:rFonts w:ascii="Calibri" w:hAnsi="Calibri"/>
                <w:color w:val="000000"/>
                <w:sz w:val="22"/>
                <w:szCs w:val="22"/>
                <w:lang w:eastAsia="pl-PL"/>
              </w:rPr>
              <w:t>Dziury, wyboje</w:t>
            </w:r>
          </w:p>
        </w:tc>
        <w:tc>
          <w:tcPr>
            <w:tcW w:w="787" w:type="dxa"/>
            <w:tcBorders>
              <w:top w:val="nil"/>
              <w:left w:val="single" w:sz="8" w:space="0" w:color="auto"/>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8</w:t>
            </w:r>
          </w:p>
        </w:tc>
        <w:tc>
          <w:tcPr>
            <w:tcW w:w="788" w:type="dxa"/>
            <w:tcBorders>
              <w:top w:val="nil"/>
              <w:left w:val="single" w:sz="4" w:space="0" w:color="BFBFBF"/>
              <w:bottom w:val="single" w:sz="4" w:space="0" w:color="BFBFBF"/>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3</w:t>
            </w:r>
          </w:p>
        </w:tc>
        <w:tc>
          <w:tcPr>
            <w:tcW w:w="787" w:type="dxa"/>
            <w:tcBorders>
              <w:top w:val="nil"/>
              <w:left w:val="nil"/>
              <w:bottom w:val="single" w:sz="4" w:space="0" w:color="BFBFBF"/>
              <w:right w:val="single" w:sz="8" w:space="0" w:color="auto"/>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7</w:t>
            </w:r>
          </w:p>
        </w:tc>
        <w:tc>
          <w:tcPr>
            <w:tcW w:w="788" w:type="dxa"/>
            <w:tcBorders>
              <w:top w:val="nil"/>
              <w:left w:val="nil"/>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0</w:t>
            </w:r>
          </w:p>
        </w:tc>
        <w:tc>
          <w:tcPr>
            <w:tcW w:w="787" w:type="dxa"/>
            <w:tcBorders>
              <w:top w:val="nil"/>
              <w:left w:val="single" w:sz="4" w:space="0" w:color="BFBFBF"/>
              <w:bottom w:val="single" w:sz="4" w:space="0" w:color="BFBFBF"/>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1</w:t>
            </w:r>
          </w:p>
        </w:tc>
        <w:tc>
          <w:tcPr>
            <w:tcW w:w="788" w:type="dxa"/>
            <w:tcBorders>
              <w:top w:val="nil"/>
              <w:left w:val="nil"/>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2</w:t>
            </w:r>
          </w:p>
        </w:tc>
        <w:tc>
          <w:tcPr>
            <w:tcW w:w="787" w:type="dxa"/>
            <w:tcBorders>
              <w:top w:val="nil"/>
              <w:left w:val="single" w:sz="8" w:space="0" w:color="auto"/>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8</w:t>
            </w:r>
          </w:p>
        </w:tc>
        <w:tc>
          <w:tcPr>
            <w:tcW w:w="788" w:type="dxa"/>
            <w:tcBorders>
              <w:top w:val="nil"/>
              <w:left w:val="single" w:sz="4" w:space="0" w:color="BFBFBF"/>
              <w:bottom w:val="single" w:sz="4" w:space="0" w:color="BFBFBF"/>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3</w:t>
            </w:r>
          </w:p>
        </w:tc>
        <w:tc>
          <w:tcPr>
            <w:tcW w:w="788" w:type="dxa"/>
            <w:tcBorders>
              <w:top w:val="nil"/>
              <w:left w:val="nil"/>
              <w:bottom w:val="single" w:sz="4" w:space="0" w:color="BFBFBF"/>
              <w:right w:val="single" w:sz="4" w:space="0" w:color="auto"/>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7</w:t>
            </w:r>
          </w:p>
        </w:tc>
      </w:tr>
      <w:tr w:rsidR="006379F2" w:rsidRPr="00CA24C9" w:rsidTr="006379F2">
        <w:trPr>
          <w:trHeight w:val="288"/>
        </w:trPr>
        <w:tc>
          <w:tcPr>
            <w:tcW w:w="2268" w:type="dxa"/>
            <w:tcBorders>
              <w:top w:val="nil"/>
              <w:left w:val="single" w:sz="4" w:space="0" w:color="auto"/>
              <w:bottom w:val="single" w:sz="4" w:space="0" w:color="BFBFBF"/>
              <w:right w:val="single" w:sz="4" w:space="0" w:color="auto"/>
            </w:tcBorders>
            <w:shd w:val="clear" w:color="auto" w:fill="auto"/>
            <w:noWrap/>
            <w:vAlign w:val="center"/>
            <w:hideMark/>
          </w:tcPr>
          <w:p w:rsidR="006379F2" w:rsidRPr="00CA24C9" w:rsidRDefault="006379F2" w:rsidP="006379F2">
            <w:pPr>
              <w:suppressAutoHyphens w:val="0"/>
              <w:rPr>
                <w:rFonts w:ascii="Calibri" w:hAnsi="Calibri"/>
                <w:color w:val="000000"/>
                <w:sz w:val="22"/>
                <w:szCs w:val="22"/>
                <w:lang w:eastAsia="pl-PL"/>
              </w:rPr>
            </w:pPr>
            <w:r w:rsidRPr="00CA24C9">
              <w:rPr>
                <w:rFonts w:ascii="Calibri" w:hAnsi="Calibri"/>
                <w:color w:val="000000"/>
                <w:sz w:val="22"/>
                <w:szCs w:val="22"/>
                <w:lang w:eastAsia="pl-PL"/>
              </w:rPr>
              <w:t>Koleiny, garby</w:t>
            </w:r>
          </w:p>
        </w:tc>
        <w:tc>
          <w:tcPr>
            <w:tcW w:w="787" w:type="dxa"/>
            <w:tcBorders>
              <w:top w:val="nil"/>
              <w:left w:val="single" w:sz="8" w:space="0" w:color="auto"/>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5</w:t>
            </w:r>
          </w:p>
        </w:tc>
        <w:tc>
          <w:tcPr>
            <w:tcW w:w="788" w:type="dxa"/>
            <w:tcBorders>
              <w:top w:val="nil"/>
              <w:left w:val="single" w:sz="4" w:space="0" w:color="BFBFBF"/>
              <w:bottom w:val="single" w:sz="4" w:space="0" w:color="BFBFBF"/>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2</w:t>
            </w:r>
          </w:p>
        </w:tc>
        <w:tc>
          <w:tcPr>
            <w:tcW w:w="787" w:type="dxa"/>
            <w:tcBorders>
              <w:top w:val="nil"/>
              <w:left w:val="nil"/>
              <w:bottom w:val="single" w:sz="4" w:space="0" w:color="BFBFBF"/>
              <w:right w:val="single" w:sz="8" w:space="0" w:color="auto"/>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6</w:t>
            </w:r>
          </w:p>
        </w:tc>
        <w:tc>
          <w:tcPr>
            <w:tcW w:w="788" w:type="dxa"/>
            <w:tcBorders>
              <w:top w:val="nil"/>
              <w:left w:val="nil"/>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0</w:t>
            </w:r>
          </w:p>
        </w:tc>
        <w:tc>
          <w:tcPr>
            <w:tcW w:w="787" w:type="dxa"/>
            <w:tcBorders>
              <w:top w:val="nil"/>
              <w:left w:val="single" w:sz="4" w:space="0" w:color="BFBFBF"/>
              <w:bottom w:val="single" w:sz="4" w:space="0" w:color="BFBFBF"/>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2</w:t>
            </w:r>
          </w:p>
        </w:tc>
        <w:tc>
          <w:tcPr>
            <w:tcW w:w="788" w:type="dxa"/>
            <w:tcBorders>
              <w:top w:val="nil"/>
              <w:left w:val="nil"/>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0</w:t>
            </w:r>
          </w:p>
        </w:tc>
        <w:tc>
          <w:tcPr>
            <w:tcW w:w="787" w:type="dxa"/>
            <w:tcBorders>
              <w:top w:val="nil"/>
              <w:left w:val="single" w:sz="8" w:space="0" w:color="auto"/>
              <w:bottom w:val="single" w:sz="4" w:space="0" w:color="BFBFBF"/>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7</w:t>
            </w:r>
          </w:p>
        </w:tc>
        <w:tc>
          <w:tcPr>
            <w:tcW w:w="788" w:type="dxa"/>
            <w:tcBorders>
              <w:top w:val="nil"/>
              <w:left w:val="single" w:sz="4" w:space="0" w:color="BFBFBF"/>
              <w:bottom w:val="single" w:sz="4" w:space="0" w:color="BFBFBF"/>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1</w:t>
            </w:r>
          </w:p>
        </w:tc>
        <w:tc>
          <w:tcPr>
            <w:tcW w:w="788" w:type="dxa"/>
            <w:tcBorders>
              <w:top w:val="nil"/>
              <w:left w:val="nil"/>
              <w:bottom w:val="single" w:sz="4" w:space="0" w:color="BFBFBF"/>
              <w:right w:val="single" w:sz="4" w:space="0" w:color="auto"/>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8</w:t>
            </w:r>
          </w:p>
        </w:tc>
      </w:tr>
      <w:tr w:rsidR="006379F2" w:rsidRPr="00CA24C9" w:rsidTr="006379F2">
        <w:trPr>
          <w:trHeight w:val="288"/>
        </w:trPr>
        <w:tc>
          <w:tcPr>
            <w:tcW w:w="2268" w:type="dxa"/>
            <w:tcBorders>
              <w:top w:val="nil"/>
              <w:left w:val="single" w:sz="4" w:space="0" w:color="auto"/>
              <w:bottom w:val="single" w:sz="8" w:space="0" w:color="auto"/>
              <w:right w:val="single" w:sz="4" w:space="0" w:color="auto"/>
            </w:tcBorders>
            <w:shd w:val="clear" w:color="auto" w:fill="auto"/>
            <w:noWrap/>
            <w:vAlign w:val="center"/>
            <w:hideMark/>
          </w:tcPr>
          <w:p w:rsidR="006379F2" w:rsidRPr="00CA24C9" w:rsidRDefault="006379F2" w:rsidP="006379F2">
            <w:pPr>
              <w:suppressAutoHyphens w:val="0"/>
              <w:rPr>
                <w:rFonts w:ascii="Calibri" w:hAnsi="Calibri"/>
                <w:color w:val="000000"/>
                <w:sz w:val="22"/>
                <w:szCs w:val="22"/>
                <w:lang w:eastAsia="pl-PL"/>
              </w:rPr>
            </w:pPr>
            <w:r w:rsidRPr="00CA24C9">
              <w:rPr>
                <w:rFonts w:ascii="Calibri" w:hAnsi="Calibri"/>
                <w:color w:val="000000"/>
                <w:sz w:val="22"/>
                <w:szCs w:val="22"/>
                <w:lang w:eastAsia="pl-PL"/>
              </w:rPr>
              <w:t>Zanieczyszczona</w:t>
            </w:r>
          </w:p>
        </w:tc>
        <w:tc>
          <w:tcPr>
            <w:tcW w:w="787" w:type="dxa"/>
            <w:tcBorders>
              <w:top w:val="nil"/>
              <w:left w:val="single" w:sz="8" w:space="0" w:color="auto"/>
              <w:bottom w:val="single" w:sz="8" w:space="0" w:color="auto"/>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3</w:t>
            </w:r>
          </w:p>
        </w:tc>
        <w:tc>
          <w:tcPr>
            <w:tcW w:w="788" w:type="dxa"/>
            <w:tcBorders>
              <w:top w:val="nil"/>
              <w:left w:val="single" w:sz="4" w:space="0" w:color="BFBFBF"/>
              <w:bottom w:val="single" w:sz="8" w:space="0" w:color="auto"/>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3</w:t>
            </w:r>
          </w:p>
        </w:tc>
        <w:tc>
          <w:tcPr>
            <w:tcW w:w="787" w:type="dxa"/>
            <w:tcBorders>
              <w:top w:val="nil"/>
              <w:left w:val="nil"/>
              <w:bottom w:val="single" w:sz="8" w:space="0" w:color="auto"/>
              <w:right w:val="single" w:sz="8" w:space="0" w:color="auto"/>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2</w:t>
            </w:r>
          </w:p>
        </w:tc>
        <w:tc>
          <w:tcPr>
            <w:tcW w:w="788" w:type="dxa"/>
            <w:tcBorders>
              <w:top w:val="nil"/>
              <w:left w:val="nil"/>
              <w:bottom w:val="single" w:sz="8" w:space="0" w:color="auto"/>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0</w:t>
            </w:r>
          </w:p>
        </w:tc>
        <w:tc>
          <w:tcPr>
            <w:tcW w:w="787" w:type="dxa"/>
            <w:tcBorders>
              <w:top w:val="nil"/>
              <w:left w:val="single" w:sz="4" w:space="0" w:color="BFBFBF"/>
              <w:bottom w:val="single" w:sz="8" w:space="0" w:color="auto"/>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0</w:t>
            </w:r>
          </w:p>
        </w:tc>
        <w:tc>
          <w:tcPr>
            <w:tcW w:w="788" w:type="dxa"/>
            <w:tcBorders>
              <w:top w:val="nil"/>
              <w:left w:val="nil"/>
              <w:bottom w:val="single" w:sz="8" w:space="0" w:color="auto"/>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0</w:t>
            </w:r>
          </w:p>
        </w:tc>
        <w:tc>
          <w:tcPr>
            <w:tcW w:w="787" w:type="dxa"/>
            <w:tcBorders>
              <w:top w:val="nil"/>
              <w:left w:val="single" w:sz="8" w:space="0" w:color="auto"/>
              <w:bottom w:val="single" w:sz="8" w:space="0" w:color="auto"/>
              <w:right w:val="nil"/>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3</w:t>
            </w:r>
          </w:p>
        </w:tc>
        <w:tc>
          <w:tcPr>
            <w:tcW w:w="788" w:type="dxa"/>
            <w:tcBorders>
              <w:top w:val="nil"/>
              <w:left w:val="single" w:sz="4" w:space="0" w:color="BFBFBF"/>
              <w:bottom w:val="single" w:sz="8" w:space="0" w:color="auto"/>
              <w:right w:val="single" w:sz="4" w:space="0" w:color="BFBFBF"/>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3</w:t>
            </w:r>
          </w:p>
        </w:tc>
        <w:tc>
          <w:tcPr>
            <w:tcW w:w="788" w:type="dxa"/>
            <w:tcBorders>
              <w:top w:val="nil"/>
              <w:left w:val="nil"/>
              <w:bottom w:val="single" w:sz="8" w:space="0" w:color="auto"/>
              <w:right w:val="single" w:sz="4" w:space="0" w:color="auto"/>
            </w:tcBorders>
            <w:shd w:val="clear" w:color="auto" w:fill="auto"/>
            <w:noWrap/>
            <w:vAlign w:val="center"/>
            <w:hideMark/>
          </w:tcPr>
          <w:p w:rsidR="006379F2" w:rsidRPr="00CA24C9" w:rsidRDefault="006379F2" w:rsidP="006B6168">
            <w:pPr>
              <w:suppressAutoHyphens w:val="0"/>
              <w:jc w:val="center"/>
              <w:rPr>
                <w:rFonts w:ascii="Calibri" w:hAnsi="Calibri"/>
                <w:color w:val="000000"/>
                <w:sz w:val="22"/>
                <w:szCs w:val="22"/>
                <w:lang w:eastAsia="pl-PL"/>
              </w:rPr>
            </w:pPr>
            <w:r w:rsidRPr="00CA24C9">
              <w:rPr>
                <w:rFonts w:ascii="Calibri" w:hAnsi="Calibri"/>
                <w:color w:val="000000"/>
                <w:sz w:val="22"/>
                <w:szCs w:val="22"/>
                <w:lang w:eastAsia="pl-PL"/>
              </w:rPr>
              <w:t>2</w:t>
            </w:r>
          </w:p>
        </w:tc>
      </w:tr>
      <w:tr w:rsidR="006379F2" w:rsidRPr="00CA24C9" w:rsidTr="006379F2">
        <w:trPr>
          <w:trHeight w:val="288"/>
        </w:trPr>
        <w:tc>
          <w:tcPr>
            <w:tcW w:w="2268" w:type="dxa"/>
            <w:tcBorders>
              <w:top w:val="single" w:sz="8" w:space="0" w:color="auto"/>
              <w:left w:val="single" w:sz="4" w:space="0" w:color="auto"/>
              <w:bottom w:val="single" w:sz="4" w:space="0" w:color="auto"/>
              <w:right w:val="single" w:sz="4" w:space="0" w:color="auto"/>
            </w:tcBorders>
            <w:shd w:val="clear" w:color="DCE6F1" w:fill="DCE6F1"/>
            <w:noWrap/>
            <w:vAlign w:val="center"/>
            <w:hideMark/>
          </w:tcPr>
          <w:p w:rsidR="006379F2" w:rsidRPr="00CA24C9" w:rsidRDefault="006379F2" w:rsidP="006379F2">
            <w:pPr>
              <w:suppressAutoHyphens w:val="0"/>
              <w:rPr>
                <w:rFonts w:ascii="Calibri" w:hAnsi="Calibri"/>
                <w:b/>
                <w:bCs/>
                <w:color w:val="000000"/>
                <w:sz w:val="22"/>
                <w:szCs w:val="22"/>
                <w:lang w:eastAsia="pl-PL"/>
              </w:rPr>
            </w:pPr>
            <w:r w:rsidRPr="00CA24C9">
              <w:rPr>
                <w:rFonts w:ascii="Calibri" w:hAnsi="Calibri"/>
                <w:b/>
                <w:bCs/>
                <w:color w:val="000000"/>
                <w:sz w:val="22"/>
                <w:szCs w:val="22"/>
                <w:lang w:eastAsia="pl-PL"/>
              </w:rPr>
              <w:t>Ogółem</w:t>
            </w:r>
          </w:p>
        </w:tc>
        <w:tc>
          <w:tcPr>
            <w:tcW w:w="787" w:type="dxa"/>
            <w:tcBorders>
              <w:top w:val="single" w:sz="8" w:space="0" w:color="auto"/>
              <w:left w:val="single" w:sz="8" w:space="0" w:color="auto"/>
              <w:bottom w:val="single" w:sz="4" w:space="0" w:color="auto"/>
              <w:right w:val="nil"/>
            </w:tcBorders>
            <w:shd w:val="clear" w:color="DCE6F1" w:fill="DCE6F1"/>
            <w:noWrap/>
            <w:vAlign w:val="center"/>
            <w:hideMark/>
          </w:tcPr>
          <w:p w:rsidR="006379F2" w:rsidRPr="00CA24C9" w:rsidRDefault="006379F2" w:rsidP="006B6168">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725</w:t>
            </w:r>
          </w:p>
        </w:tc>
        <w:tc>
          <w:tcPr>
            <w:tcW w:w="788"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6379F2" w:rsidRPr="00CA24C9" w:rsidRDefault="006379F2" w:rsidP="006B6168">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696</w:t>
            </w:r>
          </w:p>
        </w:tc>
        <w:tc>
          <w:tcPr>
            <w:tcW w:w="787" w:type="dxa"/>
            <w:tcBorders>
              <w:top w:val="single" w:sz="8" w:space="0" w:color="auto"/>
              <w:left w:val="nil"/>
              <w:bottom w:val="single" w:sz="4" w:space="0" w:color="auto"/>
              <w:right w:val="single" w:sz="8" w:space="0" w:color="auto"/>
            </w:tcBorders>
            <w:shd w:val="clear" w:color="DCE6F1" w:fill="DCE6F1"/>
            <w:noWrap/>
            <w:vAlign w:val="center"/>
            <w:hideMark/>
          </w:tcPr>
          <w:p w:rsidR="006379F2" w:rsidRPr="00CA24C9" w:rsidRDefault="006379F2" w:rsidP="006B6168">
            <w:pPr>
              <w:suppressAutoHyphens w:val="0"/>
              <w:jc w:val="center"/>
              <w:rPr>
                <w:rFonts w:ascii="Calibri" w:hAnsi="Calibri"/>
                <w:b/>
                <w:bCs/>
                <w:color w:val="000000"/>
                <w:sz w:val="22"/>
                <w:szCs w:val="22"/>
                <w:lang w:eastAsia="pl-PL"/>
              </w:rPr>
            </w:pPr>
            <w:r w:rsidRPr="006B6168">
              <w:rPr>
                <w:rFonts w:ascii="Calibri" w:hAnsi="Calibri"/>
                <w:b/>
                <w:bCs/>
                <w:color w:val="00B050"/>
                <w:sz w:val="22"/>
                <w:szCs w:val="22"/>
                <w:lang w:eastAsia="pl-PL"/>
              </w:rPr>
              <w:t>670</w:t>
            </w:r>
          </w:p>
        </w:tc>
        <w:tc>
          <w:tcPr>
            <w:tcW w:w="788" w:type="dxa"/>
            <w:tcBorders>
              <w:top w:val="single" w:sz="8" w:space="0" w:color="auto"/>
              <w:left w:val="single" w:sz="8" w:space="0" w:color="auto"/>
              <w:bottom w:val="single" w:sz="4" w:space="0" w:color="auto"/>
              <w:right w:val="nil"/>
            </w:tcBorders>
            <w:shd w:val="clear" w:color="DCE6F1" w:fill="DCE6F1"/>
            <w:noWrap/>
            <w:vAlign w:val="center"/>
            <w:hideMark/>
          </w:tcPr>
          <w:p w:rsidR="006379F2" w:rsidRPr="00CA24C9" w:rsidRDefault="006379F2" w:rsidP="006B6168">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65</w:t>
            </w:r>
          </w:p>
        </w:tc>
        <w:tc>
          <w:tcPr>
            <w:tcW w:w="787"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6379F2" w:rsidRPr="00CA24C9" w:rsidRDefault="006379F2" w:rsidP="006B6168">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68</w:t>
            </w:r>
          </w:p>
        </w:tc>
        <w:tc>
          <w:tcPr>
            <w:tcW w:w="788" w:type="dxa"/>
            <w:tcBorders>
              <w:top w:val="single" w:sz="8" w:space="0" w:color="auto"/>
              <w:left w:val="nil"/>
              <w:bottom w:val="single" w:sz="4" w:space="0" w:color="auto"/>
              <w:right w:val="nil"/>
            </w:tcBorders>
            <w:shd w:val="clear" w:color="DCE6F1" w:fill="DCE6F1"/>
            <w:noWrap/>
            <w:vAlign w:val="center"/>
            <w:hideMark/>
          </w:tcPr>
          <w:p w:rsidR="006379F2" w:rsidRPr="00CA24C9" w:rsidRDefault="006379F2" w:rsidP="006B6168">
            <w:pPr>
              <w:suppressAutoHyphens w:val="0"/>
              <w:jc w:val="center"/>
              <w:rPr>
                <w:rFonts w:ascii="Calibri" w:hAnsi="Calibri"/>
                <w:b/>
                <w:bCs/>
                <w:color w:val="000000"/>
                <w:sz w:val="22"/>
                <w:szCs w:val="22"/>
                <w:lang w:eastAsia="pl-PL"/>
              </w:rPr>
            </w:pPr>
            <w:r w:rsidRPr="006B6168">
              <w:rPr>
                <w:rFonts w:ascii="Calibri" w:hAnsi="Calibri"/>
                <w:b/>
                <w:bCs/>
                <w:color w:val="00B050"/>
                <w:sz w:val="22"/>
                <w:szCs w:val="22"/>
                <w:lang w:eastAsia="pl-PL"/>
              </w:rPr>
              <w:t>49</w:t>
            </w:r>
          </w:p>
        </w:tc>
        <w:tc>
          <w:tcPr>
            <w:tcW w:w="787" w:type="dxa"/>
            <w:tcBorders>
              <w:top w:val="single" w:sz="8" w:space="0" w:color="auto"/>
              <w:left w:val="single" w:sz="8" w:space="0" w:color="auto"/>
              <w:bottom w:val="single" w:sz="4" w:space="0" w:color="auto"/>
              <w:right w:val="nil"/>
            </w:tcBorders>
            <w:shd w:val="clear" w:color="DCE6F1" w:fill="DCE6F1"/>
            <w:noWrap/>
            <w:vAlign w:val="center"/>
            <w:hideMark/>
          </w:tcPr>
          <w:p w:rsidR="006379F2" w:rsidRPr="00CA24C9" w:rsidRDefault="006379F2" w:rsidP="006B6168">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862</w:t>
            </w:r>
          </w:p>
        </w:tc>
        <w:tc>
          <w:tcPr>
            <w:tcW w:w="788"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6379F2" w:rsidRPr="00CA24C9" w:rsidRDefault="006379F2" w:rsidP="006B6168">
            <w:pPr>
              <w:suppressAutoHyphens w:val="0"/>
              <w:jc w:val="center"/>
              <w:rPr>
                <w:rFonts w:ascii="Calibri" w:hAnsi="Calibri"/>
                <w:b/>
                <w:bCs/>
                <w:color w:val="000000"/>
                <w:sz w:val="22"/>
                <w:szCs w:val="22"/>
                <w:lang w:eastAsia="pl-PL"/>
              </w:rPr>
            </w:pPr>
            <w:r w:rsidRPr="00CA24C9">
              <w:rPr>
                <w:rFonts w:ascii="Calibri" w:hAnsi="Calibri"/>
                <w:b/>
                <w:bCs/>
                <w:color w:val="000000"/>
                <w:sz w:val="22"/>
                <w:szCs w:val="22"/>
                <w:lang w:eastAsia="pl-PL"/>
              </w:rPr>
              <w:t>866</w:t>
            </w:r>
          </w:p>
        </w:tc>
        <w:tc>
          <w:tcPr>
            <w:tcW w:w="788" w:type="dxa"/>
            <w:tcBorders>
              <w:top w:val="single" w:sz="8" w:space="0" w:color="auto"/>
              <w:left w:val="nil"/>
              <w:bottom w:val="single" w:sz="4" w:space="0" w:color="auto"/>
              <w:right w:val="single" w:sz="4" w:space="0" w:color="auto"/>
            </w:tcBorders>
            <w:shd w:val="clear" w:color="DCE6F1" w:fill="DCE6F1"/>
            <w:noWrap/>
            <w:vAlign w:val="center"/>
            <w:hideMark/>
          </w:tcPr>
          <w:p w:rsidR="006379F2" w:rsidRPr="00CA24C9" w:rsidRDefault="006379F2" w:rsidP="006B6168">
            <w:pPr>
              <w:suppressAutoHyphens w:val="0"/>
              <w:jc w:val="center"/>
              <w:rPr>
                <w:rFonts w:ascii="Calibri" w:hAnsi="Calibri"/>
                <w:b/>
                <w:bCs/>
                <w:color w:val="000000"/>
                <w:sz w:val="22"/>
                <w:szCs w:val="22"/>
                <w:lang w:eastAsia="pl-PL"/>
              </w:rPr>
            </w:pPr>
            <w:r w:rsidRPr="006B6168">
              <w:rPr>
                <w:rFonts w:ascii="Calibri" w:hAnsi="Calibri"/>
                <w:b/>
                <w:bCs/>
                <w:color w:val="00B050"/>
                <w:sz w:val="22"/>
                <w:szCs w:val="22"/>
                <w:lang w:eastAsia="pl-PL"/>
              </w:rPr>
              <w:t>798</w:t>
            </w:r>
          </w:p>
        </w:tc>
      </w:tr>
    </w:tbl>
    <w:p w:rsidR="008E1658" w:rsidRPr="006379F2" w:rsidRDefault="008E1658">
      <w:pPr>
        <w:tabs>
          <w:tab w:val="left" w:pos="6525"/>
        </w:tabs>
        <w:rPr>
          <w:rFonts w:ascii="Calibri" w:hAnsi="Calibri"/>
          <w:sz w:val="18"/>
          <w:szCs w:val="18"/>
        </w:rPr>
      </w:pPr>
      <w:r w:rsidRPr="006379F2">
        <w:rPr>
          <w:rFonts w:ascii="Calibri" w:hAnsi="Calibri"/>
          <w:sz w:val="18"/>
          <w:szCs w:val="18"/>
        </w:rPr>
        <w:t xml:space="preserve">*stan nawierzchni może się </w:t>
      </w:r>
      <w:r w:rsidR="0071158C" w:rsidRPr="006379F2">
        <w:rPr>
          <w:rFonts w:ascii="Calibri" w:hAnsi="Calibri"/>
          <w:sz w:val="18"/>
          <w:szCs w:val="18"/>
        </w:rPr>
        <w:t>powtarzać</w:t>
      </w:r>
      <w:r w:rsidRPr="006379F2">
        <w:rPr>
          <w:rFonts w:ascii="Calibri" w:hAnsi="Calibri"/>
          <w:sz w:val="18"/>
          <w:szCs w:val="18"/>
        </w:rPr>
        <w:t xml:space="preserve"> np. mokra + zanieczyszczona</w:t>
      </w:r>
    </w:p>
    <w:p w:rsidR="008B4A28" w:rsidRDefault="008B4A28">
      <w:pPr>
        <w:tabs>
          <w:tab w:val="left" w:pos="6525"/>
        </w:tabs>
        <w:rPr>
          <w:sz w:val="18"/>
          <w:szCs w:val="18"/>
        </w:rPr>
      </w:pPr>
    </w:p>
    <w:p w:rsidR="008B4A28" w:rsidRDefault="008B4A28">
      <w:pPr>
        <w:tabs>
          <w:tab w:val="left" w:pos="6525"/>
        </w:tabs>
        <w:rPr>
          <w:sz w:val="18"/>
          <w:szCs w:val="18"/>
        </w:rPr>
      </w:pPr>
    </w:p>
    <w:p w:rsidR="008E1658" w:rsidRDefault="007E6F64" w:rsidP="006379F2">
      <w:pPr>
        <w:tabs>
          <w:tab w:val="left" w:pos="6525"/>
        </w:tabs>
        <w:jc w:val="center"/>
        <w:rPr>
          <w:b/>
          <w:bCs/>
          <w:sz w:val="24"/>
        </w:rPr>
      </w:pPr>
      <w:r>
        <w:rPr>
          <w:noProof/>
          <w:lang w:eastAsia="pl-PL"/>
        </w:rPr>
        <w:drawing>
          <wp:inline distT="0" distB="0" distL="0" distR="0">
            <wp:extent cx="5476875" cy="3600450"/>
            <wp:effectExtent l="0" t="0" r="9525" b="0"/>
            <wp:docPr id="9" name="Obi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4A28" w:rsidRDefault="008B4A28">
      <w:pPr>
        <w:pStyle w:val="Tekstpodstawowy"/>
        <w:rPr>
          <w:b/>
          <w:bCs/>
          <w:sz w:val="24"/>
        </w:rPr>
      </w:pPr>
    </w:p>
    <w:p w:rsidR="008B4A28" w:rsidRDefault="008B4A28">
      <w:pPr>
        <w:pStyle w:val="Tekstpodstawowy"/>
        <w:rPr>
          <w:b/>
          <w:bCs/>
          <w:sz w:val="24"/>
        </w:rPr>
      </w:pPr>
    </w:p>
    <w:p w:rsidR="00396D77" w:rsidRPr="00EC6C78" w:rsidRDefault="00396D77" w:rsidP="00396D77">
      <w:pPr>
        <w:spacing w:line="276" w:lineRule="auto"/>
        <w:ind w:firstLine="709"/>
        <w:jc w:val="both"/>
        <w:rPr>
          <w:sz w:val="24"/>
        </w:rPr>
      </w:pPr>
      <w:r w:rsidRPr="00EC6C78">
        <w:rPr>
          <w:sz w:val="24"/>
          <w:lang w:val="x-none"/>
        </w:rPr>
        <w:t xml:space="preserve">Do największej liczby wypadków drogowych </w:t>
      </w:r>
      <w:r w:rsidRPr="00EC6C78">
        <w:rPr>
          <w:sz w:val="24"/>
        </w:rPr>
        <w:t>-</w:t>
      </w:r>
      <w:r w:rsidRPr="00EC6C78">
        <w:rPr>
          <w:sz w:val="24"/>
          <w:lang w:val="x-none"/>
        </w:rPr>
        <w:t xml:space="preserve"> </w:t>
      </w:r>
      <w:r w:rsidRPr="00EC6C78">
        <w:rPr>
          <w:sz w:val="24"/>
        </w:rPr>
        <w:t>65,5</w:t>
      </w:r>
      <w:r w:rsidRPr="00EC6C78">
        <w:rPr>
          <w:sz w:val="24"/>
          <w:lang w:val="x-none"/>
        </w:rPr>
        <w:t>% dochodziło na suchej nawierzchni jezdni</w:t>
      </w:r>
      <w:r w:rsidRPr="00EC6C78">
        <w:rPr>
          <w:sz w:val="24"/>
        </w:rPr>
        <w:t xml:space="preserve">, na skutek których odnotowano najwięcej ofiar. </w:t>
      </w:r>
      <w:r w:rsidRPr="00EC6C78">
        <w:rPr>
          <w:sz w:val="24"/>
          <w:lang w:val="x-none"/>
        </w:rPr>
        <w:t xml:space="preserve"> Tendencja taka utrzymywała się również w okresach analogicznych lat poprzednich. </w:t>
      </w:r>
      <w:r w:rsidR="00F55BFF" w:rsidRPr="00EC6C78">
        <w:rPr>
          <w:sz w:val="24"/>
        </w:rPr>
        <w:t>Wraz ze spadkiem</w:t>
      </w:r>
      <w:r w:rsidRPr="00EC6C78">
        <w:rPr>
          <w:sz w:val="24"/>
        </w:rPr>
        <w:t xml:space="preserve"> liczby wypadków w </w:t>
      </w:r>
      <w:r w:rsidR="009D79EF" w:rsidRPr="00EC6C78">
        <w:rPr>
          <w:sz w:val="24"/>
        </w:rPr>
        <w:t>porównaniu do ubiegłego roku (-74</w:t>
      </w:r>
      <w:r w:rsidRPr="00EC6C78">
        <w:rPr>
          <w:sz w:val="24"/>
        </w:rPr>
        <w:t xml:space="preserve">), </w:t>
      </w:r>
      <w:r w:rsidR="009D79EF" w:rsidRPr="00EC6C78">
        <w:rPr>
          <w:sz w:val="24"/>
        </w:rPr>
        <w:t>zmniejszeniu</w:t>
      </w:r>
      <w:r w:rsidRPr="00EC6C78">
        <w:rPr>
          <w:sz w:val="24"/>
        </w:rPr>
        <w:t xml:space="preserve"> uległa </w:t>
      </w:r>
      <w:r w:rsidR="009D79EF" w:rsidRPr="00EC6C78">
        <w:rPr>
          <w:sz w:val="24"/>
        </w:rPr>
        <w:t>także liczba zabitych (-15</w:t>
      </w:r>
      <w:r w:rsidR="00EC6C78" w:rsidRPr="00EC6C78">
        <w:rPr>
          <w:sz w:val="24"/>
        </w:rPr>
        <w:t>) oraz rannych (-</w:t>
      </w:r>
      <w:r w:rsidR="009D79EF" w:rsidRPr="00EC6C78">
        <w:rPr>
          <w:sz w:val="24"/>
        </w:rPr>
        <w:t>135</w:t>
      </w:r>
      <w:r w:rsidRPr="00EC6C78">
        <w:rPr>
          <w:sz w:val="24"/>
        </w:rPr>
        <w:t xml:space="preserve">). </w:t>
      </w:r>
    </w:p>
    <w:p w:rsidR="00396D77" w:rsidRPr="00EC6C78" w:rsidRDefault="00396D77" w:rsidP="00396D77">
      <w:pPr>
        <w:spacing w:line="276" w:lineRule="auto"/>
        <w:ind w:firstLine="709"/>
        <w:jc w:val="both"/>
        <w:rPr>
          <w:sz w:val="24"/>
        </w:rPr>
      </w:pPr>
      <w:r w:rsidRPr="00EC6C78">
        <w:rPr>
          <w:sz w:val="24"/>
          <w:lang w:val="x-none"/>
        </w:rPr>
        <w:t>W da</w:t>
      </w:r>
      <w:r w:rsidR="00EC6C78" w:rsidRPr="00EC6C78">
        <w:rPr>
          <w:sz w:val="24"/>
          <w:lang w:val="x-none"/>
        </w:rPr>
        <w:t xml:space="preserve">lszej kolejności </w:t>
      </w:r>
      <w:r w:rsidRPr="00EC6C78">
        <w:rPr>
          <w:sz w:val="24"/>
          <w:lang w:val="x-none"/>
        </w:rPr>
        <w:t xml:space="preserve"> 24,</w:t>
      </w:r>
      <w:r w:rsidRPr="00EC6C78">
        <w:rPr>
          <w:sz w:val="24"/>
        </w:rPr>
        <w:t>2</w:t>
      </w:r>
      <w:r w:rsidRPr="00EC6C78">
        <w:rPr>
          <w:sz w:val="24"/>
          <w:lang w:val="x-none"/>
        </w:rPr>
        <w:t>%  wypadków</w:t>
      </w:r>
      <w:r w:rsidRPr="00EC6C78">
        <w:rPr>
          <w:sz w:val="24"/>
        </w:rPr>
        <w:t xml:space="preserve"> zaistniało </w:t>
      </w:r>
      <w:r w:rsidRPr="00EC6C78">
        <w:rPr>
          <w:sz w:val="24"/>
          <w:lang w:val="x-none"/>
        </w:rPr>
        <w:t xml:space="preserve">na drodze </w:t>
      </w:r>
      <w:r w:rsidRPr="00EC6C78">
        <w:rPr>
          <w:sz w:val="24"/>
        </w:rPr>
        <w:t>mokrej. N</w:t>
      </w:r>
      <w:r w:rsidRPr="00EC6C78">
        <w:rPr>
          <w:sz w:val="24"/>
          <w:lang w:val="x-none"/>
        </w:rPr>
        <w:t xml:space="preserve">a </w:t>
      </w:r>
      <w:r w:rsidRPr="00EC6C78">
        <w:rPr>
          <w:sz w:val="24"/>
        </w:rPr>
        <w:t>opisywanej nawierzchni w porównaniu do ubiegłego roku z</w:t>
      </w:r>
      <w:r w:rsidR="00EC6C78" w:rsidRPr="00EC6C78">
        <w:rPr>
          <w:sz w:val="24"/>
        </w:rPr>
        <w:t xml:space="preserve">większeniu uległa liczba wypadków (+25) oraz </w:t>
      </w:r>
      <w:r w:rsidRPr="00EC6C78">
        <w:rPr>
          <w:sz w:val="24"/>
        </w:rPr>
        <w:t xml:space="preserve"> </w:t>
      </w:r>
      <w:r w:rsidR="00EC6C78" w:rsidRPr="00EC6C78">
        <w:rPr>
          <w:sz w:val="24"/>
        </w:rPr>
        <w:t>rannych (+36); na zbliżonym poziomie pozostała liczba zbitych (-1).</w:t>
      </w:r>
    </w:p>
    <w:p w:rsidR="00396D77" w:rsidRPr="00EE33CC" w:rsidRDefault="00396D77" w:rsidP="00396D77">
      <w:pPr>
        <w:spacing w:line="276" w:lineRule="auto"/>
        <w:ind w:firstLine="709"/>
        <w:jc w:val="both"/>
        <w:rPr>
          <w:bCs/>
          <w:sz w:val="24"/>
        </w:rPr>
      </w:pPr>
      <w:r w:rsidRPr="00EE33CC">
        <w:rPr>
          <w:sz w:val="24"/>
          <w:lang w:val="x-none"/>
        </w:rPr>
        <w:t xml:space="preserve">Na trzecim miejscu pod kątem </w:t>
      </w:r>
      <w:r w:rsidR="00EE33CC" w:rsidRPr="00EE33CC">
        <w:rPr>
          <w:sz w:val="24"/>
          <w:lang w:val="x-none"/>
        </w:rPr>
        <w:t>liczb</w:t>
      </w:r>
      <w:r w:rsidR="00EE33CC" w:rsidRPr="00EE33CC">
        <w:rPr>
          <w:sz w:val="24"/>
        </w:rPr>
        <w:t xml:space="preserve">y </w:t>
      </w:r>
      <w:r w:rsidRPr="00EE33CC">
        <w:rPr>
          <w:sz w:val="24"/>
          <w:lang w:val="x-none"/>
        </w:rPr>
        <w:t>wypadkó</w:t>
      </w:r>
      <w:r w:rsidRPr="00EE33CC">
        <w:rPr>
          <w:sz w:val="24"/>
          <w:lang w:val="x-none"/>
        </w:rPr>
        <w:fldChar w:fldCharType="begin"/>
      </w:r>
      <w:r w:rsidRPr="00EE33CC">
        <w:rPr>
          <w:sz w:val="24"/>
          <w:lang w:val="x-none"/>
        </w:rPr>
        <w:instrText xml:space="preserve"> LISTNUM </w:instrText>
      </w:r>
      <w:r w:rsidRPr="00EE33CC">
        <w:rPr>
          <w:sz w:val="24"/>
          <w:lang w:val="x-none"/>
        </w:rPr>
        <w:fldChar w:fldCharType="end"/>
      </w:r>
      <w:r w:rsidRPr="00EE33CC">
        <w:rPr>
          <w:sz w:val="24"/>
          <w:lang w:val="x-none"/>
        </w:rPr>
        <w:t xml:space="preserve">w stanowi </w:t>
      </w:r>
      <w:r w:rsidRPr="00EE33CC">
        <w:rPr>
          <w:sz w:val="24"/>
        </w:rPr>
        <w:t>nawierzchnia oblodzona, zaśnieżona</w:t>
      </w:r>
      <w:r w:rsidRPr="00EE33CC">
        <w:rPr>
          <w:sz w:val="24"/>
          <w:lang w:val="x-none"/>
        </w:rPr>
        <w:t xml:space="preserve">, na której zaistniało </w:t>
      </w:r>
      <w:r w:rsidRPr="00EE33CC">
        <w:rPr>
          <w:sz w:val="24"/>
        </w:rPr>
        <w:t>8</w:t>
      </w:r>
      <w:r w:rsidRPr="00EE33CC">
        <w:rPr>
          <w:sz w:val="24"/>
          <w:lang w:val="x-none"/>
        </w:rPr>
        <w:t>,</w:t>
      </w:r>
      <w:r w:rsidRPr="00EE33CC">
        <w:rPr>
          <w:sz w:val="24"/>
        </w:rPr>
        <w:t>5</w:t>
      </w:r>
      <w:r w:rsidRPr="00EE33CC">
        <w:rPr>
          <w:sz w:val="24"/>
          <w:lang w:val="x-none"/>
        </w:rPr>
        <w:t xml:space="preserve"> % </w:t>
      </w:r>
      <w:r w:rsidRPr="00EE33CC">
        <w:rPr>
          <w:sz w:val="24"/>
        </w:rPr>
        <w:t xml:space="preserve">ogólnej liczby </w:t>
      </w:r>
      <w:r w:rsidRPr="00EE33CC">
        <w:rPr>
          <w:sz w:val="24"/>
          <w:lang w:val="x-none"/>
        </w:rPr>
        <w:t>wypadkó</w:t>
      </w:r>
      <w:r w:rsidRPr="00EE33CC">
        <w:rPr>
          <w:sz w:val="24"/>
          <w:lang w:val="x-none"/>
        </w:rPr>
        <w:fldChar w:fldCharType="begin"/>
      </w:r>
      <w:r w:rsidRPr="00EE33CC">
        <w:rPr>
          <w:sz w:val="24"/>
          <w:lang w:val="x-none"/>
        </w:rPr>
        <w:instrText xml:space="preserve"> LISTNUM </w:instrText>
      </w:r>
      <w:r w:rsidRPr="00EE33CC">
        <w:rPr>
          <w:sz w:val="24"/>
          <w:lang w:val="x-none"/>
        </w:rPr>
        <w:fldChar w:fldCharType="end"/>
      </w:r>
      <w:r w:rsidRPr="00EE33CC">
        <w:rPr>
          <w:sz w:val="24"/>
          <w:lang w:val="x-none"/>
        </w:rPr>
        <w:t>w.</w:t>
      </w:r>
      <w:r w:rsidRPr="00EE33CC">
        <w:rPr>
          <w:sz w:val="24"/>
        </w:rPr>
        <w:t xml:space="preserve"> W tej kategorii</w:t>
      </w:r>
      <w:r w:rsidR="00EE33CC" w:rsidRPr="00EE33CC">
        <w:rPr>
          <w:sz w:val="24"/>
        </w:rPr>
        <w:t xml:space="preserve"> podobnie jak na nawierzchni mokrej nastąpił</w:t>
      </w:r>
      <w:r w:rsidRPr="00EE33CC">
        <w:rPr>
          <w:sz w:val="24"/>
        </w:rPr>
        <w:t xml:space="preserve"> </w:t>
      </w:r>
      <w:r w:rsidR="006770AB">
        <w:rPr>
          <w:sz w:val="24"/>
        </w:rPr>
        <w:t xml:space="preserve">wzrost </w:t>
      </w:r>
      <w:r w:rsidRPr="00EE33CC">
        <w:rPr>
          <w:sz w:val="24"/>
        </w:rPr>
        <w:t xml:space="preserve">liczby wypadków </w:t>
      </w:r>
      <w:r w:rsidR="00EE33CC" w:rsidRPr="00EE33CC">
        <w:rPr>
          <w:sz w:val="24"/>
        </w:rPr>
        <w:t xml:space="preserve">(+12) </w:t>
      </w:r>
      <w:r w:rsidRPr="00EE33CC">
        <w:rPr>
          <w:sz w:val="24"/>
        </w:rPr>
        <w:t xml:space="preserve">oraz </w:t>
      </w:r>
      <w:r w:rsidR="00EE33CC" w:rsidRPr="00EE33CC">
        <w:rPr>
          <w:sz w:val="24"/>
        </w:rPr>
        <w:t xml:space="preserve">rannych (+19) </w:t>
      </w:r>
      <w:r w:rsidRPr="00EE33CC">
        <w:rPr>
          <w:sz w:val="24"/>
        </w:rPr>
        <w:t xml:space="preserve"> w </w:t>
      </w:r>
      <w:r w:rsidR="00EE33CC" w:rsidRPr="00EE33CC">
        <w:rPr>
          <w:sz w:val="24"/>
        </w:rPr>
        <w:t>porównaniu do roku poprzedniego; zmniejszeniu natomiast uległa liczba zabitych (-2).</w:t>
      </w:r>
    </w:p>
    <w:p w:rsidR="00AE442F" w:rsidRDefault="00AE442F">
      <w:pPr>
        <w:pStyle w:val="Tekstpodstawowy"/>
        <w:rPr>
          <w:b/>
          <w:bCs/>
          <w:sz w:val="24"/>
        </w:rPr>
      </w:pPr>
    </w:p>
    <w:p w:rsidR="00AE442F" w:rsidRDefault="00AE442F">
      <w:pPr>
        <w:pStyle w:val="Tekstpodstawowy"/>
        <w:rPr>
          <w:b/>
          <w:bCs/>
          <w:sz w:val="24"/>
        </w:rPr>
      </w:pPr>
    </w:p>
    <w:p w:rsidR="00AE442F" w:rsidRDefault="00AE442F">
      <w:pPr>
        <w:pStyle w:val="Tekstpodstawowy"/>
        <w:rPr>
          <w:b/>
          <w:bCs/>
          <w:sz w:val="24"/>
        </w:rPr>
      </w:pPr>
    </w:p>
    <w:p w:rsidR="008B4A28" w:rsidRDefault="008B4A28">
      <w:pPr>
        <w:pStyle w:val="Tekstpodstawowy"/>
        <w:rPr>
          <w:b/>
          <w:bCs/>
          <w:sz w:val="24"/>
        </w:rPr>
      </w:pPr>
    </w:p>
    <w:p w:rsidR="008B4A28" w:rsidRDefault="008B4A28">
      <w:pPr>
        <w:pStyle w:val="Tekstpodstawowy"/>
        <w:rPr>
          <w:b/>
          <w:bCs/>
          <w:sz w:val="24"/>
        </w:rPr>
      </w:pPr>
    </w:p>
    <w:p w:rsidR="00BB7FE7" w:rsidRDefault="00BB7FE7">
      <w:pPr>
        <w:pStyle w:val="Tekstpodstawowy"/>
        <w:rPr>
          <w:b/>
          <w:bCs/>
          <w:sz w:val="24"/>
        </w:rPr>
      </w:pPr>
    </w:p>
    <w:p w:rsidR="008E1658" w:rsidRDefault="008E1658">
      <w:pPr>
        <w:pStyle w:val="Tekstpodstawowy"/>
        <w:rPr>
          <w:rFonts w:ascii="Calibri" w:hAnsi="Calibri"/>
          <w:b/>
          <w:bCs/>
          <w:sz w:val="24"/>
        </w:rPr>
      </w:pPr>
      <w:r w:rsidRPr="00E873C0">
        <w:rPr>
          <w:rFonts w:ascii="Calibri" w:hAnsi="Calibri"/>
          <w:b/>
          <w:bCs/>
          <w:sz w:val="24"/>
        </w:rPr>
        <w:t>Wypadki  drogowe  i   ich skutki w</w:t>
      </w:r>
      <w:r w:rsidR="00C85330" w:rsidRPr="00E873C0">
        <w:rPr>
          <w:rFonts w:ascii="Calibri" w:hAnsi="Calibri"/>
          <w:b/>
          <w:bCs/>
          <w:sz w:val="24"/>
        </w:rPr>
        <w:t xml:space="preserve"> I półrocz</w:t>
      </w:r>
      <w:r w:rsidR="00C85330" w:rsidRPr="00E873C0">
        <w:rPr>
          <w:rFonts w:ascii="Calibri" w:hAnsi="Calibri"/>
          <w:b/>
          <w:bCs/>
          <w:sz w:val="24"/>
          <w:lang w:val="pl-PL"/>
        </w:rPr>
        <w:t xml:space="preserve">ach </w:t>
      </w:r>
      <w:r w:rsidR="00C85330" w:rsidRPr="00E873C0">
        <w:rPr>
          <w:rFonts w:ascii="Calibri" w:hAnsi="Calibri"/>
          <w:b/>
          <w:bCs/>
          <w:sz w:val="24"/>
        </w:rPr>
        <w:t>lat</w:t>
      </w:r>
      <w:r w:rsidR="0071158C" w:rsidRPr="00E873C0">
        <w:rPr>
          <w:rFonts w:ascii="Calibri" w:hAnsi="Calibri"/>
          <w:b/>
          <w:bCs/>
          <w:sz w:val="24"/>
        </w:rPr>
        <w:t xml:space="preserve"> 20</w:t>
      </w:r>
      <w:r w:rsidR="00E6284A" w:rsidRPr="00E873C0">
        <w:rPr>
          <w:rFonts w:ascii="Calibri" w:hAnsi="Calibri"/>
          <w:b/>
          <w:bCs/>
          <w:sz w:val="24"/>
        </w:rPr>
        <w:t>1</w:t>
      </w:r>
      <w:r w:rsidR="00E873C0">
        <w:rPr>
          <w:rFonts w:ascii="Calibri" w:hAnsi="Calibri"/>
          <w:b/>
          <w:bCs/>
          <w:sz w:val="24"/>
          <w:lang w:val="pl-PL"/>
        </w:rPr>
        <w:t>5</w:t>
      </w:r>
      <w:r w:rsidR="00886774" w:rsidRPr="00E873C0">
        <w:rPr>
          <w:rFonts w:ascii="Calibri" w:hAnsi="Calibri"/>
          <w:b/>
          <w:bCs/>
          <w:sz w:val="24"/>
        </w:rPr>
        <w:t xml:space="preserve"> </w:t>
      </w:r>
      <w:r w:rsidR="00886774" w:rsidRPr="00E873C0">
        <w:rPr>
          <w:rFonts w:ascii="Calibri" w:hAnsi="Calibri"/>
          <w:b/>
          <w:bCs/>
          <w:sz w:val="24"/>
          <w:lang w:val="pl-PL"/>
        </w:rPr>
        <w:t>-</w:t>
      </w:r>
      <w:r w:rsidRPr="00E873C0">
        <w:rPr>
          <w:rFonts w:ascii="Calibri" w:hAnsi="Calibri"/>
          <w:b/>
          <w:bCs/>
          <w:sz w:val="24"/>
        </w:rPr>
        <w:t xml:space="preserve"> 20</w:t>
      </w:r>
      <w:r w:rsidR="004A4830" w:rsidRPr="00E873C0">
        <w:rPr>
          <w:rFonts w:ascii="Calibri" w:hAnsi="Calibri"/>
          <w:b/>
          <w:bCs/>
          <w:sz w:val="24"/>
        </w:rPr>
        <w:t>1</w:t>
      </w:r>
      <w:r w:rsidR="00E873C0">
        <w:rPr>
          <w:rFonts w:ascii="Calibri" w:hAnsi="Calibri"/>
          <w:b/>
          <w:bCs/>
          <w:sz w:val="24"/>
          <w:lang w:val="pl-PL"/>
        </w:rPr>
        <w:t>7</w:t>
      </w:r>
      <w:r w:rsidR="00BB7FE7" w:rsidRPr="00E873C0">
        <w:rPr>
          <w:rFonts w:ascii="Calibri" w:hAnsi="Calibri"/>
          <w:b/>
          <w:bCs/>
          <w:sz w:val="24"/>
          <w:lang w:val="pl-PL"/>
        </w:rPr>
        <w:t xml:space="preserve"> </w:t>
      </w:r>
      <w:r w:rsidRPr="00E873C0">
        <w:rPr>
          <w:rFonts w:ascii="Calibri" w:hAnsi="Calibri"/>
          <w:b/>
          <w:bCs/>
          <w:sz w:val="24"/>
        </w:rPr>
        <w:t>zaistniałe na obszarze zabudowanym  i  niezabudowanym</w:t>
      </w:r>
    </w:p>
    <w:tbl>
      <w:tblPr>
        <w:tblW w:w="9356" w:type="dxa"/>
        <w:tblInd w:w="-5" w:type="dxa"/>
        <w:tblLayout w:type="fixed"/>
        <w:tblCellMar>
          <w:left w:w="70" w:type="dxa"/>
          <w:right w:w="70" w:type="dxa"/>
        </w:tblCellMar>
        <w:tblLook w:val="04A0" w:firstRow="1" w:lastRow="0" w:firstColumn="1" w:lastColumn="0" w:noHBand="0" w:noVBand="1"/>
      </w:tblPr>
      <w:tblGrid>
        <w:gridCol w:w="2268"/>
        <w:gridCol w:w="787"/>
        <w:gridCol w:w="788"/>
        <w:gridCol w:w="787"/>
        <w:gridCol w:w="788"/>
        <w:gridCol w:w="787"/>
        <w:gridCol w:w="788"/>
        <w:gridCol w:w="787"/>
        <w:gridCol w:w="788"/>
        <w:gridCol w:w="788"/>
      </w:tblGrid>
      <w:tr w:rsidR="002E5EF9" w:rsidRPr="002E5EF9" w:rsidTr="00563CD8">
        <w:trPr>
          <w:trHeight w:val="288"/>
        </w:trPr>
        <w:tc>
          <w:tcPr>
            <w:tcW w:w="2268" w:type="dxa"/>
            <w:tcBorders>
              <w:top w:val="single" w:sz="4" w:space="0" w:color="auto"/>
              <w:left w:val="single" w:sz="4" w:space="0" w:color="auto"/>
              <w:bottom w:val="single" w:sz="4" w:space="0" w:color="auto"/>
              <w:right w:val="single" w:sz="8" w:space="0" w:color="auto"/>
            </w:tcBorders>
            <w:shd w:val="clear" w:color="DCE6F1" w:fill="DCE6F1"/>
            <w:noWrap/>
            <w:vAlign w:val="center"/>
            <w:hideMark/>
          </w:tcPr>
          <w:p w:rsidR="002E5EF9" w:rsidRPr="002E5EF9" w:rsidRDefault="002E5EF9" w:rsidP="002E5EF9">
            <w:pPr>
              <w:suppressAutoHyphens w:val="0"/>
              <w:rPr>
                <w:rFonts w:ascii="Calibri" w:hAnsi="Calibri"/>
                <w:b/>
                <w:bCs/>
                <w:color w:val="000000"/>
                <w:sz w:val="22"/>
                <w:szCs w:val="22"/>
                <w:lang w:eastAsia="pl-PL"/>
              </w:rPr>
            </w:pPr>
            <w:r>
              <w:rPr>
                <w:rFonts w:ascii="Calibri" w:hAnsi="Calibri"/>
                <w:b/>
                <w:bCs/>
                <w:color w:val="000000"/>
                <w:sz w:val="22"/>
                <w:szCs w:val="22"/>
                <w:lang w:eastAsia="pl-PL"/>
              </w:rPr>
              <w:t>Obszar</w:t>
            </w:r>
          </w:p>
        </w:tc>
        <w:tc>
          <w:tcPr>
            <w:tcW w:w="2362" w:type="dxa"/>
            <w:gridSpan w:val="3"/>
            <w:tcBorders>
              <w:top w:val="single" w:sz="4" w:space="0" w:color="auto"/>
              <w:left w:val="nil"/>
              <w:bottom w:val="single" w:sz="4" w:space="0" w:color="auto"/>
              <w:right w:val="nil"/>
            </w:tcBorders>
            <w:shd w:val="clear" w:color="DCE6F1" w:fill="DCE6F1"/>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 xml:space="preserve"> Liczba wypadków</w:t>
            </w:r>
          </w:p>
        </w:tc>
        <w:tc>
          <w:tcPr>
            <w:tcW w:w="2363"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 xml:space="preserve"> Liczba zabitych</w:t>
            </w:r>
          </w:p>
        </w:tc>
        <w:tc>
          <w:tcPr>
            <w:tcW w:w="2363"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 xml:space="preserve"> Liczba rannych</w:t>
            </w:r>
          </w:p>
        </w:tc>
      </w:tr>
      <w:tr w:rsidR="002E5EF9" w:rsidRPr="002E5EF9" w:rsidTr="00B85D61">
        <w:trPr>
          <w:trHeight w:val="300"/>
        </w:trPr>
        <w:tc>
          <w:tcPr>
            <w:tcW w:w="2268" w:type="dxa"/>
            <w:tcBorders>
              <w:top w:val="nil"/>
              <w:left w:val="single" w:sz="4" w:space="0" w:color="auto"/>
              <w:bottom w:val="single" w:sz="4" w:space="0" w:color="95B3D7"/>
              <w:right w:val="single" w:sz="8" w:space="0" w:color="auto"/>
            </w:tcBorders>
            <w:shd w:val="clear" w:color="DCE6F1" w:fill="DCE6F1"/>
            <w:noWrap/>
            <w:vAlign w:val="center"/>
            <w:hideMark/>
          </w:tcPr>
          <w:p w:rsidR="002E5EF9" w:rsidRPr="002E5EF9" w:rsidRDefault="002E5EF9" w:rsidP="002E5EF9">
            <w:pPr>
              <w:suppressAutoHyphens w:val="0"/>
              <w:jc w:val="right"/>
              <w:rPr>
                <w:rFonts w:ascii="Calibri" w:hAnsi="Calibri"/>
                <w:b/>
                <w:bCs/>
                <w:color w:val="000000"/>
                <w:sz w:val="22"/>
                <w:szCs w:val="22"/>
                <w:lang w:eastAsia="pl-PL"/>
              </w:rPr>
            </w:pPr>
            <w:r w:rsidRPr="002E5EF9">
              <w:rPr>
                <w:rFonts w:ascii="Calibri" w:hAnsi="Calibri"/>
                <w:b/>
                <w:bCs/>
                <w:color w:val="000000"/>
                <w:sz w:val="22"/>
                <w:szCs w:val="22"/>
                <w:lang w:eastAsia="pl-PL"/>
              </w:rPr>
              <w:t>I półrocze</w:t>
            </w:r>
          </w:p>
        </w:tc>
        <w:tc>
          <w:tcPr>
            <w:tcW w:w="787" w:type="dxa"/>
            <w:tcBorders>
              <w:top w:val="nil"/>
              <w:left w:val="single" w:sz="8" w:space="0" w:color="auto"/>
              <w:bottom w:val="single" w:sz="8" w:space="0" w:color="auto"/>
              <w:right w:val="nil"/>
            </w:tcBorders>
            <w:shd w:val="clear" w:color="DCE6F1" w:fill="DCE6F1"/>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2015</w:t>
            </w:r>
          </w:p>
        </w:tc>
        <w:tc>
          <w:tcPr>
            <w:tcW w:w="788" w:type="dxa"/>
            <w:tcBorders>
              <w:top w:val="single" w:sz="4" w:space="0" w:color="auto"/>
              <w:left w:val="single" w:sz="4" w:space="0" w:color="BFBFBF"/>
              <w:bottom w:val="single" w:sz="8" w:space="0" w:color="auto"/>
              <w:right w:val="single" w:sz="4" w:space="0" w:color="BFBFBF"/>
            </w:tcBorders>
            <w:shd w:val="clear" w:color="DCE6F1" w:fill="DCE6F1"/>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2016</w:t>
            </w:r>
          </w:p>
        </w:tc>
        <w:tc>
          <w:tcPr>
            <w:tcW w:w="787" w:type="dxa"/>
            <w:tcBorders>
              <w:top w:val="nil"/>
              <w:left w:val="nil"/>
              <w:bottom w:val="single" w:sz="8" w:space="0" w:color="auto"/>
              <w:right w:val="nil"/>
            </w:tcBorders>
            <w:shd w:val="clear" w:color="DCE6F1" w:fill="DCE6F1"/>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2017</w:t>
            </w:r>
          </w:p>
        </w:tc>
        <w:tc>
          <w:tcPr>
            <w:tcW w:w="788" w:type="dxa"/>
            <w:tcBorders>
              <w:top w:val="nil"/>
              <w:left w:val="single" w:sz="8" w:space="0" w:color="auto"/>
              <w:bottom w:val="single" w:sz="8" w:space="0" w:color="auto"/>
              <w:right w:val="nil"/>
            </w:tcBorders>
            <w:shd w:val="clear" w:color="DCE6F1" w:fill="DCE6F1"/>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2015</w:t>
            </w:r>
          </w:p>
        </w:tc>
        <w:tc>
          <w:tcPr>
            <w:tcW w:w="787" w:type="dxa"/>
            <w:tcBorders>
              <w:top w:val="single" w:sz="4" w:space="0" w:color="auto"/>
              <w:left w:val="single" w:sz="4" w:space="0" w:color="BFBFBF"/>
              <w:bottom w:val="single" w:sz="8" w:space="0" w:color="auto"/>
              <w:right w:val="single" w:sz="4" w:space="0" w:color="BFBFBF"/>
            </w:tcBorders>
            <w:shd w:val="clear" w:color="DCE6F1" w:fill="DCE6F1"/>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2016</w:t>
            </w:r>
          </w:p>
        </w:tc>
        <w:tc>
          <w:tcPr>
            <w:tcW w:w="788" w:type="dxa"/>
            <w:tcBorders>
              <w:top w:val="nil"/>
              <w:left w:val="nil"/>
              <w:bottom w:val="single" w:sz="8" w:space="0" w:color="auto"/>
              <w:right w:val="nil"/>
            </w:tcBorders>
            <w:shd w:val="clear" w:color="DCE6F1" w:fill="DCE6F1"/>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2017</w:t>
            </w:r>
          </w:p>
        </w:tc>
        <w:tc>
          <w:tcPr>
            <w:tcW w:w="787" w:type="dxa"/>
            <w:tcBorders>
              <w:top w:val="nil"/>
              <w:left w:val="single" w:sz="8" w:space="0" w:color="auto"/>
              <w:bottom w:val="single" w:sz="8" w:space="0" w:color="auto"/>
              <w:right w:val="nil"/>
            </w:tcBorders>
            <w:shd w:val="clear" w:color="DCE6F1" w:fill="DCE6F1"/>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2015</w:t>
            </w:r>
          </w:p>
        </w:tc>
        <w:tc>
          <w:tcPr>
            <w:tcW w:w="788" w:type="dxa"/>
            <w:tcBorders>
              <w:top w:val="single" w:sz="4" w:space="0" w:color="auto"/>
              <w:left w:val="single" w:sz="4" w:space="0" w:color="BFBFBF"/>
              <w:bottom w:val="single" w:sz="8" w:space="0" w:color="auto"/>
              <w:right w:val="single" w:sz="4" w:space="0" w:color="BFBFBF"/>
            </w:tcBorders>
            <w:shd w:val="clear" w:color="DCE6F1" w:fill="DCE6F1"/>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2016</w:t>
            </w:r>
          </w:p>
        </w:tc>
        <w:tc>
          <w:tcPr>
            <w:tcW w:w="788" w:type="dxa"/>
            <w:tcBorders>
              <w:top w:val="nil"/>
              <w:left w:val="nil"/>
              <w:bottom w:val="single" w:sz="8" w:space="0" w:color="auto"/>
              <w:right w:val="single" w:sz="4" w:space="0" w:color="auto"/>
            </w:tcBorders>
            <w:shd w:val="clear" w:color="DCE6F1" w:fill="DCE6F1"/>
            <w:vAlign w:val="center"/>
            <w:hideMark/>
          </w:tcPr>
          <w:p w:rsidR="002E5EF9" w:rsidRPr="002E5EF9" w:rsidRDefault="002E5EF9" w:rsidP="002E5EF9">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2017</w:t>
            </w:r>
          </w:p>
        </w:tc>
      </w:tr>
      <w:tr w:rsidR="002E5EF9" w:rsidRPr="002E5EF9" w:rsidTr="00B85D61">
        <w:trPr>
          <w:trHeight w:val="288"/>
        </w:trPr>
        <w:tc>
          <w:tcPr>
            <w:tcW w:w="2268"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2E5EF9" w:rsidRPr="002E5EF9" w:rsidRDefault="002E5EF9" w:rsidP="002E5EF9">
            <w:pPr>
              <w:suppressAutoHyphens w:val="0"/>
              <w:rPr>
                <w:rFonts w:ascii="Calibri" w:hAnsi="Calibri"/>
                <w:color w:val="000000"/>
                <w:sz w:val="22"/>
                <w:szCs w:val="22"/>
                <w:lang w:eastAsia="pl-PL"/>
              </w:rPr>
            </w:pPr>
            <w:r w:rsidRPr="002E5EF9">
              <w:rPr>
                <w:rFonts w:ascii="Calibri" w:hAnsi="Calibri"/>
                <w:color w:val="000000"/>
                <w:sz w:val="22"/>
                <w:szCs w:val="22"/>
                <w:lang w:eastAsia="pl-PL"/>
              </w:rPr>
              <w:t>Obszar zabudowany</w:t>
            </w:r>
          </w:p>
        </w:tc>
        <w:tc>
          <w:tcPr>
            <w:tcW w:w="787" w:type="dxa"/>
            <w:tcBorders>
              <w:top w:val="single" w:sz="4" w:space="0" w:color="auto"/>
              <w:left w:val="single" w:sz="8" w:space="0" w:color="auto"/>
              <w:bottom w:val="single" w:sz="4" w:space="0" w:color="BFBFBF"/>
              <w:right w:val="nil"/>
            </w:tcBorders>
            <w:shd w:val="clear" w:color="auto" w:fill="auto"/>
            <w:noWrap/>
            <w:vAlign w:val="center"/>
            <w:hideMark/>
          </w:tcPr>
          <w:p w:rsidR="002E5EF9" w:rsidRPr="002E5EF9" w:rsidRDefault="002E5EF9" w:rsidP="00077E2E">
            <w:pPr>
              <w:suppressAutoHyphens w:val="0"/>
              <w:jc w:val="center"/>
              <w:rPr>
                <w:rFonts w:ascii="Calibri" w:hAnsi="Calibri"/>
                <w:color w:val="000000"/>
                <w:sz w:val="22"/>
                <w:szCs w:val="22"/>
                <w:lang w:eastAsia="pl-PL"/>
              </w:rPr>
            </w:pPr>
            <w:r w:rsidRPr="002E5EF9">
              <w:rPr>
                <w:rFonts w:ascii="Calibri" w:hAnsi="Calibri"/>
                <w:color w:val="000000"/>
                <w:sz w:val="22"/>
                <w:szCs w:val="22"/>
                <w:lang w:eastAsia="pl-PL"/>
              </w:rPr>
              <w:t>391</w:t>
            </w:r>
          </w:p>
        </w:tc>
        <w:tc>
          <w:tcPr>
            <w:tcW w:w="788"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2E5EF9" w:rsidRPr="002E5EF9" w:rsidRDefault="002E5EF9" w:rsidP="00077E2E">
            <w:pPr>
              <w:suppressAutoHyphens w:val="0"/>
              <w:jc w:val="center"/>
              <w:rPr>
                <w:rFonts w:ascii="Calibri" w:hAnsi="Calibri"/>
                <w:color w:val="000000"/>
                <w:sz w:val="22"/>
                <w:szCs w:val="22"/>
                <w:lang w:eastAsia="pl-PL"/>
              </w:rPr>
            </w:pPr>
            <w:r w:rsidRPr="002E5EF9">
              <w:rPr>
                <w:rFonts w:ascii="Calibri" w:hAnsi="Calibri"/>
                <w:color w:val="000000"/>
                <w:sz w:val="22"/>
                <w:szCs w:val="22"/>
                <w:lang w:eastAsia="pl-PL"/>
              </w:rPr>
              <w:t>366</w:t>
            </w:r>
          </w:p>
        </w:tc>
        <w:tc>
          <w:tcPr>
            <w:tcW w:w="787" w:type="dxa"/>
            <w:tcBorders>
              <w:top w:val="single" w:sz="4" w:space="0" w:color="auto"/>
              <w:left w:val="nil"/>
              <w:bottom w:val="single" w:sz="4" w:space="0" w:color="BFBFBF"/>
              <w:right w:val="nil"/>
            </w:tcBorders>
            <w:shd w:val="clear" w:color="auto" w:fill="auto"/>
            <w:noWrap/>
            <w:vAlign w:val="center"/>
            <w:hideMark/>
          </w:tcPr>
          <w:p w:rsidR="002E5EF9" w:rsidRPr="00077E2E" w:rsidRDefault="002E5EF9" w:rsidP="00077E2E">
            <w:pPr>
              <w:suppressAutoHyphens w:val="0"/>
              <w:jc w:val="center"/>
              <w:rPr>
                <w:rFonts w:ascii="Calibri" w:hAnsi="Calibri"/>
                <w:b/>
                <w:color w:val="000000"/>
                <w:sz w:val="22"/>
                <w:szCs w:val="22"/>
                <w:lang w:eastAsia="pl-PL"/>
              </w:rPr>
            </w:pPr>
            <w:r w:rsidRPr="00077E2E">
              <w:rPr>
                <w:rFonts w:ascii="Calibri" w:hAnsi="Calibri"/>
                <w:b/>
                <w:color w:val="FF0000"/>
                <w:sz w:val="22"/>
                <w:szCs w:val="22"/>
                <w:lang w:eastAsia="pl-PL"/>
              </w:rPr>
              <w:t>367</w:t>
            </w:r>
          </w:p>
        </w:tc>
        <w:tc>
          <w:tcPr>
            <w:tcW w:w="788" w:type="dxa"/>
            <w:tcBorders>
              <w:top w:val="single" w:sz="4" w:space="0" w:color="auto"/>
              <w:left w:val="single" w:sz="8" w:space="0" w:color="auto"/>
              <w:bottom w:val="single" w:sz="4" w:space="0" w:color="BFBFBF"/>
              <w:right w:val="nil"/>
            </w:tcBorders>
            <w:shd w:val="clear" w:color="auto" w:fill="auto"/>
            <w:noWrap/>
            <w:vAlign w:val="center"/>
            <w:hideMark/>
          </w:tcPr>
          <w:p w:rsidR="002E5EF9" w:rsidRPr="002E5EF9" w:rsidRDefault="002E5EF9" w:rsidP="00077E2E">
            <w:pPr>
              <w:suppressAutoHyphens w:val="0"/>
              <w:jc w:val="center"/>
              <w:rPr>
                <w:rFonts w:ascii="Calibri" w:hAnsi="Calibri"/>
                <w:color w:val="000000"/>
                <w:sz w:val="22"/>
                <w:szCs w:val="22"/>
                <w:lang w:eastAsia="pl-PL"/>
              </w:rPr>
            </w:pPr>
            <w:r w:rsidRPr="002E5EF9">
              <w:rPr>
                <w:rFonts w:ascii="Calibri" w:hAnsi="Calibri"/>
                <w:color w:val="000000"/>
                <w:sz w:val="22"/>
                <w:szCs w:val="22"/>
                <w:lang w:eastAsia="pl-PL"/>
              </w:rPr>
              <w:t>11</w:t>
            </w:r>
          </w:p>
        </w:tc>
        <w:tc>
          <w:tcPr>
            <w:tcW w:w="787"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2E5EF9" w:rsidRPr="002E5EF9" w:rsidRDefault="002E5EF9" w:rsidP="00077E2E">
            <w:pPr>
              <w:suppressAutoHyphens w:val="0"/>
              <w:jc w:val="center"/>
              <w:rPr>
                <w:rFonts w:ascii="Calibri" w:hAnsi="Calibri"/>
                <w:color w:val="000000"/>
                <w:sz w:val="22"/>
                <w:szCs w:val="22"/>
                <w:lang w:eastAsia="pl-PL"/>
              </w:rPr>
            </w:pPr>
            <w:r w:rsidRPr="002E5EF9">
              <w:rPr>
                <w:rFonts w:ascii="Calibri" w:hAnsi="Calibri"/>
                <w:color w:val="000000"/>
                <w:sz w:val="22"/>
                <w:szCs w:val="22"/>
                <w:lang w:eastAsia="pl-PL"/>
              </w:rPr>
              <w:t>20</w:t>
            </w:r>
          </w:p>
        </w:tc>
        <w:tc>
          <w:tcPr>
            <w:tcW w:w="788" w:type="dxa"/>
            <w:tcBorders>
              <w:top w:val="single" w:sz="4" w:space="0" w:color="auto"/>
              <w:left w:val="nil"/>
              <w:bottom w:val="single" w:sz="4" w:space="0" w:color="BFBFBF"/>
              <w:right w:val="single" w:sz="8" w:space="0" w:color="auto"/>
            </w:tcBorders>
            <w:shd w:val="clear" w:color="auto" w:fill="auto"/>
            <w:noWrap/>
            <w:vAlign w:val="center"/>
            <w:hideMark/>
          </w:tcPr>
          <w:p w:rsidR="002E5EF9" w:rsidRPr="00077E2E" w:rsidRDefault="002E5EF9" w:rsidP="00077E2E">
            <w:pPr>
              <w:suppressAutoHyphens w:val="0"/>
              <w:jc w:val="center"/>
              <w:rPr>
                <w:rFonts w:ascii="Calibri" w:hAnsi="Calibri"/>
                <w:b/>
                <w:color w:val="00B050"/>
                <w:sz w:val="22"/>
                <w:szCs w:val="22"/>
                <w:lang w:eastAsia="pl-PL"/>
              </w:rPr>
            </w:pPr>
            <w:r w:rsidRPr="00077E2E">
              <w:rPr>
                <w:rFonts w:ascii="Calibri" w:hAnsi="Calibri"/>
                <w:b/>
                <w:color w:val="00B050"/>
                <w:sz w:val="22"/>
                <w:szCs w:val="22"/>
                <w:lang w:eastAsia="pl-PL"/>
              </w:rPr>
              <w:t>12</w:t>
            </w:r>
          </w:p>
        </w:tc>
        <w:tc>
          <w:tcPr>
            <w:tcW w:w="787" w:type="dxa"/>
            <w:tcBorders>
              <w:top w:val="single" w:sz="4" w:space="0" w:color="auto"/>
              <w:left w:val="nil"/>
              <w:bottom w:val="single" w:sz="4" w:space="0" w:color="BFBFBF"/>
              <w:right w:val="nil"/>
            </w:tcBorders>
            <w:shd w:val="clear" w:color="auto" w:fill="auto"/>
            <w:noWrap/>
            <w:vAlign w:val="center"/>
            <w:hideMark/>
          </w:tcPr>
          <w:p w:rsidR="002E5EF9" w:rsidRPr="002E5EF9" w:rsidRDefault="002E5EF9" w:rsidP="00077E2E">
            <w:pPr>
              <w:suppressAutoHyphens w:val="0"/>
              <w:jc w:val="center"/>
              <w:rPr>
                <w:rFonts w:ascii="Calibri" w:hAnsi="Calibri"/>
                <w:color w:val="000000"/>
                <w:sz w:val="22"/>
                <w:szCs w:val="22"/>
                <w:lang w:eastAsia="pl-PL"/>
              </w:rPr>
            </w:pPr>
            <w:r w:rsidRPr="002E5EF9">
              <w:rPr>
                <w:rFonts w:ascii="Calibri" w:hAnsi="Calibri"/>
                <w:color w:val="000000"/>
                <w:sz w:val="22"/>
                <w:szCs w:val="22"/>
                <w:lang w:eastAsia="pl-PL"/>
              </w:rPr>
              <w:t>440</w:t>
            </w:r>
          </w:p>
        </w:tc>
        <w:tc>
          <w:tcPr>
            <w:tcW w:w="788"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2E5EF9" w:rsidRPr="002E5EF9" w:rsidRDefault="002E5EF9" w:rsidP="00077E2E">
            <w:pPr>
              <w:suppressAutoHyphens w:val="0"/>
              <w:jc w:val="center"/>
              <w:rPr>
                <w:rFonts w:ascii="Calibri" w:hAnsi="Calibri"/>
                <w:color w:val="000000"/>
                <w:sz w:val="22"/>
                <w:szCs w:val="22"/>
                <w:lang w:eastAsia="pl-PL"/>
              </w:rPr>
            </w:pPr>
            <w:r w:rsidRPr="002E5EF9">
              <w:rPr>
                <w:rFonts w:ascii="Calibri" w:hAnsi="Calibri"/>
                <w:color w:val="000000"/>
                <w:sz w:val="22"/>
                <w:szCs w:val="22"/>
                <w:lang w:eastAsia="pl-PL"/>
              </w:rPr>
              <w:t>427</w:t>
            </w:r>
          </w:p>
        </w:tc>
        <w:tc>
          <w:tcPr>
            <w:tcW w:w="788" w:type="dxa"/>
            <w:tcBorders>
              <w:top w:val="single" w:sz="4" w:space="0" w:color="auto"/>
              <w:left w:val="nil"/>
              <w:bottom w:val="single" w:sz="4" w:space="0" w:color="BFBFBF"/>
              <w:right w:val="single" w:sz="4" w:space="0" w:color="auto"/>
            </w:tcBorders>
            <w:shd w:val="clear" w:color="auto" w:fill="auto"/>
            <w:noWrap/>
            <w:vAlign w:val="center"/>
            <w:hideMark/>
          </w:tcPr>
          <w:p w:rsidR="002E5EF9" w:rsidRPr="00077E2E" w:rsidRDefault="002E5EF9" w:rsidP="00077E2E">
            <w:pPr>
              <w:suppressAutoHyphens w:val="0"/>
              <w:jc w:val="center"/>
              <w:rPr>
                <w:rFonts w:ascii="Calibri" w:hAnsi="Calibri"/>
                <w:b/>
                <w:color w:val="00B050"/>
                <w:sz w:val="22"/>
                <w:szCs w:val="22"/>
                <w:lang w:eastAsia="pl-PL"/>
              </w:rPr>
            </w:pPr>
            <w:r w:rsidRPr="00077E2E">
              <w:rPr>
                <w:rFonts w:ascii="Calibri" w:hAnsi="Calibri"/>
                <w:b/>
                <w:color w:val="00B050"/>
                <w:sz w:val="22"/>
                <w:szCs w:val="22"/>
                <w:lang w:eastAsia="pl-PL"/>
              </w:rPr>
              <w:t>420</w:t>
            </w:r>
          </w:p>
        </w:tc>
      </w:tr>
      <w:tr w:rsidR="002E5EF9" w:rsidRPr="002E5EF9" w:rsidTr="00B85D61">
        <w:trPr>
          <w:trHeight w:val="300"/>
        </w:trPr>
        <w:tc>
          <w:tcPr>
            <w:tcW w:w="2268" w:type="dxa"/>
            <w:tcBorders>
              <w:top w:val="nil"/>
              <w:left w:val="single" w:sz="4" w:space="0" w:color="auto"/>
              <w:bottom w:val="single" w:sz="8" w:space="0" w:color="auto"/>
              <w:right w:val="single" w:sz="4" w:space="0" w:color="auto"/>
            </w:tcBorders>
            <w:shd w:val="clear" w:color="auto" w:fill="auto"/>
            <w:noWrap/>
            <w:vAlign w:val="center"/>
            <w:hideMark/>
          </w:tcPr>
          <w:p w:rsidR="002E5EF9" w:rsidRPr="002E5EF9" w:rsidRDefault="002E5EF9" w:rsidP="002E5EF9">
            <w:pPr>
              <w:suppressAutoHyphens w:val="0"/>
              <w:rPr>
                <w:rFonts w:ascii="Calibri" w:hAnsi="Calibri"/>
                <w:color w:val="000000"/>
                <w:sz w:val="22"/>
                <w:szCs w:val="22"/>
                <w:lang w:eastAsia="pl-PL"/>
              </w:rPr>
            </w:pPr>
            <w:r w:rsidRPr="002E5EF9">
              <w:rPr>
                <w:rFonts w:ascii="Calibri" w:hAnsi="Calibri"/>
                <w:color w:val="000000"/>
                <w:sz w:val="22"/>
                <w:szCs w:val="22"/>
                <w:lang w:eastAsia="pl-PL"/>
              </w:rPr>
              <w:t>Obszar niezabudowany</w:t>
            </w:r>
          </w:p>
        </w:tc>
        <w:tc>
          <w:tcPr>
            <w:tcW w:w="787" w:type="dxa"/>
            <w:tcBorders>
              <w:top w:val="nil"/>
              <w:left w:val="single" w:sz="8" w:space="0" w:color="auto"/>
              <w:bottom w:val="single" w:sz="8" w:space="0" w:color="auto"/>
              <w:right w:val="nil"/>
            </w:tcBorders>
            <w:shd w:val="clear" w:color="auto" w:fill="auto"/>
            <w:noWrap/>
            <w:vAlign w:val="center"/>
            <w:hideMark/>
          </w:tcPr>
          <w:p w:rsidR="002E5EF9" w:rsidRPr="002E5EF9" w:rsidRDefault="002E5EF9" w:rsidP="00077E2E">
            <w:pPr>
              <w:suppressAutoHyphens w:val="0"/>
              <w:jc w:val="center"/>
              <w:rPr>
                <w:rFonts w:ascii="Calibri" w:hAnsi="Calibri"/>
                <w:color w:val="000000"/>
                <w:sz w:val="22"/>
                <w:szCs w:val="22"/>
                <w:lang w:eastAsia="pl-PL"/>
              </w:rPr>
            </w:pPr>
            <w:r w:rsidRPr="002E5EF9">
              <w:rPr>
                <w:rFonts w:ascii="Calibri" w:hAnsi="Calibri"/>
                <w:color w:val="000000"/>
                <w:sz w:val="22"/>
                <w:szCs w:val="22"/>
                <w:lang w:eastAsia="pl-PL"/>
              </w:rPr>
              <w:t>311</w:t>
            </w:r>
          </w:p>
        </w:tc>
        <w:tc>
          <w:tcPr>
            <w:tcW w:w="788" w:type="dxa"/>
            <w:tcBorders>
              <w:top w:val="nil"/>
              <w:left w:val="single" w:sz="4" w:space="0" w:color="BFBFBF"/>
              <w:bottom w:val="single" w:sz="8" w:space="0" w:color="auto"/>
              <w:right w:val="single" w:sz="4" w:space="0" w:color="BFBFBF"/>
            </w:tcBorders>
            <w:shd w:val="clear" w:color="auto" w:fill="auto"/>
            <w:noWrap/>
            <w:vAlign w:val="center"/>
            <w:hideMark/>
          </w:tcPr>
          <w:p w:rsidR="002E5EF9" w:rsidRPr="002E5EF9" w:rsidRDefault="002E5EF9" w:rsidP="00077E2E">
            <w:pPr>
              <w:suppressAutoHyphens w:val="0"/>
              <w:jc w:val="center"/>
              <w:rPr>
                <w:rFonts w:ascii="Calibri" w:hAnsi="Calibri"/>
                <w:color w:val="000000"/>
                <w:sz w:val="22"/>
                <w:szCs w:val="22"/>
                <w:lang w:eastAsia="pl-PL"/>
              </w:rPr>
            </w:pPr>
            <w:r w:rsidRPr="002E5EF9">
              <w:rPr>
                <w:rFonts w:ascii="Calibri" w:hAnsi="Calibri"/>
                <w:color w:val="000000"/>
                <w:sz w:val="22"/>
                <w:szCs w:val="22"/>
                <w:lang w:eastAsia="pl-PL"/>
              </w:rPr>
              <w:t>316</w:t>
            </w:r>
          </w:p>
        </w:tc>
        <w:tc>
          <w:tcPr>
            <w:tcW w:w="787" w:type="dxa"/>
            <w:tcBorders>
              <w:top w:val="nil"/>
              <w:left w:val="nil"/>
              <w:bottom w:val="single" w:sz="8" w:space="0" w:color="auto"/>
              <w:right w:val="nil"/>
            </w:tcBorders>
            <w:shd w:val="clear" w:color="auto" w:fill="auto"/>
            <w:noWrap/>
            <w:vAlign w:val="center"/>
            <w:hideMark/>
          </w:tcPr>
          <w:p w:rsidR="002E5EF9" w:rsidRPr="00077E2E" w:rsidRDefault="002E5EF9" w:rsidP="00077E2E">
            <w:pPr>
              <w:suppressAutoHyphens w:val="0"/>
              <w:jc w:val="center"/>
              <w:rPr>
                <w:rFonts w:ascii="Calibri" w:hAnsi="Calibri"/>
                <w:b/>
                <w:color w:val="000000"/>
                <w:sz w:val="22"/>
                <w:szCs w:val="22"/>
                <w:lang w:eastAsia="pl-PL"/>
              </w:rPr>
            </w:pPr>
            <w:r w:rsidRPr="00077E2E">
              <w:rPr>
                <w:rFonts w:ascii="Calibri" w:hAnsi="Calibri"/>
                <w:b/>
                <w:color w:val="00B050"/>
                <w:sz w:val="22"/>
                <w:szCs w:val="22"/>
                <w:lang w:eastAsia="pl-PL"/>
              </w:rPr>
              <w:t>278</w:t>
            </w:r>
          </w:p>
        </w:tc>
        <w:tc>
          <w:tcPr>
            <w:tcW w:w="788" w:type="dxa"/>
            <w:tcBorders>
              <w:top w:val="nil"/>
              <w:left w:val="single" w:sz="8" w:space="0" w:color="auto"/>
              <w:bottom w:val="single" w:sz="8" w:space="0" w:color="auto"/>
              <w:right w:val="nil"/>
            </w:tcBorders>
            <w:shd w:val="clear" w:color="auto" w:fill="auto"/>
            <w:noWrap/>
            <w:vAlign w:val="center"/>
            <w:hideMark/>
          </w:tcPr>
          <w:p w:rsidR="002E5EF9" w:rsidRPr="002E5EF9" w:rsidRDefault="002E5EF9" w:rsidP="00077E2E">
            <w:pPr>
              <w:suppressAutoHyphens w:val="0"/>
              <w:jc w:val="center"/>
              <w:rPr>
                <w:rFonts w:ascii="Calibri" w:hAnsi="Calibri"/>
                <w:color w:val="000000"/>
                <w:sz w:val="22"/>
                <w:szCs w:val="22"/>
                <w:lang w:eastAsia="pl-PL"/>
              </w:rPr>
            </w:pPr>
            <w:r w:rsidRPr="002E5EF9">
              <w:rPr>
                <w:rFonts w:ascii="Calibri" w:hAnsi="Calibri"/>
                <w:color w:val="000000"/>
                <w:sz w:val="22"/>
                <w:szCs w:val="22"/>
                <w:lang w:eastAsia="pl-PL"/>
              </w:rPr>
              <w:t>52</w:t>
            </w:r>
          </w:p>
        </w:tc>
        <w:tc>
          <w:tcPr>
            <w:tcW w:w="787" w:type="dxa"/>
            <w:tcBorders>
              <w:top w:val="nil"/>
              <w:left w:val="single" w:sz="4" w:space="0" w:color="BFBFBF"/>
              <w:bottom w:val="single" w:sz="8" w:space="0" w:color="auto"/>
              <w:right w:val="single" w:sz="4" w:space="0" w:color="BFBFBF"/>
            </w:tcBorders>
            <w:shd w:val="clear" w:color="auto" w:fill="auto"/>
            <w:noWrap/>
            <w:vAlign w:val="center"/>
            <w:hideMark/>
          </w:tcPr>
          <w:p w:rsidR="002E5EF9" w:rsidRPr="002E5EF9" w:rsidRDefault="002E5EF9" w:rsidP="00077E2E">
            <w:pPr>
              <w:suppressAutoHyphens w:val="0"/>
              <w:jc w:val="center"/>
              <w:rPr>
                <w:rFonts w:ascii="Calibri" w:hAnsi="Calibri"/>
                <w:color w:val="000000"/>
                <w:sz w:val="22"/>
                <w:szCs w:val="22"/>
                <w:lang w:eastAsia="pl-PL"/>
              </w:rPr>
            </w:pPr>
            <w:r w:rsidRPr="002E5EF9">
              <w:rPr>
                <w:rFonts w:ascii="Calibri" w:hAnsi="Calibri"/>
                <w:color w:val="000000"/>
                <w:sz w:val="22"/>
                <w:szCs w:val="22"/>
                <w:lang w:eastAsia="pl-PL"/>
              </w:rPr>
              <w:t>45</w:t>
            </w:r>
          </w:p>
        </w:tc>
        <w:tc>
          <w:tcPr>
            <w:tcW w:w="788" w:type="dxa"/>
            <w:tcBorders>
              <w:top w:val="nil"/>
              <w:left w:val="nil"/>
              <w:bottom w:val="single" w:sz="8" w:space="0" w:color="auto"/>
              <w:right w:val="single" w:sz="8" w:space="0" w:color="auto"/>
            </w:tcBorders>
            <w:shd w:val="clear" w:color="auto" w:fill="auto"/>
            <w:noWrap/>
            <w:vAlign w:val="center"/>
            <w:hideMark/>
          </w:tcPr>
          <w:p w:rsidR="002E5EF9" w:rsidRPr="00077E2E" w:rsidRDefault="002E5EF9" w:rsidP="00077E2E">
            <w:pPr>
              <w:suppressAutoHyphens w:val="0"/>
              <w:jc w:val="center"/>
              <w:rPr>
                <w:rFonts w:ascii="Calibri" w:hAnsi="Calibri"/>
                <w:b/>
                <w:color w:val="00B050"/>
                <w:sz w:val="22"/>
                <w:szCs w:val="22"/>
                <w:lang w:eastAsia="pl-PL"/>
              </w:rPr>
            </w:pPr>
            <w:r w:rsidRPr="00077E2E">
              <w:rPr>
                <w:rFonts w:ascii="Calibri" w:hAnsi="Calibri"/>
                <w:b/>
                <w:color w:val="00B050"/>
                <w:sz w:val="22"/>
                <w:szCs w:val="22"/>
                <w:lang w:eastAsia="pl-PL"/>
              </w:rPr>
              <w:t>35</w:t>
            </w:r>
          </w:p>
        </w:tc>
        <w:tc>
          <w:tcPr>
            <w:tcW w:w="787" w:type="dxa"/>
            <w:tcBorders>
              <w:top w:val="nil"/>
              <w:left w:val="nil"/>
              <w:bottom w:val="single" w:sz="8" w:space="0" w:color="auto"/>
              <w:right w:val="nil"/>
            </w:tcBorders>
            <w:shd w:val="clear" w:color="auto" w:fill="auto"/>
            <w:noWrap/>
            <w:vAlign w:val="center"/>
            <w:hideMark/>
          </w:tcPr>
          <w:p w:rsidR="002E5EF9" w:rsidRPr="002E5EF9" w:rsidRDefault="002E5EF9" w:rsidP="00077E2E">
            <w:pPr>
              <w:suppressAutoHyphens w:val="0"/>
              <w:jc w:val="center"/>
              <w:rPr>
                <w:rFonts w:ascii="Calibri" w:hAnsi="Calibri"/>
                <w:color w:val="000000"/>
                <w:sz w:val="22"/>
                <w:szCs w:val="22"/>
                <w:lang w:eastAsia="pl-PL"/>
              </w:rPr>
            </w:pPr>
            <w:r w:rsidRPr="002E5EF9">
              <w:rPr>
                <w:rFonts w:ascii="Calibri" w:hAnsi="Calibri"/>
                <w:color w:val="000000"/>
                <w:sz w:val="22"/>
                <w:szCs w:val="22"/>
                <w:lang w:eastAsia="pl-PL"/>
              </w:rPr>
              <w:t>395</w:t>
            </w:r>
          </w:p>
        </w:tc>
        <w:tc>
          <w:tcPr>
            <w:tcW w:w="788" w:type="dxa"/>
            <w:tcBorders>
              <w:top w:val="nil"/>
              <w:left w:val="single" w:sz="4" w:space="0" w:color="BFBFBF"/>
              <w:bottom w:val="single" w:sz="8" w:space="0" w:color="auto"/>
              <w:right w:val="single" w:sz="4" w:space="0" w:color="BFBFBF"/>
            </w:tcBorders>
            <w:shd w:val="clear" w:color="auto" w:fill="auto"/>
            <w:noWrap/>
            <w:vAlign w:val="center"/>
            <w:hideMark/>
          </w:tcPr>
          <w:p w:rsidR="002E5EF9" w:rsidRPr="002E5EF9" w:rsidRDefault="002E5EF9" w:rsidP="00077E2E">
            <w:pPr>
              <w:suppressAutoHyphens w:val="0"/>
              <w:jc w:val="center"/>
              <w:rPr>
                <w:rFonts w:ascii="Calibri" w:hAnsi="Calibri"/>
                <w:color w:val="000000"/>
                <w:sz w:val="22"/>
                <w:szCs w:val="22"/>
                <w:lang w:eastAsia="pl-PL"/>
              </w:rPr>
            </w:pPr>
            <w:r w:rsidRPr="002E5EF9">
              <w:rPr>
                <w:rFonts w:ascii="Calibri" w:hAnsi="Calibri"/>
                <w:color w:val="000000"/>
                <w:sz w:val="22"/>
                <w:szCs w:val="22"/>
                <w:lang w:eastAsia="pl-PL"/>
              </w:rPr>
              <w:t>418</w:t>
            </w:r>
          </w:p>
        </w:tc>
        <w:tc>
          <w:tcPr>
            <w:tcW w:w="788" w:type="dxa"/>
            <w:tcBorders>
              <w:top w:val="nil"/>
              <w:left w:val="nil"/>
              <w:bottom w:val="single" w:sz="8" w:space="0" w:color="auto"/>
              <w:right w:val="single" w:sz="4" w:space="0" w:color="auto"/>
            </w:tcBorders>
            <w:shd w:val="clear" w:color="auto" w:fill="auto"/>
            <w:noWrap/>
            <w:vAlign w:val="center"/>
            <w:hideMark/>
          </w:tcPr>
          <w:p w:rsidR="002E5EF9" w:rsidRPr="00077E2E" w:rsidRDefault="002E5EF9" w:rsidP="00077E2E">
            <w:pPr>
              <w:suppressAutoHyphens w:val="0"/>
              <w:jc w:val="center"/>
              <w:rPr>
                <w:rFonts w:ascii="Calibri" w:hAnsi="Calibri"/>
                <w:b/>
                <w:color w:val="00B050"/>
                <w:sz w:val="22"/>
                <w:szCs w:val="22"/>
                <w:lang w:eastAsia="pl-PL"/>
              </w:rPr>
            </w:pPr>
            <w:r w:rsidRPr="00077E2E">
              <w:rPr>
                <w:rFonts w:ascii="Calibri" w:hAnsi="Calibri"/>
                <w:b/>
                <w:color w:val="00B050"/>
                <w:sz w:val="22"/>
                <w:szCs w:val="22"/>
                <w:lang w:eastAsia="pl-PL"/>
              </w:rPr>
              <w:t>350</w:t>
            </w:r>
          </w:p>
        </w:tc>
      </w:tr>
      <w:tr w:rsidR="002E5EF9" w:rsidRPr="002E5EF9" w:rsidTr="00B85D61">
        <w:trPr>
          <w:trHeight w:val="288"/>
        </w:trPr>
        <w:tc>
          <w:tcPr>
            <w:tcW w:w="2268" w:type="dxa"/>
            <w:tcBorders>
              <w:top w:val="single" w:sz="4" w:space="0" w:color="95B3D7"/>
              <w:left w:val="single" w:sz="4" w:space="0" w:color="auto"/>
              <w:bottom w:val="single" w:sz="4" w:space="0" w:color="auto"/>
              <w:right w:val="nil"/>
            </w:tcBorders>
            <w:shd w:val="clear" w:color="DCE6F1" w:fill="DCE6F1"/>
            <w:noWrap/>
            <w:vAlign w:val="center"/>
            <w:hideMark/>
          </w:tcPr>
          <w:p w:rsidR="002E5EF9" w:rsidRPr="002E5EF9" w:rsidRDefault="002E5EF9" w:rsidP="002E5EF9">
            <w:pPr>
              <w:suppressAutoHyphens w:val="0"/>
              <w:rPr>
                <w:rFonts w:ascii="Calibri" w:hAnsi="Calibri"/>
                <w:b/>
                <w:bCs/>
                <w:color w:val="000000"/>
                <w:sz w:val="22"/>
                <w:szCs w:val="22"/>
                <w:lang w:eastAsia="pl-PL"/>
              </w:rPr>
            </w:pPr>
            <w:r w:rsidRPr="002E5EF9">
              <w:rPr>
                <w:rFonts w:ascii="Calibri" w:hAnsi="Calibri"/>
                <w:b/>
                <w:bCs/>
                <w:color w:val="000000"/>
                <w:sz w:val="22"/>
                <w:szCs w:val="22"/>
                <w:lang w:eastAsia="pl-PL"/>
              </w:rPr>
              <w:t>Ogółem</w:t>
            </w:r>
          </w:p>
        </w:tc>
        <w:tc>
          <w:tcPr>
            <w:tcW w:w="787" w:type="dxa"/>
            <w:tcBorders>
              <w:top w:val="single" w:sz="4" w:space="0" w:color="95B3D7"/>
              <w:left w:val="single" w:sz="8" w:space="0" w:color="auto"/>
              <w:bottom w:val="single" w:sz="4" w:space="0" w:color="auto"/>
              <w:right w:val="nil"/>
            </w:tcBorders>
            <w:shd w:val="clear" w:color="DCE6F1" w:fill="DCE6F1"/>
            <w:noWrap/>
            <w:vAlign w:val="center"/>
            <w:hideMark/>
          </w:tcPr>
          <w:p w:rsidR="002E5EF9" w:rsidRPr="002E5EF9" w:rsidRDefault="002E5EF9" w:rsidP="00077E2E">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702</w:t>
            </w:r>
          </w:p>
        </w:tc>
        <w:tc>
          <w:tcPr>
            <w:tcW w:w="788"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2E5EF9" w:rsidRPr="002E5EF9" w:rsidRDefault="002E5EF9" w:rsidP="00077E2E">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682</w:t>
            </w:r>
          </w:p>
        </w:tc>
        <w:tc>
          <w:tcPr>
            <w:tcW w:w="787" w:type="dxa"/>
            <w:tcBorders>
              <w:top w:val="single" w:sz="4" w:space="0" w:color="95B3D7"/>
              <w:left w:val="nil"/>
              <w:bottom w:val="single" w:sz="4" w:space="0" w:color="auto"/>
              <w:right w:val="nil"/>
            </w:tcBorders>
            <w:shd w:val="clear" w:color="DCE6F1" w:fill="DCE6F1"/>
            <w:noWrap/>
            <w:vAlign w:val="center"/>
            <w:hideMark/>
          </w:tcPr>
          <w:p w:rsidR="002E5EF9" w:rsidRPr="002E5EF9" w:rsidRDefault="002E5EF9" w:rsidP="00077E2E">
            <w:pPr>
              <w:suppressAutoHyphens w:val="0"/>
              <w:jc w:val="center"/>
              <w:rPr>
                <w:rFonts w:ascii="Calibri" w:hAnsi="Calibri"/>
                <w:b/>
                <w:bCs/>
                <w:color w:val="000000"/>
                <w:sz w:val="22"/>
                <w:szCs w:val="22"/>
                <w:lang w:eastAsia="pl-PL"/>
              </w:rPr>
            </w:pPr>
            <w:r w:rsidRPr="00077E2E">
              <w:rPr>
                <w:rFonts w:ascii="Calibri" w:hAnsi="Calibri"/>
                <w:b/>
                <w:bCs/>
                <w:color w:val="00B050"/>
                <w:sz w:val="22"/>
                <w:szCs w:val="22"/>
                <w:lang w:eastAsia="pl-PL"/>
              </w:rPr>
              <w:t>645</w:t>
            </w:r>
          </w:p>
        </w:tc>
        <w:tc>
          <w:tcPr>
            <w:tcW w:w="788" w:type="dxa"/>
            <w:tcBorders>
              <w:top w:val="single" w:sz="4" w:space="0" w:color="95B3D7"/>
              <w:left w:val="single" w:sz="8" w:space="0" w:color="auto"/>
              <w:bottom w:val="single" w:sz="4" w:space="0" w:color="auto"/>
              <w:right w:val="nil"/>
            </w:tcBorders>
            <w:shd w:val="clear" w:color="DCE6F1" w:fill="DCE6F1"/>
            <w:noWrap/>
            <w:vAlign w:val="center"/>
            <w:hideMark/>
          </w:tcPr>
          <w:p w:rsidR="002E5EF9" w:rsidRPr="002E5EF9" w:rsidRDefault="002E5EF9" w:rsidP="00077E2E">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63</w:t>
            </w:r>
          </w:p>
        </w:tc>
        <w:tc>
          <w:tcPr>
            <w:tcW w:w="787"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2E5EF9" w:rsidRPr="002E5EF9" w:rsidRDefault="002E5EF9" w:rsidP="00077E2E">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65</w:t>
            </w:r>
          </w:p>
        </w:tc>
        <w:tc>
          <w:tcPr>
            <w:tcW w:w="788" w:type="dxa"/>
            <w:tcBorders>
              <w:top w:val="single" w:sz="4" w:space="0" w:color="95B3D7"/>
              <w:left w:val="nil"/>
              <w:bottom w:val="single" w:sz="4" w:space="0" w:color="auto"/>
              <w:right w:val="single" w:sz="8" w:space="0" w:color="auto"/>
            </w:tcBorders>
            <w:shd w:val="clear" w:color="DCE6F1" w:fill="DCE6F1"/>
            <w:noWrap/>
            <w:vAlign w:val="center"/>
            <w:hideMark/>
          </w:tcPr>
          <w:p w:rsidR="002E5EF9" w:rsidRPr="002E5EF9" w:rsidRDefault="002E5EF9" w:rsidP="00077E2E">
            <w:pPr>
              <w:suppressAutoHyphens w:val="0"/>
              <w:jc w:val="center"/>
              <w:rPr>
                <w:rFonts w:ascii="Calibri" w:hAnsi="Calibri"/>
                <w:b/>
                <w:bCs/>
                <w:color w:val="000000"/>
                <w:sz w:val="22"/>
                <w:szCs w:val="22"/>
                <w:lang w:eastAsia="pl-PL"/>
              </w:rPr>
            </w:pPr>
            <w:r w:rsidRPr="00077E2E">
              <w:rPr>
                <w:rFonts w:ascii="Calibri" w:hAnsi="Calibri"/>
                <w:b/>
                <w:bCs/>
                <w:color w:val="00B050"/>
                <w:sz w:val="22"/>
                <w:szCs w:val="22"/>
                <w:lang w:eastAsia="pl-PL"/>
              </w:rPr>
              <w:t>47</w:t>
            </w:r>
          </w:p>
        </w:tc>
        <w:tc>
          <w:tcPr>
            <w:tcW w:w="787" w:type="dxa"/>
            <w:tcBorders>
              <w:top w:val="single" w:sz="4" w:space="0" w:color="95B3D7"/>
              <w:left w:val="single" w:sz="8" w:space="0" w:color="auto"/>
              <w:bottom w:val="single" w:sz="4" w:space="0" w:color="auto"/>
              <w:right w:val="nil"/>
            </w:tcBorders>
            <w:shd w:val="clear" w:color="DCE6F1" w:fill="DCE6F1"/>
            <w:noWrap/>
            <w:vAlign w:val="center"/>
            <w:hideMark/>
          </w:tcPr>
          <w:p w:rsidR="002E5EF9" w:rsidRPr="002E5EF9" w:rsidRDefault="002E5EF9" w:rsidP="00077E2E">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835</w:t>
            </w:r>
          </w:p>
        </w:tc>
        <w:tc>
          <w:tcPr>
            <w:tcW w:w="788"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2E5EF9" w:rsidRPr="002E5EF9" w:rsidRDefault="002E5EF9" w:rsidP="00077E2E">
            <w:pPr>
              <w:suppressAutoHyphens w:val="0"/>
              <w:jc w:val="center"/>
              <w:rPr>
                <w:rFonts w:ascii="Calibri" w:hAnsi="Calibri"/>
                <w:b/>
                <w:bCs/>
                <w:color w:val="000000"/>
                <w:sz w:val="22"/>
                <w:szCs w:val="22"/>
                <w:lang w:eastAsia="pl-PL"/>
              </w:rPr>
            </w:pPr>
            <w:r w:rsidRPr="002E5EF9">
              <w:rPr>
                <w:rFonts w:ascii="Calibri" w:hAnsi="Calibri"/>
                <w:b/>
                <w:bCs/>
                <w:color w:val="000000"/>
                <w:sz w:val="22"/>
                <w:szCs w:val="22"/>
                <w:lang w:eastAsia="pl-PL"/>
              </w:rPr>
              <w:t>845</w:t>
            </w:r>
          </w:p>
        </w:tc>
        <w:tc>
          <w:tcPr>
            <w:tcW w:w="788" w:type="dxa"/>
            <w:tcBorders>
              <w:top w:val="single" w:sz="4" w:space="0" w:color="95B3D7"/>
              <w:left w:val="nil"/>
              <w:bottom w:val="single" w:sz="4" w:space="0" w:color="auto"/>
              <w:right w:val="single" w:sz="4" w:space="0" w:color="auto"/>
            </w:tcBorders>
            <w:shd w:val="clear" w:color="DCE6F1" w:fill="DCE6F1"/>
            <w:noWrap/>
            <w:vAlign w:val="center"/>
            <w:hideMark/>
          </w:tcPr>
          <w:p w:rsidR="002E5EF9" w:rsidRPr="002E5EF9" w:rsidRDefault="002E5EF9" w:rsidP="00077E2E">
            <w:pPr>
              <w:suppressAutoHyphens w:val="0"/>
              <w:jc w:val="center"/>
              <w:rPr>
                <w:rFonts w:ascii="Calibri" w:hAnsi="Calibri"/>
                <w:b/>
                <w:bCs/>
                <w:color w:val="000000"/>
                <w:sz w:val="22"/>
                <w:szCs w:val="22"/>
                <w:lang w:eastAsia="pl-PL"/>
              </w:rPr>
            </w:pPr>
            <w:r w:rsidRPr="00077E2E">
              <w:rPr>
                <w:rFonts w:ascii="Calibri" w:hAnsi="Calibri"/>
                <w:b/>
                <w:bCs/>
                <w:color w:val="00B050"/>
                <w:sz w:val="22"/>
                <w:szCs w:val="22"/>
                <w:lang w:eastAsia="pl-PL"/>
              </w:rPr>
              <w:t>770</w:t>
            </w:r>
          </w:p>
        </w:tc>
      </w:tr>
    </w:tbl>
    <w:p w:rsidR="00E873C0" w:rsidRPr="00E873C0" w:rsidRDefault="00E873C0">
      <w:pPr>
        <w:pStyle w:val="Tekstpodstawowy"/>
        <w:rPr>
          <w:rFonts w:ascii="Calibri" w:hAnsi="Calibri"/>
          <w:b/>
          <w:bCs/>
          <w:sz w:val="24"/>
        </w:rPr>
      </w:pPr>
    </w:p>
    <w:p w:rsidR="008E1658" w:rsidRDefault="00341BFC">
      <w:pPr>
        <w:pStyle w:val="Tekstpodstawowy"/>
        <w:jc w:val="center"/>
      </w:pPr>
      <w:r>
        <w:rPr>
          <w:noProof/>
          <w:lang w:val="pl-PL" w:eastAsia="pl-PL"/>
        </w:rPr>
        <w:drawing>
          <wp:anchor distT="0" distB="0" distL="114300" distR="114300" simplePos="0" relativeHeight="251660288" behindDoc="0" locked="0" layoutInCell="1" allowOverlap="1" wp14:anchorId="7D8B83E0" wp14:editId="6C4F2CC5">
            <wp:simplePos x="0" y="0"/>
            <wp:positionH relativeFrom="margin">
              <wp:posOffset>4034790</wp:posOffset>
            </wp:positionH>
            <wp:positionV relativeFrom="page">
              <wp:posOffset>2340610</wp:posOffset>
            </wp:positionV>
            <wp:extent cx="1901825" cy="1938020"/>
            <wp:effectExtent l="0" t="0" r="22225" b="24130"/>
            <wp:wrapNone/>
            <wp:docPr id="23" name="Obi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2336" behindDoc="1" locked="0" layoutInCell="1" allowOverlap="1" wp14:anchorId="685743EC" wp14:editId="76D5A799">
            <wp:simplePos x="0" y="0"/>
            <wp:positionH relativeFrom="margin">
              <wp:posOffset>-178765</wp:posOffset>
            </wp:positionH>
            <wp:positionV relativeFrom="page">
              <wp:posOffset>2340865</wp:posOffset>
            </wp:positionV>
            <wp:extent cx="2245766" cy="1938528"/>
            <wp:effectExtent l="0" t="0" r="21590" b="24130"/>
            <wp:wrapNone/>
            <wp:docPr id="10" name="Obi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664E10">
        <w:rPr>
          <w:noProof/>
          <w:lang w:val="pl-PL" w:eastAsia="pl-PL"/>
        </w:rPr>
        <w:drawing>
          <wp:anchor distT="0" distB="0" distL="114300" distR="114300" simplePos="0" relativeHeight="251659264" behindDoc="1" locked="0" layoutInCell="1" allowOverlap="1" wp14:anchorId="054A683D" wp14:editId="128D900E">
            <wp:simplePos x="0" y="0"/>
            <wp:positionH relativeFrom="page">
              <wp:posOffset>2789479</wp:posOffset>
            </wp:positionH>
            <wp:positionV relativeFrom="page">
              <wp:posOffset>2338070</wp:posOffset>
            </wp:positionV>
            <wp:extent cx="1964690" cy="1933575"/>
            <wp:effectExtent l="0" t="0" r="16510" b="9525"/>
            <wp:wrapNone/>
            <wp:docPr id="24" name="Obi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5D1B2D" w:rsidRPr="0018597B" w:rsidRDefault="005D1B2D" w:rsidP="005D1B2D">
      <w:pPr>
        <w:pStyle w:val="Tekstpodstawowy"/>
        <w:rPr>
          <w:sz w:val="24"/>
        </w:rPr>
      </w:pPr>
    </w:p>
    <w:p w:rsidR="003C4156" w:rsidRDefault="003C4156" w:rsidP="00D12DE7">
      <w:pPr>
        <w:pStyle w:val="Tekstpodstawowy"/>
        <w:spacing w:line="276" w:lineRule="auto"/>
        <w:ind w:firstLine="709"/>
        <w:rPr>
          <w:i/>
          <w:color w:val="FF0000"/>
          <w:sz w:val="24"/>
        </w:rPr>
      </w:pPr>
    </w:p>
    <w:p w:rsidR="003C4156" w:rsidRDefault="003C4156" w:rsidP="00D12DE7">
      <w:pPr>
        <w:pStyle w:val="Tekstpodstawowy"/>
        <w:spacing w:line="276" w:lineRule="auto"/>
        <w:ind w:firstLine="709"/>
        <w:rPr>
          <w:i/>
          <w:color w:val="FF0000"/>
          <w:sz w:val="24"/>
        </w:rPr>
      </w:pPr>
    </w:p>
    <w:p w:rsidR="003C4156" w:rsidRPr="00664E10" w:rsidRDefault="00664E10" w:rsidP="00D12DE7">
      <w:pPr>
        <w:pStyle w:val="Tekstpodstawowy"/>
        <w:spacing w:line="276" w:lineRule="auto"/>
        <w:ind w:firstLine="709"/>
        <w:rPr>
          <w:i/>
          <w:color w:val="FF0000"/>
          <w:sz w:val="24"/>
          <w:lang w:val="pl-PL"/>
        </w:rPr>
      </w:pPr>
      <w:r>
        <w:rPr>
          <w:i/>
          <w:color w:val="FF0000"/>
          <w:sz w:val="24"/>
          <w:lang w:val="pl-PL"/>
        </w:rPr>
        <w:t xml:space="preserve">         </w:t>
      </w:r>
    </w:p>
    <w:p w:rsidR="003C4156" w:rsidRDefault="003C4156" w:rsidP="00D12DE7">
      <w:pPr>
        <w:pStyle w:val="Tekstpodstawowy"/>
        <w:spacing w:line="276" w:lineRule="auto"/>
        <w:ind w:firstLine="709"/>
        <w:rPr>
          <w:i/>
          <w:color w:val="FF0000"/>
          <w:sz w:val="24"/>
        </w:rPr>
      </w:pPr>
    </w:p>
    <w:p w:rsidR="003C4156" w:rsidRDefault="003C4156" w:rsidP="00D12DE7">
      <w:pPr>
        <w:pStyle w:val="Tekstpodstawowy"/>
        <w:spacing w:line="276" w:lineRule="auto"/>
        <w:ind w:firstLine="709"/>
        <w:rPr>
          <w:i/>
          <w:color w:val="FF0000"/>
          <w:sz w:val="24"/>
        </w:rPr>
      </w:pPr>
    </w:p>
    <w:p w:rsidR="003C4156" w:rsidRDefault="003C4156" w:rsidP="00D12DE7">
      <w:pPr>
        <w:pStyle w:val="Tekstpodstawowy"/>
        <w:spacing w:line="276" w:lineRule="auto"/>
        <w:ind w:firstLine="709"/>
        <w:rPr>
          <w:i/>
          <w:color w:val="FF0000"/>
          <w:sz w:val="24"/>
        </w:rPr>
      </w:pPr>
    </w:p>
    <w:p w:rsidR="003C4156" w:rsidRDefault="003C4156" w:rsidP="00D12DE7">
      <w:pPr>
        <w:pStyle w:val="Tekstpodstawowy"/>
        <w:spacing w:line="276" w:lineRule="auto"/>
        <w:ind w:firstLine="709"/>
        <w:rPr>
          <w:i/>
          <w:color w:val="FF0000"/>
          <w:sz w:val="24"/>
        </w:rPr>
      </w:pPr>
    </w:p>
    <w:p w:rsidR="003C4156" w:rsidRDefault="003C4156" w:rsidP="00D12DE7">
      <w:pPr>
        <w:pStyle w:val="Tekstpodstawowy"/>
        <w:spacing w:line="276" w:lineRule="auto"/>
        <w:ind w:firstLine="709"/>
        <w:rPr>
          <w:i/>
          <w:color w:val="FF0000"/>
          <w:sz w:val="24"/>
        </w:rPr>
      </w:pPr>
    </w:p>
    <w:p w:rsidR="005A6624" w:rsidRPr="005A6624" w:rsidRDefault="00D12DE7" w:rsidP="00D12DE7">
      <w:pPr>
        <w:pStyle w:val="Tekstpodstawowy"/>
        <w:spacing w:line="276" w:lineRule="auto"/>
        <w:ind w:firstLine="709"/>
        <w:rPr>
          <w:sz w:val="24"/>
          <w:lang w:val="pl-PL"/>
        </w:rPr>
      </w:pPr>
      <w:r w:rsidRPr="005A6624">
        <w:rPr>
          <w:sz w:val="24"/>
        </w:rPr>
        <w:t>Od kilku lat na terenie województwa warmińsko</w:t>
      </w:r>
      <w:r w:rsidRPr="005A6624">
        <w:rPr>
          <w:sz w:val="24"/>
          <w:lang w:val="pl-PL"/>
        </w:rPr>
        <w:t xml:space="preserve"> </w:t>
      </w:r>
      <w:r w:rsidRPr="005A6624">
        <w:rPr>
          <w:sz w:val="24"/>
        </w:rPr>
        <w:t>-</w:t>
      </w:r>
      <w:r w:rsidRPr="005A6624">
        <w:rPr>
          <w:sz w:val="24"/>
          <w:lang w:val="pl-PL"/>
        </w:rPr>
        <w:t xml:space="preserve"> </w:t>
      </w:r>
      <w:r w:rsidRPr="005A6624">
        <w:rPr>
          <w:sz w:val="24"/>
        </w:rPr>
        <w:t>mazurskiego liczba wypadków drogowych zaistniałych na obszarze zabudowanym, jak i poza obszarem zabudowanym kształtuje się w okolicach 50</w:t>
      </w:r>
      <w:r w:rsidRPr="005A6624">
        <w:rPr>
          <w:sz w:val="24"/>
          <w:lang w:val="pl-PL"/>
        </w:rPr>
        <w:t xml:space="preserve"> </w:t>
      </w:r>
      <w:r w:rsidRPr="005A6624">
        <w:rPr>
          <w:sz w:val="24"/>
        </w:rPr>
        <w:t>%</w:t>
      </w:r>
      <w:r w:rsidRPr="005A6624">
        <w:rPr>
          <w:sz w:val="24"/>
          <w:lang w:val="pl-PL"/>
        </w:rPr>
        <w:t xml:space="preserve">, jednakże </w:t>
      </w:r>
      <w:r w:rsidR="00077E2E" w:rsidRPr="005A6624">
        <w:rPr>
          <w:sz w:val="24"/>
          <w:lang w:val="pl-PL"/>
        </w:rPr>
        <w:t xml:space="preserve">w analizowanym okresie bieżącego roku </w:t>
      </w:r>
      <w:r w:rsidR="005A6624">
        <w:rPr>
          <w:sz w:val="24"/>
          <w:lang w:val="pl-PL"/>
        </w:rPr>
        <w:t>większą</w:t>
      </w:r>
      <w:r w:rsidRPr="005A6624">
        <w:rPr>
          <w:sz w:val="24"/>
          <w:lang w:val="pl-PL"/>
        </w:rPr>
        <w:t xml:space="preserve"> ich część </w:t>
      </w:r>
      <w:r w:rsidR="005A6624">
        <w:rPr>
          <w:sz w:val="24"/>
          <w:lang w:val="pl-PL"/>
        </w:rPr>
        <w:t>odnotowano</w:t>
      </w:r>
      <w:r w:rsidR="00077E2E" w:rsidRPr="005A6624">
        <w:rPr>
          <w:sz w:val="24"/>
          <w:lang w:val="pl-PL"/>
        </w:rPr>
        <w:t xml:space="preserve"> w obszarze zabudowanym 56,9</w:t>
      </w:r>
      <w:r w:rsidRPr="005A6624">
        <w:rPr>
          <w:sz w:val="24"/>
          <w:lang w:val="pl-PL"/>
        </w:rPr>
        <w:t xml:space="preserve"> %. </w:t>
      </w:r>
      <w:r w:rsidR="005A6624" w:rsidRPr="005A6624">
        <w:rPr>
          <w:sz w:val="24"/>
          <w:lang w:val="pl-PL"/>
        </w:rPr>
        <w:t>W porównaniu do analogicznego okresu ubiegłego roku spadkowi uległa liczba wypadków poza obszarem zabudowanym (-38), natomiast na podobnym poziomie pozostała liczba wypadków</w:t>
      </w:r>
      <w:r w:rsidR="005A6624" w:rsidRPr="005A6624">
        <w:rPr>
          <w:sz w:val="24"/>
          <w:lang w:val="pl-PL"/>
        </w:rPr>
        <w:fldChar w:fldCharType="begin"/>
      </w:r>
      <w:r w:rsidR="005A6624" w:rsidRPr="005A6624">
        <w:rPr>
          <w:sz w:val="24"/>
          <w:lang w:val="pl-PL"/>
        </w:rPr>
        <w:instrText xml:space="preserve"> LISTNUM </w:instrText>
      </w:r>
      <w:r w:rsidR="005A6624" w:rsidRPr="005A6624">
        <w:rPr>
          <w:sz w:val="24"/>
          <w:lang w:val="pl-PL"/>
        </w:rPr>
        <w:fldChar w:fldCharType="end"/>
      </w:r>
      <w:r w:rsidR="005A6624" w:rsidRPr="005A6624">
        <w:rPr>
          <w:sz w:val="24"/>
          <w:lang w:val="pl-PL"/>
        </w:rPr>
        <w:t xml:space="preserve"> na terenie zabudowanym (+1). </w:t>
      </w:r>
    </w:p>
    <w:p w:rsidR="00D12DE7" w:rsidRPr="0019114F" w:rsidRDefault="00D12DE7" w:rsidP="00D12DE7">
      <w:pPr>
        <w:pStyle w:val="Tekstpodstawowy"/>
        <w:spacing w:line="276" w:lineRule="auto"/>
        <w:ind w:firstLine="709"/>
        <w:rPr>
          <w:sz w:val="24"/>
          <w:lang w:val="pl-PL"/>
        </w:rPr>
      </w:pPr>
      <w:r w:rsidRPr="0019114F">
        <w:rPr>
          <w:sz w:val="24"/>
          <w:lang w:val="pl-PL"/>
        </w:rPr>
        <w:t xml:space="preserve">Z kolei dokonując oceny liczby ofiar śmiertelnych, zdecydowanie więcej osób poniosło śmierć w wyniku wypadków zaistniałych poza obszarem zabudowanym.  Pomimo spadku liczby zabitych w obszarze niezabudowanym w </w:t>
      </w:r>
      <w:r w:rsidR="0019114F" w:rsidRPr="0019114F">
        <w:rPr>
          <w:sz w:val="24"/>
          <w:lang w:val="pl-PL"/>
        </w:rPr>
        <w:t>porównaniu do ubiegłego roku (-10) liczba ta stanowi blisko 74,5 %.  W </w:t>
      </w:r>
      <w:r w:rsidR="0019114F" w:rsidRPr="0019114F">
        <w:rPr>
          <w:sz w:val="24"/>
        </w:rPr>
        <w:t>I półroczu 20</w:t>
      </w:r>
      <w:r w:rsidR="0019114F" w:rsidRPr="0019114F">
        <w:rPr>
          <w:sz w:val="24"/>
          <w:lang w:val="pl-PL"/>
        </w:rPr>
        <w:t>17</w:t>
      </w:r>
      <w:r w:rsidR="0019114F" w:rsidRPr="0019114F">
        <w:rPr>
          <w:sz w:val="24"/>
        </w:rPr>
        <w:t xml:space="preserve"> roku</w:t>
      </w:r>
      <w:r w:rsidR="0019114F" w:rsidRPr="0019114F">
        <w:rPr>
          <w:sz w:val="24"/>
          <w:lang w:val="pl-PL"/>
        </w:rPr>
        <w:t xml:space="preserve"> na terenie zabudowanym</w:t>
      </w:r>
      <w:r w:rsidRPr="0019114F">
        <w:rPr>
          <w:sz w:val="24"/>
          <w:lang w:val="pl-PL"/>
        </w:rPr>
        <w:t xml:space="preserve"> odnotowano </w:t>
      </w:r>
      <w:r w:rsidR="0019114F" w:rsidRPr="0019114F">
        <w:rPr>
          <w:sz w:val="24"/>
          <w:lang w:val="pl-PL"/>
        </w:rPr>
        <w:t>również spadek    (-8 ) ofiar śmiertelnych.</w:t>
      </w:r>
    </w:p>
    <w:p w:rsidR="00D12DE7" w:rsidRPr="0019114F" w:rsidRDefault="00D12DE7" w:rsidP="00D12DE7">
      <w:pPr>
        <w:pStyle w:val="Tekstpodstawowy"/>
        <w:spacing w:line="276" w:lineRule="auto"/>
        <w:ind w:firstLine="709"/>
        <w:rPr>
          <w:sz w:val="24"/>
          <w:lang w:val="pl-PL"/>
        </w:rPr>
      </w:pPr>
      <w:r w:rsidRPr="0019114F">
        <w:rPr>
          <w:sz w:val="24"/>
          <w:lang w:val="pl-PL"/>
        </w:rPr>
        <w:t xml:space="preserve">Na przestrzeni </w:t>
      </w:r>
      <w:r w:rsidR="0019114F" w:rsidRPr="0019114F">
        <w:rPr>
          <w:sz w:val="24"/>
          <w:lang w:val="pl-PL"/>
        </w:rPr>
        <w:t>kilku</w:t>
      </w:r>
      <w:r w:rsidRPr="0019114F">
        <w:rPr>
          <w:sz w:val="24"/>
          <w:lang w:val="pl-PL"/>
        </w:rPr>
        <w:t xml:space="preserve"> ostatnich lat w obszarze zabudowanym odnotowuje się większą liczbę ofiar rannych</w:t>
      </w:r>
      <w:r w:rsidR="0019114F" w:rsidRPr="0019114F">
        <w:rPr>
          <w:sz w:val="24"/>
          <w:lang w:val="pl-PL"/>
        </w:rPr>
        <w:t>. W bieżącym I półroczu na wspomnianym obszarze ranni stanowili  54,5%</w:t>
      </w:r>
      <w:r w:rsidRPr="0019114F">
        <w:rPr>
          <w:sz w:val="24"/>
          <w:lang w:val="pl-PL"/>
        </w:rPr>
        <w:t xml:space="preserve">;  natomiast poza </w:t>
      </w:r>
      <w:r w:rsidR="0019114F" w:rsidRPr="0019114F">
        <w:rPr>
          <w:sz w:val="24"/>
          <w:lang w:val="pl-PL"/>
        </w:rPr>
        <w:t xml:space="preserve"> 45,5%. Na obu obszarach odnotowano spadki liczby rannych w porównaniu do ubiegłego roku łącznie spadek o 75 rannych</w:t>
      </w:r>
      <w:r w:rsidRPr="0019114F">
        <w:rPr>
          <w:sz w:val="24"/>
          <w:lang w:val="pl-PL"/>
        </w:rPr>
        <w:t>.</w:t>
      </w:r>
    </w:p>
    <w:p w:rsidR="006C76E8" w:rsidRDefault="006C76E8">
      <w:pPr>
        <w:rPr>
          <w:b/>
          <w:sz w:val="24"/>
        </w:rPr>
      </w:pPr>
    </w:p>
    <w:p w:rsidR="008E1658" w:rsidRDefault="008E1658">
      <w:pPr>
        <w:rPr>
          <w:rFonts w:ascii="Calibri" w:hAnsi="Calibri"/>
          <w:b/>
          <w:sz w:val="24"/>
        </w:rPr>
      </w:pPr>
      <w:r w:rsidRPr="002E5EF9">
        <w:rPr>
          <w:rFonts w:ascii="Calibri" w:hAnsi="Calibri"/>
          <w:b/>
          <w:sz w:val="24"/>
        </w:rPr>
        <w:t xml:space="preserve">Wypadki drogowe i ich skutki w </w:t>
      </w:r>
      <w:r w:rsidR="00823BE6" w:rsidRPr="002E5EF9">
        <w:rPr>
          <w:rFonts w:ascii="Calibri" w:hAnsi="Calibri"/>
          <w:b/>
          <w:sz w:val="24"/>
        </w:rPr>
        <w:t>I półroczach lat</w:t>
      </w:r>
      <w:r w:rsidRPr="002E5EF9">
        <w:rPr>
          <w:rFonts w:ascii="Calibri" w:hAnsi="Calibri"/>
          <w:b/>
          <w:sz w:val="24"/>
        </w:rPr>
        <w:t xml:space="preserve"> 20</w:t>
      </w:r>
      <w:r w:rsidR="007929F8" w:rsidRPr="002E5EF9">
        <w:rPr>
          <w:rFonts w:ascii="Calibri" w:hAnsi="Calibri"/>
          <w:b/>
          <w:sz w:val="24"/>
        </w:rPr>
        <w:t>1</w:t>
      </w:r>
      <w:r w:rsidR="002E5EF9">
        <w:rPr>
          <w:rFonts w:ascii="Calibri" w:hAnsi="Calibri"/>
          <w:b/>
          <w:sz w:val="24"/>
        </w:rPr>
        <w:t>5</w:t>
      </w:r>
      <w:r w:rsidRPr="002E5EF9">
        <w:rPr>
          <w:rFonts w:ascii="Calibri" w:hAnsi="Calibri"/>
          <w:b/>
          <w:sz w:val="24"/>
        </w:rPr>
        <w:t>-20</w:t>
      </w:r>
      <w:r w:rsidR="001C023C" w:rsidRPr="002E5EF9">
        <w:rPr>
          <w:rFonts w:ascii="Calibri" w:hAnsi="Calibri"/>
          <w:b/>
          <w:sz w:val="24"/>
        </w:rPr>
        <w:t>1</w:t>
      </w:r>
      <w:r w:rsidR="002E5EF9">
        <w:rPr>
          <w:rFonts w:ascii="Calibri" w:hAnsi="Calibri"/>
          <w:b/>
          <w:sz w:val="24"/>
        </w:rPr>
        <w:t>7</w:t>
      </w:r>
      <w:r w:rsidRPr="002E5EF9">
        <w:rPr>
          <w:rFonts w:ascii="Calibri" w:hAnsi="Calibri"/>
          <w:b/>
          <w:sz w:val="24"/>
        </w:rPr>
        <w:t xml:space="preserve"> w zależności od ukształtowania drogi</w:t>
      </w:r>
    </w:p>
    <w:tbl>
      <w:tblPr>
        <w:tblW w:w="9356" w:type="dxa"/>
        <w:tblInd w:w="-5" w:type="dxa"/>
        <w:tblLayout w:type="fixed"/>
        <w:tblCellMar>
          <w:left w:w="70" w:type="dxa"/>
          <w:right w:w="70" w:type="dxa"/>
        </w:tblCellMar>
        <w:tblLook w:val="04A0" w:firstRow="1" w:lastRow="0" w:firstColumn="1" w:lastColumn="0" w:noHBand="0" w:noVBand="1"/>
      </w:tblPr>
      <w:tblGrid>
        <w:gridCol w:w="2977"/>
        <w:gridCol w:w="708"/>
        <w:gridCol w:w="709"/>
        <w:gridCol w:w="709"/>
        <w:gridCol w:w="709"/>
        <w:gridCol w:w="708"/>
        <w:gridCol w:w="709"/>
        <w:gridCol w:w="709"/>
        <w:gridCol w:w="709"/>
        <w:gridCol w:w="709"/>
      </w:tblGrid>
      <w:tr w:rsidR="00C57C55" w:rsidRPr="00C57C55" w:rsidTr="00C16B5C">
        <w:trPr>
          <w:trHeight w:val="284"/>
        </w:trPr>
        <w:tc>
          <w:tcPr>
            <w:tcW w:w="2977" w:type="dxa"/>
            <w:tcBorders>
              <w:top w:val="single" w:sz="4" w:space="0" w:color="auto"/>
              <w:left w:val="single" w:sz="4" w:space="0" w:color="auto"/>
              <w:bottom w:val="nil"/>
              <w:right w:val="nil"/>
            </w:tcBorders>
            <w:shd w:val="clear" w:color="DCE6F1" w:fill="DCE6F1"/>
            <w:noWrap/>
            <w:vAlign w:val="center"/>
            <w:hideMark/>
          </w:tcPr>
          <w:p w:rsidR="00C57C55" w:rsidRPr="00C57C55" w:rsidRDefault="00C16B5C" w:rsidP="00C16B5C">
            <w:pPr>
              <w:suppressAutoHyphens w:val="0"/>
              <w:rPr>
                <w:rFonts w:ascii="Calibri" w:hAnsi="Calibri"/>
                <w:b/>
                <w:bCs/>
                <w:color w:val="000000"/>
                <w:sz w:val="22"/>
                <w:szCs w:val="22"/>
                <w:lang w:eastAsia="pl-PL"/>
              </w:rPr>
            </w:pPr>
            <w:r>
              <w:rPr>
                <w:rFonts w:ascii="Calibri" w:hAnsi="Calibri"/>
                <w:b/>
                <w:bCs/>
                <w:color w:val="000000"/>
                <w:sz w:val="22"/>
                <w:szCs w:val="22"/>
                <w:lang w:eastAsia="pl-PL"/>
              </w:rPr>
              <w:t>Ukształtowanie drogi</w:t>
            </w:r>
            <w:r w:rsidR="00C57C55" w:rsidRPr="00C57C55">
              <w:rPr>
                <w:rFonts w:ascii="Calibri" w:hAnsi="Calibri"/>
                <w:b/>
                <w:bCs/>
                <w:color w:val="000000"/>
                <w:sz w:val="22"/>
                <w:szCs w:val="22"/>
                <w:lang w:eastAsia="pl-PL"/>
              </w:rPr>
              <w:t> </w:t>
            </w:r>
          </w:p>
        </w:tc>
        <w:tc>
          <w:tcPr>
            <w:tcW w:w="2126"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 xml:space="preserve"> Liczba wypadków</w:t>
            </w:r>
          </w:p>
        </w:tc>
        <w:tc>
          <w:tcPr>
            <w:tcW w:w="2126" w:type="dxa"/>
            <w:gridSpan w:val="3"/>
            <w:tcBorders>
              <w:top w:val="single" w:sz="4" w:space="0" w:color="auto"/>
              <w:left w:val="single" w:sz="8" w:space="0" w:color="auto"/>
              <w:bottom w:val="single" w:sz="4" w:space="0" w:color="auto"/>
              <w:right w:val="nil"/>
            </w:tcBorders>
            <w:shd w:val="clear" w:color="DCE6F1" w:fill="DCE6F1"/>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 xml:space="preserve"> Liczba zabitych</w:t>
            </w:r>
          </w:p>
        </w:tc>
        <w:tc>
          <w:tcPr>
            <w:tcW w:w="2127"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 xml:space="preserve"> Liczba rannych</w:t>
            </w:r>
          </w:p>
        </w:tc>
      </w:tr>
      <w:tr w:rsidR="00C16B5C" w:rsidRPr="00C57C55" w:rsidTr="00C16B5C">
        <w:trPr>
          <w:trHeight w:val="284"/>
        </w:trPr>
        <w:tc>
          <w:tcPr>
            <w:tcW w:w="2977" w:type="dxa"/>
            <w:tcBorders>
              <w:top w:val="single" w:sz="4" w:space="0" w:color="auto"/>
              <w:left w:val="single" w:sz="4" w:space="0" w:color="auto"/>
              <w:bottom w:val="single" w:sz="4" w:space="0" w:color="95B3D7"/>
              <w:right w:val="single" w:sz="8" w:space="0" w:color="auto"/>
            </w:tcBorders>
            <w:shd w:val="clear" w:color="DCE6F1" w:fill="DCE6F1"/>
            <w:noWrap/>
            <w:vAlign w:val="center"/>
            <w:hideMark/>
          </w:tcPr>
          <w:p w:rsidR="00C57C55" w:rsidRPr="00C57C55" w:rsidRDefault="00C57C55" w:rsidP="00C16B5C">
            <w:pPr>
              <w:suppressAutoHyphens w:val="0"/>
              <w:jc w:val="right"/>
              <w:rPr>
                <w:rFonts w:ascii="Calibri" w:hAnsi="Calibri"/>
                <w:b/>
                <w:bCs/>
                <w:color w:val="000000"/>
                <w:sz w:val="22"/>
                <w:szCs w:val="22"/>
                <w:lang w:eastAsia="pl-PL"/>
              </w:rPr>
            </w:pPr>
            <w:r w:rsidRPr="00C57C55">
              <w:rPr>
                <w:rFonts w:ascii="Calibri" w:hAnsi="Calibri"/>
                <w:b/>
                <w:bCs/>
                <w:color w:val="000000"/>
                <w:sz w:val="22"/>
                <w:szCs w:val="22"/>
                <w:lang w:eastAsia="pl-PL"/>
              </w:rPr>
              <w:t> </w:t>
            </w:r>
            <w:r w:rsidR="00C16B5C">
              <w:rPr>
                <w:rFonts w:ascii="Calibri" w:hAnsi="Calibri"/>
                <w:b/>
                <w:bCs/>
                <w:color w:val="000000"/>
                <w:sz w:val="22"/>
                <w:szCs w:val="22"/>
                <w:lang w:eastAsia="pl-PL"/>
              </w:rPr>
              <w:t>I półrocze</w:t>
            </w:r>
          </w:p>
        </w:tc>
        <w:tc>
          <w:tcPr>
            <w:tcW w:w="708" w:type="dxa"/>
            <w:tcBorders>
              <w:top w:val="single" w:sz="4" w:space="0" w:color="auto"/>
              <w:left w:val="single" w:sz="8" w:space="0" w:color="auto"/>
              <w:bottom w:val="single" w:sz="8" w:space="0" w:color="auto"/>
              <w:right w:val="nil"/>
            </w:tcBorders>
            <w:shd w:val="clear" w:color="DCE6F1" w:fill="DCE6F1"/>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2015</w:t>
            </w:r>
          </w:p>
        </w:tc>
        <w:tc>
          <w:tcPr>
            <w:tcW w:w="709" w:type="dxa"/>
            <w:tcBorders>
              <w:top w:val="single" w:sz="4" w:space="0" w:color="auto"/>
              <w:left w:val="single" w:sz="4" w:space="0" w:color="BFBFBF"/>
              <w:bottom w:val="single" w:sz="8" w:space="0" w:color="auto"/>
              <w:right w:val="single" w:sz="4" w:space="0" w:color="BFBFBF"/>
            </w:tcBorders>
            <w:shd w:val="clear" w:color="DCE6F1" w:fill="DCE6F1"/>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2016</w:t>
            </w:r>
          </w:p>
        </w:tc>
        <w:tc>
          <w:tcPr>
            <w:tcW w:w="709" w:type="dxa"/>
            <w:tcBorders>
              <w:top w:val="single" w:sz="4" w:space="0" w:color="auto"/>
              <w:left w:val="nil"/>
              <w:bottom w:val="single" w:sz="8" w:space="0" w:color="auto"/>
              <w:right w:val="single" w:sz="4" w:space="0" w:color="auto"/>
            </w:tcBorders>
            <w:shd w:val="clear" w:color="DCE6F1" w:fill="DCE6F1"/>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2017</w:t>
            </w:r>
          </w:p>
        </w:tc>
        <w:tc>
          <w:tcPr>
            <w:tcW w:w="709" w:type="dxa"/>
            <w:tcBorders>
              <w:top w:val="single" w:sz="4" w:space="0" w:color="auto"/>
              <w:left w:val="single" w:sz="8" w:space="0" w:color="auto"/>
              <w:bottom w:val="single" w:sz="8" w:space="0" w:color="auto"/>
              <w:right w:val="nil"/>
            </w:tcBorders>
            <w:shd w:val="clear" w:color="DCE6F1" w:fill="DCE6F1"/>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2015</w:t>
            </w:r>
          </w:p>
        </w:tc>
        <w:tc>
          <w:tcPr>
            <w:tcW w:w="708" w:type="dxa"/>
            <w:tcBorders>
              <w:top w:val="single" w:sz="4" w:space="0" w:color="auto"/>
              <w:left w:val="single" w:sz="4" w:space="0" w:color="BFBFBF"/>
              <w:bottom w:val="single" w:sz="8" w:space="0" w:color="auto"/>
              <w:right w:val="single" w:sz="4" w:space="0" w:color="BFBFBF"/>
            </w:tcBorders>
            <w:shd w:val="clear" w:color="DCE6F1" w:fill="DCE6F1"/>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2016</w:t>
            </w:r>
          </w:p>
        </w:tc>
        <w:tc>
          <w:tcPr>
            <w:tcW w:w="709" w:type="dxa"/>
            <w:tcBorders>
              <w:top w:val="single" w:sz="4" w:space="0" w:color="auto"/>
              <w:left w:val="nil"/>
              <w:bottom w:val="single" w:sz="8" w:space="0" w:color="auto"/>
              <w:right w:val="single" w:sz="4" w:space="0" w:color="auto"/>
            </w:tcBorders>
            <w:shd w:val="clear" w:color="DCE6F1" w:fill="DCE6F1"/>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2017</w:t>
            </w:r>
          </w:p>
        </w:tc>
        <w:tc>
          <w:tcPr>
            <w:tcW w:w="709" w:type="dxa"/>
            <w:tcBorders>
              <w:top w:val="single" w:sz="4" w:space="0" w:color="auto"/>
              <w:left w:val="single" w:sz="8" w:space="0" w:color="auto"/>
              <w:bottom w:val="single" w:sz="8" w:space="0" w:color="auto"/>
              <w:right w:val="nil"/>
            </w:tcBorders>
            <w:shd w:val="clear" w:color="DCE6F1" w:fill="DCE6F1"/>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2015</w:t>
            </w:r>
          </w:p>
        </w:tc>
        <w:tc>
          <w:tcPr>
            <w:tcW w:w="709" w:type="dxa"/>
            <w:tcBorders>
              <w:top w:val="single" w:sz="4" w:space="0" w:color="auto"/>
              <w:left w:val="single" w:sz="4" w:space="0" w:color="BFBFBF"/>
              <w:bottom w:val="single" w:sz="8" w:space="0" w:color="auto"/>
              <w:right w:val="single" w:sz="4" w:space="0" w:color="BFBFBF"/>
            </w:tcBorders>
            <w:shd w:val="clear" w:color="DCE6F1" w:fill="DCE6F1"/>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2016</w:t>
            </w:r>
          </w:p>
        </w:tc>
        <w:tc>
          <w:tcPr>
            <w:tcW w:w="709" w:type="dxa"/>
            <w:tcBorders>
              <w:top w:val="single" w:sz="4" w:space="0" w:color="auto"/>
              <w:left w:val="nil"/>
              <w:bottom w:val="single" w:sz="8" w:space="0" w:color="auto"/>
              <w:right w:val="single" w:sz="4" w:space="0" w:color="auto"/>
            </w:tcBorders>
            <w:shd w:val="clear" w:color="DCE6F1" w:fill="DCE6F1"/>
            <w:vAlign w:val="center"/>
            <w:hideMark/>
          </w:tcPr>
          <w:p w:rsidR="00C57C55" w:rsidRPr="00C57C55" w:rsidRDefault="00C57C55" w:rsidP="00C57C5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2017</w:t>
            </w:r>
          </w:p>
        </w:tc>
      </w:tr>
      <w:tr w:rsidR="00C16B5C" w:rsidRPr="00C57C55" w:rsidTr="00C16B5C">
        <w:trPr>
          <w:trHeight w:val="284"/>
        </w:trPr>
        <w:tc>
          <w:tcPr>
            <w:tcW w:w="2977"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C57C55" w:rsidRPr="00C57C55" w:rsidRDefault="00C57C55" w:rsidP="00C57C55">
            <w:pPr>
              <w:suppressAutoHyphens w:val="0"/>
              <w:rPr>
                <w:rFonts w:ascii="Calibri" w:hAnsi="Calibri"/>
                <w:color w:val="000000"/>
                <w:sz w:val="20"/>
                <w:szCs w:val="22"/>
                <w:lang w:eastAsia="pl-PL"/>
              </w:rPr>
            </w:pPr>
            <w:r w:rsidRPr="00C57C55">
              <w:rPr>
                <w:rFonts w:ascii="Calibri" w:hAnsi="Calibri"/>
                <w:color w:val="000000"/>
                <w:sz w:val="20"/>
                <w:szCs w:val="22"/>
                <w:lang w:eastAsia="pl-PL"/>
              </w:rPr>
              <w:t>Odcinek prosty</w:t>
            </w:r>
          </w:p>
        </w:tc>
        <w:tc>
          <w:tcPr>
            <w:tcW w:w="708" w:type="dxa"/>
            <w:tcBorders>
              <w:top w:val="single" w:sz="4" w:space="0" w:color="auto"/>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398</w:t>
            </w:r>
          </w:p>
        </w:tc>
        <w:tc>
          <w:tcPr>
            <w:tcW w:w="709"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403</w:t>
            </w:r>
          </w:p>
        </w:tc>
        <w:tc>
          <w:tcPr>
            <w:tcW w:w="709" w:type="dxa"/>
            <w:tcBorders>
              <w:top w:val="single" w:sz="4" w:space="0" w:color="auto"/>
              <w:left w:val="nil"/>
              <w:bottom w:val="single" w:sz="4" w:space="0" w:color="BFBFBF"/>
              <w:right w:val="single" w:sz="8" w:space="0" w:color="auto"/>
            </w:tcBorders>
            <w:shd w:val="clear" w:color="auto" w:fill="auto"/>
            <w:noWrap/>
            <w:vAlign w:val="center"/>
            <w:hideMark/>
          </w:tcPr>
          <w:p w:rsidR="00C57C55" w:rsidRPr="00C311D5" w:rsidRDefault="00C57C55" w:rsidP="00C311D5">
            <w:pPr>
              <w:suppressAutoHyphens w:val="0"/>
              <w:jc w:val="center"/>
              <w:rPr>
                <w:rFonts w:ascii="Calibri" w:hAnsi="Calibri"/>
                <w:b/>
                <w:color w:val="00B050"/>
                <w:sz w:val="22"/>
                <w:szCs w:val="22"/>
                <w:lang w:eastAsia="pl-PL"/>
              </w:rPr>
            </w:pPr>
            <w:r w:rsidRPr="00C311D5">
              <w:rPr>
                <w:rFonts w:ascii="Calibri" w:hAnsi="Calibri"/>
                <w:b/>
                <w:color w:val="00B050"/>
                <w:sz w:val="22"/>
                <w:szCs w:val="22"/>
                <w:lang w:eastAsia="pl-PL"/>
              </w:rPr>
              <w:t>366</w:t>
            </w:r>
          </w:p>
        </w:tc>
        <w:tc>
          <w:tcPr>
            <w:tcW w:w="709" w:type="dxa"/>
            <w:tcBorders>
              <w:top w:val="single" w:sz="4" w:space="0" w:color="auto"/>
              <w:left w:val="nil"/>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43</w:t>
            </w:r>
          </w:p>
        </w:tc>
        <w:tc>
          <w:tcPr>
            <w:tcW w:w="708"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43</w:t>
            </w:r>
          </w:p>
        </w:tc>
        <w:tc>
          <w:tcPr>
            <w:tcW w:w="709" w:type="dxa"/>
            <w:tcBorders>
              <w:top w:val="single" w:sz="4" w:space="0" w:color="auto"/>
              <w:left w:val="nil"/>
              <w:bottom w:val="single" w:sz="4" w:space="0" w:color="BFBFBF"/>
              <w:right w:val="nil"/>
            </w:tcBorders>
            <w:shd w:val="clear" w:color="auto" w:fill="auto"/>
            <w:noWrap/>
            <w:vAlign w:val="center"/>
            <w:hideMark/>
          </w:tcPr>
          <w:p w:rsidR="00C57C55" w:rsidRPr="00C311D5" w:rsidRDefault="00C57C55" w:rsidP="00C311D5">
            <w:pPr>
              <w:suppressAutoHyphens w:val="0"/>
              <w:jc w:val="center"/>
              <w:rPr>
                <w:rFonts w:ascii="Calibri" w:hAnsi="Calibri"/>
                <w:b/>
                <w:color w:val="00B050"/>
                <w:sz w:val="22"/>
                <w:szCs w:val="22"/>
                <w:lang w:eastAsia="pl-PL"/>
              </w:rPr>
            </w:pPr>
            <w:r w:rsidRPr="00C311D5">
              <w:rPr>
                <w:rFonts w:ascii="Calibri" w:hAnsi="Calibri"/>
                <w:b/>
                <w:color w:val="00B050"/>
                <w:sz w:val="22"/>
                <w:szCs w:val="22"/>
                <w:lang w:eastAsia="pl-PL"/>
              </w:rPr>
              <w:t>29</w:t>
            </w:r>
          </w:p>
        </w:tc>
        <w:tc>
          <w:tcPr>
            <w:tcW w:w="709" w:type="dxa"/>
            <w:tcBorders>
              <w:top w:val="single" w:sz="4" w:space="0" w:color="auto"/>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474</w:t>
            </w:r>
          </w:p>
        </w:tc>
        <w:tc>
          <w:tcPr>
            <w:tcW w:w="709" w:type="dxa"/>
            <w:tcBorders>
              <w:top w:val="single" w:sz="4" w:space="0" w:color="auto"/>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480</w:t>
            </w:r>
          </w:p>
        </w:tc>
        <w:tc>
          <w:tcPr>
            <w:tcW w:w="709" w:type="dxa"/>
            <w:tcBorders>
              <w:top w:val="single" w:sz="4" w:space="0" w:color="auto"/>
              <w:left w:val="nil"/>
              <w:bottom w:val="single" w:sz="4" w:space="0" w:color="BFBFBF"/>
              <w:right w:val="single" w:sz="4" w:space="0" w:color="auto"/>
            </w:tcBorders>
            <w:shd w:val="clear" w:color="auto" w:fill="auto"/>
            <w:noWrap/>
            <w:vAlign w:val="center"/>
            <w:hideMark/>
          </w:tcPr>
          <w:p w:rsidR="00C57C55" w:rsidRPr="00C311D5" w:rsidRDefault="00C57C55" w:rsidP="00C311D5">
            <w:pPr>
              <w:suppressAutoHyphens w:val="0"/>
              <w:jc w:val="center"/>
              <w:rPr>
                <w:rFonts w:ascii="Calibri" w:hAnsi="Calibri"/>
                <w:b/>
                <w:color w:val="00B050"/>
                <w:sz w:val="22"/>
                <w:szCs w:val="22"/>
                <w:lang w:eastAsia="pl-PL"/>
              </w:rPr>
            </w:pPr>
            <w:r w:rsidRPr="00C311D5">
              <w:rPr>
                <w:rFonts w:ascii="Calibri" w:hAnsi="Calibri"/>
                <w:b/>
                <w:color w:val="00B050"/>
                <w:sz w:val="22"/>
                <w:szCs w:val="22"/>
                <w:lang w:eastAsia="pl-PL"/>
              </w:rPr>
              <w:t>430</w:t>
            </w:r>
          </w:p>
        </w:tc>
      </w:tr>
      <w:tr w:rsidR="00C16B5C" w:rsidRPr="00C57C55" w:rsidTr="00C16B5C">
        <w:trPr>
          <w:trHeight w:val="284"/>
        </w:trPr>
        <w:tc>
          <w:tcPr>
            <w:tcW w:w="2977" w:type="dxa"/>
            <w:tcBorders>
              <w:top w:val="nil"/>
              <w:left w:val="single" w:sz="4" w:space="0" w:color="auto"/>
              <w:bottom w:val="single" w:sz="4" w:space="0" w:color="BFBFBF"/>
              <w:right w:val="single" w:sz="4" w:space="0" w:color="auto"/>
            </w:tcBorders>
            <w:shd w:val="clear" w:color="auto" w:fill="auto"/>
            <w:noWrap/>
            <w:vAlign w:val="center"/>
            <w:hideMark/>
          </w:tcPr>
          <w:p w:rsidR="00C57C55" w:rsidRPr="00C57C55" w:rsidRDefault="00C57C55" w:rsidP="00C57C55">
            <w:pPr>
              <w:suppressAutoHyphens w:val="0"/>
              <w:rPr>
                <w:rFonts w:ascii="Calibri" w:hAnsi="Calibri"/>
                <w:color w:val="000000"/>
                <w:sz w:val="20"/>
                <w:szCs w:val="22"/>
                <w:lang w:eastAsia="pl-PL"/>
              </w:rPr>
            </w:pPr>
            <w:r w:rsidRPr="00C57C55">
              <w:rPr>
                <w:rFonts w:ascii="Calibri" w:hAnsi="Calibri"/>
                <w:color w:val="000000"/>
                <w:sz w:val="20"/>
                <w:szCs w:val="22"/>
                <w:lang w:eastAsia="pl-PL"/>
              </w:rPr>
              <w:t xml:space="preserve">Skrzyżowanie z drogą z </w:t>
            </w:r>
            <w:proofErr w:type="spellStart"/>
            <w:r w:rsidRPr="00C57C55">
              <w:rPr>
                <w:rFonts w:ascii="Calibri" w:hAnsi="Calibri"/>
                <w:color w:val="000000"/>
                <w:sz w:val="20"/>
                <w:szCs w:val="22"/>
                <w:lang w:eastAsia="pl-PL"/>
              </w:rPr>
              <w:t>pierwsz</w:t>
            </w:r>
            <w:proofErr w:type="spellEnd"/>
            <w:r w:rsidRPr="00C57C55">
              <w:rPr>
                <w:rFonts w:ascii="Calibri" w:hAnsi="Calibri"/>
                <w:color w:val="000000"/>
                <w:sz w:val="20"/>
                <w:szCs w:val="22"/>
                <w:lang w:eastAsia="pl-PL"/>
              </w:rPr>
              <w:t>.</w:t>
            </w:r>
          </w:p>
        </w:tc>
        <w:tc>
          <w:tcPr>
            <w:tcW w:w="708" w:type="dxa"/>
            <w:tcBorders>
              <w:top w:val="nil"/>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144</w:t>
            </w:r>
          </w:p>
        </w:tc>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134</w:t>
            </w:r>
          </w:p>
        </w:tc>
        <w:tc>
          <w:tcPr>
            <w:tcW w:w="709" w:type="dxa"/>
            <w:tcBorders>
              <w:top w:val="nil"/>
              <w:left w:val="nil"/>
              <w:bottom w:val="single" w:sz="4" w:space="0" w:color="BFBFBF"/>
              <w:right w:val="single" w:sz="8" w:space="0" w:color="auto"/>
            </w:tcBorders>
            <w:shd w:val="clear" w:color="auto" w:fill="auto"/>
            <w:noWrap/>
            <w:vAlign w:val="center"/>
            <w:hideMark/>
          </w:tcPr>
          <w:p w:rsidR="00C57C55" w:rsidRPr="00C311D5" w:rsidRDefault="00C57C55" w:rsidP="00C311D5">
            <w:pPr>
              <w:suppressAutoHyphens w:val="0"/>
              <w:jc w:val="center"/>
              <w:rPr>
                <w:rFonts w:ascii="Calibri" w:hAnsi="Calibri"/>
                <w:b/>
                <w:color w:val="00B050"/>
                <w:sz w:val="22"/>
                <w:szCs w:val="22"/>
                <w:lang w:eastAsia="pl-PL"/>
              </w:rPr>
            </w:pPr>
            <w:r w:rsidRPr="00C311D5">
              <w:rPr>
                <w:rFonts w:ascii="Calibri" w:hAnsi="Calibri"/>
                <w:b/>
                <w:color w:val="00B050"/>
                <w:sz w:val="22"/>
                <w:szCs w:val="22"/>
                <w:lang w:eastAsia="pl-PL"/>
              </w:rPr>
              <w:t>123</w:t>
            </w:r>
          </w:p>
        </w:tc>
        <w:tc>
          <w:tcPr>
            <w:tcW w:w="709" w:type="dxa"/>
            <w:tcBorders>
              <w:top w:val="nil"/>
              <w:left w:val="nil"/>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4</w:t>
            </w:r>
          </w:p>
        </w:tc>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5</w:t>
            </w:r>
          </w:p>
        </w:tc>
        <w:tc>
          <w:tcPr>
            <w:tcW w:w="709" w:type="dxa"/>
            <w:tcBorders>
              <w:top w:val="nil"/>
              <w:left w:val="nil"/>
              <w:bottom w:val="single" w:sz="4" w:space="0" w:color="BFBFBF"/>
              <w:right w:val="nil"/>
            </w:tcBorders>
            <w:shd w:val="clear" w:color="auto" w:fill="auto"/>
            <w:noWrap/>
            <w:vAlign w:val="center"/>
            <w:hideMark/>
          </w:tcPr>
          <w:p w:rsidR="00C57C55" w:rsidRPr="00C311D5" w:rsidRDefault="00C57C55" w:rsidP="00C311D5">
            <w:pPr>
              <w:suppressAutoHyphens w:val="0"/>
              <w:jc w:val="center"/>
              <w:rPr>
                <w:rFonts w:ascii="Calibri" w:hAnsi="Calibri"/>
                <w:b/>
                <w:color w:val="00B050"/>
                <w:sz w:val="22"/>
                <w:szCs w:val="22"/>
                <w:lang w:eastAsia="pl-PL"/>
              </w:rPr>
            </w:pPr>
            <w:r w:rsidRPr="00C311D5">
              <w:rPr>
                <w:rFonts w:ascii="Calibri" w:hAnsi="Calibri"/>
                <w:b/>
                <w:color w:val="00B050"/>
                <w:sz w:val="22"/>
                <w:szCs w:val="22"/>
                <w:lang w:eastAsia="pl-PL"/>
              </w:rPr>
              <w:t>4</w:t>
            </w:r>
          </w:p>
        </w:tc>
        <w:tc>
          <w:tcPr>
            <w:tcW w:w="709" w:type="dxa"/>
            <w:tcBorders>
              <w:top w:val="nil"/>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173</w:t>
            </w:r>
          </w:p>
        </w:tc>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171</w:t>
            </w:r>
          </w:p>
        </w:tc>
        <w:tc>
          <w:tcPr>
            <w:tcW w:w="709" w:type="dxa"/>
            <w:tcBorders>
              <w:top w:val="nil"/>
              <w:left w:val="nil"/>
              <w:bottom w:val="single" w:sz="4" w:space="0" w:color="BFBFBF"/>
              <w:right w:val="single" w:sz="4" w:space="0" w:color="auto"/>
            </w:tcBorders>
            <w:shd w:val="clear" w:color="auto" w:fill="auto"/>
            <w:noWrap/>
            <w:vAlign w:val="center"/>
            <w:hideMark/>
          </w:tcPr>
          <w:p w:rsidR="00C57C55" w:rsidRPr="00C311D5" w:rsidRDefault="00C57C55" w:rsidP="00C311D5">
            <w:pPr>
              <w:suppressAutoHyphens w:val="0"/>
              <w:jc w:val="center"/>
              <w:rPr>
                <w:rFonts w:ascii="Calibri" w:hAnsi="Calibri"/>
                <w:b/>
                <w:color w:val="00B050"/>
                <w:sz w:val="22"/>
                <w:szCs w:val="22"/>
                <w:lang w:eastAsia="pl-PL"/>
              </w:rPr>
            </w:pPr>
            <w:r w:rsidRPr="00C311D5">
              <w:rPr>
                <w:rFonts w:ascii="Calibri" w:hAnsi="Calibri"/>
                <w:b/>
                <w:color w:val="00B050"/>
                <w:sz w:val="22"/>
                <w:szCs w:val="22"/>
                <w:lang w:eastAsia="pl-PL"/>
              </w:rPr>
              <w:t>145</w:t>
            </w:r>
          </w:p>
        </w:tc>
      </w:tr>
      <w:tr w:rsidR="00C16B5C" w:rsidRPr="00C57C55" w:rsidTr="00C16B5C">
        <w:trPr>
          <w:trHeight w:val="284"/>
        </w:trPr>
        <w:tc>
          <w:tcPr>
            <w:tcW w:w="2977" w:type="dxa"/>
            <w:tcBorders>
              <w:top w:val="nil"/>
              <w:left w:val="single" w:sz="4" w:space="0" w:color="auto"/>
              <w:bottom w:val="single" w:sz="4" w:space="0" w:color="BFBFBF"/>
              <w:right w:val="single" w:sz="4" w:space="0" w:color="auto"/>
            </w:tcBorders>
            <w:shd w:val="clear" w:color="auto" w:fill="auto"/>
            <w:noWrap/>
            <w:vAlign w:val="center"/>
            <w:hideMark/>
          </w:tcPr>
          <w:p w:rsidR="00C57C55" w:rsidRPr="00C57C55" w:rsidRDefault="00C57C55" w:rsidP="00C57C55">
            <w:pPr>
              <w:suppressAutoHyphens w:val="0"/>
              <w:rPr>
                <w:rFonts w:ascii="Calibri" w:hAnsi="Calibri"/>
                <w:color w:val="000000"/>
                <w:sz w:val="20"/>
                <w:szCs w:val="22"/>
                <w:lang w:eastAsia="pl-PL"/>
              </w:rPr>
            </w:pPr>
            <w:r w:rsidRPr="00C57C55">
              <w:rPr>
                <w:rFonts w:ascii="Calibri" w:hAnsi="Calibri"/>
                <w:color w:val="000000"/>
                <w:sz w:val="20"/>
                <w:szCs w:val="22"/>
                <w:lang w:eastAsia="pl-PL"/>
              </w:rPr>
              <w:t>Zakręt, łuk</w:t>
            </w:r>
          </w:p>
        </w:tc>
        <w:tc>
          <w:tcPr>
            <w:tcW w:w="708" w:type="dxa"/>
            <w:tcBorders>
              <w:top w:val="nil"/>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124</w:t>
            </w:r>
          </w:p>
        </w:tc>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115</w:t>
            </w:r>
          </w:p>
        </w:tc>
        <w:tc>
          <w:tcPr>
            <w:tcW w:w="709" w:type="dxa"/>
            <w:tcBorders>
              <w:top w:val="nil"/>
              <w:left w:val="nil"/>
              <w:bottom w:val="single" w:sz="4" w:space="0" w:color="BFBFBF"/>
              <w:right w:val="single" w:sz="8" w:space="0" w:color="auto"/>
            </w:tcBorders>
            <w:shd w:val="clear" w:color="auto" w:fill="auto"/>
            <w:noWrap/>
            <w:vAlign w:val="center"/>
            <w:hideMark/>
          </w:tcPr>
          <w:p w:rsidR="00C57C55" w:rsidRPr="00C311D5" w:rsidRDefault="00C57C55" w:rsidP="00C311D5">
            <w:pPr>
              <w:suppressAutoHyphens w:val="0"/>
              <w:jc w:val="center"/>
              <w:rPr>
                <w:rFonts w:ascii="Calibri" w:hAnsi="Calibri"/>
                <w:b/>
                <w:color w:val="000000"/>
                <w:sz w:val="22"/>
                <w:szCs w:val="22"/>
                <w:lang w:eastAsia="pl-PL"/>
              </w:rPr>
            </w:pPr>
            <w:r w:rsidRPr="00C311D5">
              <w:rPr>
                <w:rFonts w:ascii="Calibri" w:hAnsi="Calibri"/>
                <w:b/>
                <w:color w:val="FF0000"/>
                <w:sz w:val="22"/>
                <w:szCs w:val="22"/>
                <w:lang w:eastAsia="pl-PL"/>
              </w:rPr>
              <w:t>122</w:t>
            </w:r>
          </w:p>
        </w:tc>
        <w:tc>
          <w:tcPr>
            <w:tcW w:w="709" w:type="dxa"/>
            <w:tcBorders>
              <w:top w:val="nil"/>
              <w:left w:val="nil"/>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14</w:t>
            </w:r>
          </w:p>
        </w:tc>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14</w:t>
            </w:r>
          </w:p>
        </w:tc>
        <w:tc>
          <w:tcPr>
            <w:tcW w:w="709" w:type="dxa"/>
            <w:tcBorders>
              <w:top w:val="nil"/>
              <w:left w:val="nil"/>
              <w:bottom w:val="single" w:sz="4" w:space="0" w:color="BFBFBF"/>
              <w:right w:val="nil"/>
            </w:tcBorders>
            <w:shd w:val="clear" w:color="auto" w:fill="auto"/>
            <w:noWrap/>
            <w:vAlign w:val="center"/>
            <w:hideMark/>
          </w:tcPr>
          <w:p w:rsidR="00C57C55" w:rsidRPr="00C311D5" w:rsidRDefault="00C57C55" w:rsidP="00C311D5">
            <w:pPr>
              <w:suppressAutoHyphens w:val="0"/>
              <w:jc w:val="center"/>
              <w:rPr>
                <w:rFonts w:ascii="Calibri" w:hAnsi="Calibri"/>
                <w:b/>
                <w:color w:val="000000"/>
                <w:sz w:val="22"/>
                <w:szCs w:val="22"/>
                <w:lang w:eastAsia="pl-PL"/>
              </w:rPr>
            </w:pPr>
            <w:r w:rsidRPr="00C311D5">
              <w:rPr>
                <w:rFonts w:ascii="Calibri" w:hAnsi="Calibri"/>
                <w:b/>
                <w:color w:val="000000"/>
                <w:sz w:val="22"/>
                <w:szCs w:val="22"/>
                <w:lang w:eastAsia="pl-PL"/>
              </w:rPr>
              <w:t>14</w:t>
            </w:r>
          </w:p>
        </w:tc>
        <w:tc>
          <w:tcPr>
            <w:tcW w:w="709" w:type="dxa"/>
            <w:tcBorders>
              <w:top w:val="nil"/>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150</w:t>
            </w:r>
          </w:p>
        </w:tc>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159</w:t>
            </w:r>
          </w:p>
        </w:tc>
        <w:tc>
          <w:tcPr>
            <w:tcW w:w="709" w:type="dxa"/>
            <w:tcBorders>
              <w:top w:val="nil"/>
              <w:left w:val="nil"/>
              <w:bottom w:val="single" w:sz="4" w:space="0" w:color="BFBFBF"/>
              <w:right w:val="single" w:sz="4" w:space="0" w:color="auto"/>
            </w:tcBorders>
            <w:shd w:val="clear" w:color="auto" w:fill="auto"/>
            <w:noWrap/>
            <w:vAlign w:val="center"/>
            <w:hideMark/>
          </w:tcPr>
          <w:p w:rsidR="00C57C55" w:rsidRPr="00C311D5" w:rsidRDefault="00C57C55" w:rsidP="00C311D5">
            <w:pPr>
              <w:suppressAutoHyphens w:val="0"/>
              <w:jc w:val="center"/>
              <w:rPr>
                <w:rFonts w:ascii="Calibri" w:hAnsi="Calibri"/>
                <w:b/>
                <w:color w:val="000000"/>
                <w:sz w:val="22"/>
                <w:szCs w:val="22"/>
                <w:lang w:eastAsia="pl-PL"/>
              </w:rPr>
            </w:pPr>
            <w:r w:rsidRPr="00C311D5">
              <w:rPr>
                <w:rFonts w:ascii="Calibri" w:hAnsi="Calibri"/>
                <w:b/>
                <w:color w:val="FF0000"/>
                <w:sz w:val="22"/>
                <w:szCs w:val="22"/>
                <w:lang w:eastAsia="pl-PL"/>
              </w:rPr>
              <w:t>160</w:t>
            </w:r>
          </w:p>
        </w:tc>
      </w:tr>
      <w:tr w:rsidR="00C16B5C" w:rsidRPr="00C57C55" w:rsidTr="00C16B5C">
        <w:trPr>
          <w:trHeight w:val="284"/>
        </w:trPr>
        <w:tc>
          <w:tcPr>
            <w:tcW w:w="2977" w:type="dxa"/>
            <w:tcBorders>
              <w:top w:val="nil"/>
              <w:left w:val="single" w:sz="4" w:space="0" w:color="auto"/>
              <w:bottom w:val="single" w:sz="4" w:space="0" w:color="BFBFBF"/>
              <w:right w:val="single" w:sz="4" w:space="0" w:color="auto"/>
            </w:tcBorders>
            <w:shd w:val="clear" w:color="auto" w:fill="auto"/>
            <w:noWrap/>
            <w:vAlign w:val="center"/>
            <w:hideMark/>
          </w:tcPr>
          <w:p w:rsidR="00C57C55" w:rsidRPr="00C57C55" w:rsidRDefault="00C57C55" w:rsidP="00C57C55">
            <w:pPr>
              <w:suppressAutoHyphens w:val="0"/>
              <w:rPr>
                <w:rFonts w:ascii="Calibri" w:hAnsi="Calibri"/>
                <w:color w:val="000000"/>
                <w:sz w:val="20"/>
                <w:szCs w:val="22"/>
                <w:lang w:eastAsia="pl-PL"/>
              </w:rPr>
            </w:pPr>
            <w:r w:rsidRPr="00C57C55">
              <w:rPr>
                <w:rFonts w:ascii="Calibri" w:hAnsi="Calibri"/>
                <w:color w:val="000000"/>
                <w:sz w:val="20"/>
                <w:szCs w:val="22"/>
                <w:lang w:eastAsia="pl-PL"/>
              </w:rPr>
              <w:t>Spadek</w:t>
            </w:r>
          </w:p>
        </w:tc>
        <w:tc>
          <w:tcPr>
            <w:tcW w:w="708" w:type="dxa"/>
            <w:tcBorders>
              <w:top w:val="nil"/>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12</w:t>
            </w:r>
          </w:p>
        </w:tc>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27</w:t>
            </w:r>
          </w:p>
        </w:tc>
        <w:tc>
          <w:tcPr>
            <w:tcW w:w="709" w:type="dxa"/>
            <w:tcBorders>
              <w:top w:val="nil"/>
              <w:left w:val="nil"/>
              <w:bottom w:val="single" w:sz="4" w:space="0" w:color="BFBFBF"/>
              <w:right w:val="single" w:sz="8" w:space="0" w:color="auto"/>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23</w:t>
            </w:r>
          </w:p>
        </w:tc>
        <w:tc>
          <w:tcPr>
            <w:tcW w:w="709" w:type="dxa"/>
            <w:tcBorders>
              <w:top w:val="nil"/>
              <w:left w:val="nil"/>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3</w:t>
            </w:r>
          </w:p>
        </w:tc>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3</w:t>
            </w:r>
          </w:p>
        </w:tc>
        <w:tc>
          <w:tcPr>
            <w:tcW w:w="709" w:type="dxa"/>
            <w:tcBorders>
              <w:top w:val="nil"/>
              <w:left w:val="nil"/>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9" w:type="dxa"/>
            <w:tcBorders>
              <w:top w:val="nil"/>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13</w:t>
            </w:r>
          </w:p>
        </w:tc>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28</w:t>
            </w:r>
          </w:p>
        </w:tc>
        <w:tc>
          <w:tcPr>
            <w:tcW w:w="709" w:type="dxa"/>
            <w:tcBorders>
              <w:top w:val="nil"/>
              <w:left w:val="nil"/>
              <w:bottom w:val="single" w:sz="4" w:space="0" w:color="BFBFBF"/>
              <w:right w:val="single" w:sz="4" w:space="0" w:color="auto"/>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27</w:t>
            </w:r>
          </w:p>
        </w:tc>
      </w:tr>
      <w:tr w:rsidR="00C16B5C" w:rsidRPr="00C57C55" w:rsidTr="00C16B5C">
        <w:trPr>
          <w:trHeight w:val="284"/>
        </w:trPr>
        <w:tc>
          <w:tcPr>
            <w:tcW w:w="2977" w:type="dxa"/>
            <w:tcBorders>
              <w:top w:val="nil"/>
              <w:left w:val="single" w:sz="4" w:space="0" w:color="auto"/>
              <w:bottom w:val="single" w:sz="4" w:space="0" w:color="BFBFBF"/>
              <w:right w:val="single" w:sz="4" w:space="0" w:color="auto"/>
            </w:tcBorders>
            <w:shd w:val="clear" w:color="auto" w:fill="auto"/>
            <w:noWrap/>
            <w:vAlign w:val="center"/>
            <w:hideMark/>
          </w:tcPr>
          <w:p w:rsidR="00C57C55" w:rsidRPr="00C57C55" w:rsidRDefault="00C57C55" w:rsidP="00C57C55">
            <w:pPr>
              <w:suppressAutoHyphens w:val="0"/>
              <w:rPr>
                <w:rFonts w:ascii="Calibri" w:hAnsi="Calibri"/>
                <w:color w:val="000000"/>
                <w:sz w:val="20"/>
                <w:szCs w:val="22"/>
                <w:lang w:eastAsia="pl-PL"/>
              </w:rPr>
            </w:pPr>
            <w:r w:rsidRPr="00C57C55">
              <w:rPr>
                <w:rFonts w:ascii="Calibri" w:hAnsi="Calibri"/>
                <w:color w:val="000000"/>
                <w:sz w:val="20"/>
                <w:szCs w:val="22"/>
                <w:lang w:eastAsia="pl-PL"/>
              </w:rPr>
              <w:t>Wzniesienie</w:t>
            </w:r>
          </w:p>
        </w:tc>
        <w:tc>
          <w:tcPr>
            <w:tcW w:w="708" w:type="dxa"/>
            <w:tcBorders>
              <w:top w:val="nil"/>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7</w:t>
            </w:r>
          </w:p>
        </w:tc>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11</w:t>
            </w:r>
          </w:p>
        </w:tc>
        <w:tc>
          <w:tcPr>
            <w:tcW w:w="709" w:type="dxa"/>
            <w:tcBorders>
              <w:top w:val="nil"/>
              <w:left w:val="nil"/>
              <w:bottom w:val="single" w:sz="4" w:space="0" w:color="BFBFBF"/>
              <w:right w:val="single" w:sz="8" w:space="0" w:color="auto"/>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12</w:t>
            </w:r>
          </w:p>
        </w:tc>
        <w:tc>
          <w:tcPr>
            <w:tcW w:w="709" w:type="dxa"/>
            <w:tcBorders>
              <w:top w:val="nil"/>
              <w:left w:val="nil"/>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w:t>
            </w:r>
          </w:p>
        </w:tc>
        <w:tc>
          <w:tcPr>
            <w:tcW w:w="709" w:type="dxa"/>
            <w:tcBorders>
              <w:top w:val="nil"/>
              <w:left w:val="nil"/>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9" w:type="dxa"/>
            <w:tcBorders>
              <w:top w:val="nil"/>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7</w:t>
            </w:r>
          </w:p>
        </w:tc>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17</w:t>
            </w:r>
          </w:p>
        </w:tc>
        <w:tc>
          <w:tcPr>
            <w:tcW w:w="709" w:type="dxa"/>
            <w:tcBorders>
              <w:top w:val="nil"/>
              <w:left w:val="nil"/>
              <w:bottom w:val="single" w:sz="4" w:space="0" w:color="BFBFBF"/>
              <w:right w:val="single" w:sz="4" w:space="0" w:color="auto"/>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14</w:t>
            </w:r>
          </w:p>
        </w:tc>
      </w:tr>
      <w:tr w:rsidR="00C16B5C" w:rsidRPr="00C57C55" w:rsidTr="00C16B5C">
        <w:trPr>
          <w:trHeight w:val="284"/>
        </w:trPr>
        <w:tc>
          <w:tcPr>
            <w:tcW w:w="2977" w:type="dxa"/>
            <w:tcBorders>
              <w:top w:val="nil"/>
              <w:left w:val="single" w:sz="4" w:space="0" w:color="auto"/>
              <w:bottom w:val="single" w:sz="4" w:space="0" w:color="BFBFBF"/>
              <w:right w:val="single" w:sz="4" w:space="0" w:color="auto"/>
            </w:tcBorders>
            <w:shd w:val="clear" w:color="auto" w:fill="auto"/>
            <w:noWrap/>
            <w:vAlign w:val="center"/>
            <w:hideMark/>
          </w:tcPr>
          <w:p w:rsidR="00C57C55" w:rsidRPr="00C57C55" w:rsidRDefault="00C57C55" w:rsidP="00C57C55">
            <w:pPr>
              <w:suppressAutoHyphens w:val="0"/>
              <w:rPr>
                <w:rFonts w:ascii="Calibri" w:hAnsi="Calibri"/>
                <w:color w:val="000000"/>
                <w:sz w:val="20"/>
                <w:szCs w:val="22"/>
                <w:lang w:eastAsia="pl-PL"/>
              </w:rPr>
            </w:pPr>
            <w:r w:rsidRPr="00C57C55">
              <w:rPr>
                <w:rFonts w:ascii="Calibri" w:hAnsi="Calibri"/>
                <w:color w:val="000000"/>
                <w:sz w:val="20"/>
                <w:szCs w:val="22"/>
                <w:lang w:eastAsia="pl-PL"/>
              </w:rPr>
              <w:t>Skrzyżowanie o ruchu okrężnym</w:t>
            </w:r>
          </w:p>
        </w:tc>
        <w:tc>
          <w:tcPr>
            <w:tcW w:w="708" w:type="dxa"/>
            <w:tcBorders>
              <w:top w:val="nil"/>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10</w:t>
            </w:r>
          </w:p>
        </w:tc>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12</w:t>
            </w:r>
          </w:p>
        </w:tc>
        <w:tc>
          <w:tcPr>
            <w:tcW w:w="709" w:type="dxa"/>
            <w:tcBorders>
              <w:top w:val="nil"/>
              <w:left w:val="nil"/>
              <w:bottom w:val="single" w:sz="4" w:space="0" w:color="BFBFBF"/>
              <w:right w:val="single" w:sz="8" w:space="0" w:color="auto"/>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11</w:t>
            </w:r>
          </w:p>
        </w:tc>
        <w:tc>
          <w:tcPr>
            <w:tcW w:w="709" w:type="dxa"/>
            <w:tcBorders>
              <w:top w:val="nil"/>
              <w:left w:val="nil"/>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w:t>
            </w:r>
          </w:p>
        </w:tc>
        <w:tc>
          <w:tcPr>
            <w:tcW w:w="709" w:type="dxa"/>
            <w:tcBorders>
              <w:top w:val="nil"/>
              <w:left w:val="nil"/>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9" w:type="dxa"/>
            <w:tcBorders>
              <w:top w:val="nil"/>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10</w:t>
            </w:r>
          </w:p>
        </w:tc>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12</w:t>
            </w:r>
          </w:p>
        </w:tc>
        <w:tc>
          <w:tcPr>
            <w:tcW w:w="709" w:type="dxa"/>
            <w:tcBorders>
              <w:top w:val="nil"/>
              <w:left w:val="nil"/>
              <w:bottom w:val="single" w:sz="4" w:space="0" w:color="BFBFBF"/>
              <w:right w:val="single" w:sz="4" w:space="0" w:color="auto"/>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12</w:t>
            </w:r>
          </w:p>
        </w:tc>
      </w:tr>
      <w:tr w:rsidR="00C16B5C" w:rsidRPr="00C57C55" w:rsidTr="00C16B5C">
        <w:trPr>
          <w:trHeight w:val="284"/>
        </w:trPr>
        <w:tc>
          <w:tcPr>
            <w:tcW w:w="2977" w:type="dxa"/>
            <w:tcBorders>
              <w:top w:val="nil"/>
              <w:left w:val="single" w:sz="4" w:space="0" w:color="auto"/>
              <w:bottom w:val="single" w:sz="4" w:space="0" w:color="BFBFBF"/>
              <w:right w:val="single" w:sz="4" w:space="0" w:color="auto"/>
            </w:tcBorders>
            <w:shd w:val="clear" w:color="auto" w:fill="auto"/>
            <w:noWrap/>
            <w:vAlign w:val="center"/>
            <w:hideMark/>
          </w:tcPr>
          <w:p w:rsidR="00C57C55" w:rsidRPr="00C57C55" w:rsidRDefault="00C57C55" w:rsidP="00C57C55">
            <w:pPr>
              <w:suppressAutoHyphens w:val="0"/>
              <w:rPr>
                <w:rFonts w:ascii="Calibri" w:hAnsi="Calibri"/>
                <w:color w:val="000000"/>
                <w:sz w:val="20"/>
                <w:szCs w:val="22"/>
                <w:lang w:eastAsia="pl-PL"/>
              </w:rPr>
            </w:pPr>
            <w:r w:rsidRPr="00C57C55">
              <w:rPr>
                <w:rFonts w:ascii="Calibri" w:hAnsi="Calibri"/>
                <w:color w:val="000000"/>
                <w:sz w:val="20"/>
                <w:szCs w:val="22"/>
                <w:lang w:eastAsia="pl-PL"/>
              </w:rPr>
              <w:t>Skrzyżowanie równorzędne</w:t>
            </w:r>
          </w:p>
        </w:tc>
        <w:tc>
          <w:tcPr>
            <w:tcW w:w="708" w:type="dxa"/>
            <w:tcBorders>
              <w:top w:val="nil"/>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w:t>
            </w:r>
          </w:p>
        </w:tc>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3</w:t>
            </w:r>
          </w:p>
        </w:tc>
        <w:tc>
          <w:tcPr>
            <w:tcW w:w="709" w:type="dxa"/>
            <w:tcBorders>
              <w:top w:val="nil"/>
              <w:left w:val="nil"/>
              <w:bottom w:val="single" w:sz="4" w:space="0" w:color="BFBFBF"/>
              <w:right w:val="single" w:sz="8" w:space="0" w:color="auto"/>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w:t>
            </w:r>
          </w:p>
        </w:tc>
        <w:tc>
          <w:tcPr>
            <w:tcW w:w="709" w:type="dxa"/>
            <w:tcBorders>
              <w:top w:val="nil"/>
              <w:left w:val="nil"/>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9" w:type="dxa"/>
            <w:tcBorders>
              <w:top w:val="nil"/>
              <w:left w:val="nil"/>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9" w:type="dxa"/>
            <w:tcBorders>
              <w:top w:val="nil"/>
              <w:left w:val="single" w:sz="8" w:space="0" w:color="auto"/>
              <w:bottom w:val="single" w:sz="4" w:space="0" w:color="BFBFBF"/>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w:t>
            </w:r>
          </w:p>
        </w:tc>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3</w:t>
            </w:r>
          </w:p>
        </w:tc>
        <w:tc>
          <w:tcPr>
            <w:tcW w:w="709" w:type="dxa"/>
            <w:tcBorders>
              <w:top w:val="nil"/>
              <w:left w:val="nil"/>
              <w:bottom w:val="single" w:sz="4" w:space="0" w:color="BFBFBF"/>
              <w:right w:val="single" w:sz="4" w:space="0" w:color="auto"/>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w:t>
            </w:r>
          </w:p>
        </w:tc>
      </w:tr>
      <w:tr w:rsidR="00C16B5C" w:rsidRPr="00C57C55" w:rsidTr="00C16B5C">
        <w:trPr>
          <w:trHeight w:val="284"/>
        </w:trPr>
        <w:tc>
          <w:tcPr>
            <w:tcW w:w="2977" w:type="dxa"/>
            <w:tcBorders>
              <w:top w:val="nil"/>
              <w:left w:val="single" w:sz="4" w:space="0" w:color="auto"/>
              <w:bottom w:val="single" w:sz="8" w:space="0" w:color="auto"/>
              <w:right w:val="single" w:sz="4" w:space="0" w:color="auto"/>
            </w:tcBorders>
            <w:shd w:val="clear" w:color="auto" w:fill="auto"/>
            <w:noWrap/>
            <w:vAlign w:val="center"/>
            <w:hideMark/>
          </w:tcPr>
          <w:p w:rsidR="00C57C55" w:rsidRPr="00C57C55" w:rsidRDefault="00C57C55" w:rsidP="00C57C55">
            <w:pPr>
              <w:suppressAutoHyphens w:val="0"/>
              <w:rPr>
                <w:rFonts w:ascii="Calibri" w:hAnsi="Calibri"/>
                <w:color w:val="000000"/>
                <w:sz w:val="20"/>
                <w:szCs w:val="22"/>
                <w:lang w:eastAsia="pl-PL"/>
              </w:rPr>
            </w:pPr>
            <w:r w:rsidRPr="00C57C55">
              <w:rPr>
                <w:rFonts w:ascii="Calibri" w:hAnsi="Calibri"/>
                <w:color w:val="000000"/>
                <w:sz w:val="20"/>
                <w:szCs w:val="22"/>
                <w:lang w:eastAsia="pl-PL"/>
              </w:rPr>
              <w:t xml:space="preserve">Wierzchołek </w:t>
            </w:r>
            <w:proofErr w:type="spellStart"/>
            <w:r w:rsidRPr="00C57C55">
              <w:rPr>
                <w:rFonts w:ascii="Calibri" w:hAnsi="Calibri"/>
                <w:color w:val="000000"/>
                <w:sz w:val="20"/>
                <w:szCs w:val="22"/>
                <w:lang w:eastAsia="pl-PL"/>
              </w:rPr>
              <w:t>wzn</w:t>
            </w:r>
            <w:proofErr w:type="spellEnd"/>
            <w:r w:rsidRPr="00C57C55">
              <w:rPr>
                <w:rFonts w:ascii="Calibri" w:hAnsi="Calibri"/>
                <w:color w:val="000000"/>
                <w:sz w:val="20"/>
                <w:szCs w:val="22"/>
                <w:lang w:eastAsia="pl-PL"/>
              </w:rPr>
              <w:t>.</w:t>
            </w:r>
          </w:p>
        </w:tc>
        <w:tc>
          <w:tcPr>
            <w:tcW w:w="708" w:type="dxa"/>
            <w:tcBorders>
              <w:top w:val="nil"/>
              <w:left w:val="single" w:sz="8" w:space="0" w:color="auto"/>
              <w:bottom w:val="single" w:sz="8" w:space="0" w:color="auto"/>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w:t>
            </w:r>
          </w:p>
        </w:tc>
        <w:tc>
          <w:tcPr>
            <w:tcW w:w="709" w:type="dxa"/>
            <w:tcBorders>
              <w:top w:val="nil"/>
              <w:left w:val="single" w:sz="4" w:space="0" w:color="BFBFBF"/>
              <w:bottom w:val="single" w:sz="8" w:space="0" w:color="auto"/>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9" w:type="dxa"/>
            <w:tcBorders>
              <w:top w:val="nil"/>
              <w:left w:val="nil"/>
              <w:bottom w:val="single" w:sz="8" w:space="0" w:color="auto"/>
              <w:right w:val="single" w:sz="8" w:space="0" w:color="auto"/>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9" w:type="dxa"/>
            <w:tcBorders>
              <w:top w:val="nil"/>
              <w:left w:val="nil"/>
              <w:bottom w:val="single" w:sz="8" w:space="0" w:color="auto"/>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8" w:type="dxa"/>
            <w:tcBorders>
              <w:top w:val="nil"/>
              <w:left w:val="single" w:sz="4" w:space="0" w:color="BFBFBF"/>
              <w:bottom w:val="single" w:sz="8" w:space="0" w:color="auto"/>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9" w:type="dxa"/>
            <w:tcBorders>
              <w:top w:val="nil"/>
              <w:left w:val="nil"/>
              <w:bottom w:val="single" w:sz="8" w:space="0" w:color="auto"/>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9" w:type="dxa"/>
            <w:tcBorders>
              <w:top w:val="nil"/>
              <w:left w:val="single" w:sz="8" w:space="0" w:color="auto"/>
              <w:bottom w:val="single" w:sz="8" w:space="0" w:color="auto"/>
              <w:right w:val="nil"/>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1</w:t>
            </w:r>
          </w:p>
        </w:tc>
        <w:tc>
          <w:tcPr>
            <w:tcW w:w="709" w:type="dxa"/>
            <w:tcBorders>
              <w:top w:val="nil"/>
              <w:left w:val="single" w:sz="4" w:space="0" w:color="BFBFBF"/>
              <w:bottom w:val="single" w:sz="8" w:space="0" w:color="auto"/>
              <w:right w:val="single" w:sz="4" w:space="0" w:color="BFBFBF"/>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c>
          <w:tcPr>
            <w:tcW w:w="709" w:type="dxa"/>
            <w:tcBorders>
              <w:top w:val="nil"/>
              <w:left w:val="nil"/>
              <w:bottom w:val="single" w:sz="8" w:space="0" w:color="auto"/>
              <w:right w:val="single" w:sz="4" w:space="0" w:color="auto"/>
            </w:tcBorders>
            <w:shd w:val="clear" w:color="auto" w:fill="auto"/>
            <w:noWrap/>
            <w:vAlign w:val="center"/>
            <w:hideMark/>
          </w:tcPr>
          <w:p w:rsidR="00C57C55" w:rsidRPr="00C57C55" w:rsidRDefault="00C57C55" w:rsidP="00C311D5">
            <w:pPr>
              <w:suppressAutoHyphens w:val="0"/>
              <w:jc w:val="center"/>
              <w:rPr>
                <w:rFonts w:ascii="Calibri" w:hAnsi="Calibri"/>
                <w:color w:val="000000"/>
                <w:sz w:val="22"/>
                <w:szCs w:val="22"/>
                <w:lang w:eastAsia="pl-PL"/>
              </w:rPr>
            </w:pPr>
            <w:r w:rsidRPr="00C57C55">
              <w:rPr>
                <w:rFonts w:ascii="Calibri" w:hAnsi="Calibri"/>
                <w:color w:val="000000"/>
                <w:sz w:val="22"/>
                <w:szCs w:val="22"/>
                <w:lang w:eastAsia="pl-PL"/>
              </w:rPr>
              <w:t>0</w:t>
            </w:r>
          </w:p>
        </w:tc>
      </w:tr>
      <w:tr w:rsidR="00C16B5C" w:rsidRPr="00C57C55" w:rsidTr="00C16B5C">
        <w:trPr>
          <w:trHeight w:val="284"/>
        </w:trPr>
        <w:tc>
          <w:tcPr>
            <w:tcW w:w="2977" w:type="dxa"/>
            <w:tcBorders>
              <w:top w:val="single" w:sz="4" w:space="0" w:color="95B3D7"/>
              <w:left w:val="single" w:sz="4" w:space="0" w:color="auto"/>
              <w:bottom w:val="single" w:sz="4" w:space="0" w:color="auto"/>
              <w:right w:val="nil"/>
            </w:tcBorders>
            <w:shd w:val="clear" w:color="DCE6F1" w:fill="DCE6F1"/>
            <w:noWrap/>
            <w:vAlign w:val="center"/>
            <w:hideMark/>
          </w:tcPr>
          <w:p w:rsidR="00C57C55" w:rsidRPr="00C57C55" w:rsidRDefault="00C57C55" w:rsidP="00C57C55">
            <w:pPr>
              <w:suppressAutoHyphens w:val="0"/>
              <w:rPr>
                <w:rFonts w:ascii="Calibri" w:hAnsi="Calibri"/>
                <w:b/>
                <w:bCs/>
                <w:color w:val="000000"/>
                <w:sz w:val="22"/>
                <w:szCs w:val="22"/>
                <w:lang w:eastAsia="pl-PL"/>
              </w:rPr>
            </w:pPr>
            <w:r w:rsidRPr="00C57C55">
              <w:rPr>
                <w:rFonts w:ascii="Calibri" w:hAnsi="Calibri"/>
                <w:b/>
                <w:bCs/>
                <w:color w:val="000000"/>
                <w:sz w:val="22"/>
                <w:szCs w:val="22"/>
                <w:lang w:eastAsia="pl-PL"/>
              </w:rPr>
              <w:t>Ogółem</w:t>
            </w:r>
          </w:p>
        </w:tc>
        <w:tc>
          <w:tcPr>
            <w:tcW w:w="708" w:type="dxa"/>
            <w:tcBorders>
              <w:top w:val="single" w:sz="4" w:space="0" w:color="95B3D7"/>
              <w:left w:val="single" w:sz="8" w:space="0" w:color="auto"/>
              <w:bottom w:val="single" w:sz="4" w:space="0" w:color="auto"/>
              <w:right w:val="nil"/>
            </w:tcBorders>
            <w:shd w:val="clear" w:color="DCE6F1" w:fill="DCE6F1"/>
            <w:noWrap/>
            <w:vAlign w:val="center"/>
            <w:hideMark/>
          </w:tcPr>
          <w:p w:rsidR="00C57C55" w:rsidRPr="00C57C55" w:rsidRDefault="00C57C55" w:rsidP="00C311D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697</w:t>
            </w:r>
          </w:p>
        </w:tc>
        <w:tc>
          <w:tcPr>
            <w:tcW w:w="709"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C57C55" w:rsidRPr="00C57C55" w:rsidRDefault="00C57C55" w:rsidP="00C311D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705</w:t>
            </w:r>
          </w:p>
        </w:tc>
        <w:tc>
          <w:tcPr>
            <w:tcW w:w="709" w:type="dxa"/>
            <w:tcBorders>
              <w:top w:val="single" w:sz="4" w:space="0" w:color="95B3D7"/>
              <w:left w:val="nil"/>
              <w:bottom w:val="single" w:sz="4" w:space="0" w:color="auto"/>
              <w:right w:val="single" w:sz="8" w:space="0" w:color="auto"/>
            </w:tcBorders>
            <w:shd w:val="clear" w:color="DCE6F1" w:fill="DCE6F1"/>
            <w:noWrap/>
            <w:vAlign w:val="center"/>
            <w:hideMark/>
          </w:tcPr>
          <w:p w:rsidR="00C57C55" w:rsidRPr="00C57C55" w:rsidRDefault="00C57C55" w:rsidP="00C311D5">
            <w:pPr>
              <w:suppressAutoHyphens w:val="0"/>
              <w:jc w:val="center"/>
              <w:rPr>
                <w:rFonts w:ascii="Calibri" w:hAnsi="Calibri"/>
                <w:b/>
                <w:bCs/>
                <w:color w:val="000000"/>
                <w:sz w:val="22"/>
                <w:szCs w:val="22"/>
                <w:lang w:eastAsia="pl-PL"/>
              </w:rPr>
            </w:pPr>
            <w:r w:rsidRPr="00C311D5">
              <w:rPr>
                <w:rFonts w:ascii="Calibri" w:hAnsi="Calibri"/>
                <w:b/>
                <w:bCs/>
                <w:color w:val="00B050"/>
                <w:sz w:val="22"/>
                <w:szCs w:val="22"/>
                <w:lang w:eastAsia="pl-PL"/>
              </w:rPr>
              <w:t>658</w:t>
            </w:r>
          </w:p>
        </w:tc>
        <w:tc>
          <w:tcPr>
            <w:tcW w:w="709" w:type="dxa"/>
            <w:tcBorders>
              <w:top w:val="single" w:sz="4" w:space="0" w:color="95B3D7"/>
              <w:left w:val="single" w:sz="8" w:space="0" w:color="auto"/>
              <w:bottom w:val="single" w:sz="4" w:space="0" w:color="auto"/>
              <w:right w:val="nil"/>
            </w:tcBorders>
            <w:shd w:val="clear" w:color="DCE6F1" w:fill="DCE6F1"/>
            <w:noWrap/>
            <w:vAlign w:val="center"/>
            <w:hideMark/>
          </w:tcPr>
          <w:p w:rsidR="00C57C55" w:rsidRPr="00C57C55" w:rsidRDefault="00C57C55" w:rsidP="00C311D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64</w:t>
            </w:r>
          </w:p>
        </w:tc>
        <w:tc>
          <w:tcPr>
            <w:tcW w:w="708"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C57C55" w:rsidRPr="00C57C55" w:rsidRDefault="00C57C55" w:rsidP="00C311D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67</w:t>
            </w:r>
          </w:p>
        </w:tc>
        <w:tc>
          <w:tcPr>
            <w:tcW w:w="709" w:type="dxa"/>
            <w:tcBorders>
              <w:top w:val="single" w:sz="4" w:space="0" w:color="95B3D7"/>
              <w:left w:val="nil"/>
              <w:bottom w:val="single" w:sz="4" w:space="0" w:color="auto"/>
              <w:right w:val="nil"/>
            </w:tcBorders>
            <w:shd w:val="clear" w:color="DCE6F1" w:fill="DCE6F1"/>
            <w:noWrap/>
            <w:vAlign w:val="center"/>
            <w:hideMark/>
          </w:tcPr>
          <w:p w:rsidR="00C57C55" w:rsidRPr="00C57C55" w:rsidRDefault="00C57C55" w:rsidP="00C311D5">
            <w:pPr>
              <w:suppressAutoHyphens w:val="0"/>
              <w:jc w:val="center"/>
              <w:rPr>
                <w:rFonts w:ascii="Calibri" w:hAnsi="Calibri"/>
                <w:b/>
                <w:bCs/>
                <w:color w:val="000000"/>
                <w:sz w:val="22"/>
                <w:szCs w:val="22"/>
                <w:lang w:eastAsia="pl-PL"/>
              </w:rPr>
            </w:pPr>
            <w:r w:rsidRPr="00C311D5">
              <w:rPr>
                <w:rFonts w:ascii="Calibri" w:hAnsi="Calibri"/>
                <w:b/>
                <w:bCs/>
                <w:color w:val="00B050"/>
                <w:sz w:val="22"/>
                <w:szCs w:val="22"/>
                <w:lang w:eastAsia="pl-PL"/>
              </w:rPr>
              <w:t>47</w:t>
            </w:r>
          </w:p>
        </w:tc>
        <w:tc>
          <w:tcPr>
            <w:tcW w:w="709" w:type="dxa"/>
            <w:tcBorders>
              <w:top w:val="single" w:sz="4" w:space="0" w:color="95B3D7"/>
              <w:left w:val="single" w:sz="8" w:space="0" w:color="auto"/>
              <w:bottom w:val="single" w:sz="4" w:space="0" w:color="auto"/>
              <w:right w:val="nil"/>
            </w:tcBorders>
            <w:shd w:val="clear" w:color="DCE6F1" w:fill="DCE6F1"/>
            <w:noWrap/>
            <w:vAlign w:val="center"/>
            <w:hideMark/>
          </w:tcPr>
          <w:p w:rsidR="00C57C55" w:rsidRPr="00C57C55" w:rsidRDefault="00C57C55" w:rsidP="00C311D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829</w:t>
            </w:r>
          </w:p>
        </w:tc>
        <w:tc>
          <w:tcPr>
            <w:tcW w:w="709"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C57C55" w:rsidRPr="00C57C55" w:rsidRDefault="00C57C55" w:rsidP="00C311D5">
            <w:pPr>
              <w:suppressAutoHyphens w:val="0"/>
              <w:jc w:val="center"/>
              <w:rPr>
                <w:rFonts w:ascii="Calibri" w:hAnsi="Calibri"/>
                <w:b/>
                <w:bCs/>
                <w:color w:val="000000"/>
                <w:sz w:val="22"/>
                <w:szCs w:val="22"/>
                <w:lang w:eastAsia="pl-PL"/>
              </w:rPr>
            </w:pPr>
            <w:r w:rsidRPr="00C57C55">
              <w:rPr>
                <w:rFonts w:ascii="Calibri" w:hAnsi="Calibri"/>
                <w:b/>
                <w:bCs/>
                <w:color w:val="000000"/>
                <w:sz w:val="22"/>
                <w:szCs w:val="22"/>
                <w:lang w:eastAsia="pl-PL"/>
              </w:rPr>
              <w:t>870</w:t>
            </w:r>
          </w:p>
        </w:tc>
        <w:tc>
          <w:tcPr>
            <w:tcW w:w="709" w:type="dxa"/>
            <w:tcBorders>
              <w:top w:val="single" w:sz="4" w:space="0" w:color="95B3D7"/>
              <w:left w:val="nil"/>
              <w:bottom w:val="single" w:sz="4" w:space="0" w:color="auto"/>
              <w:right w:val="single" w:sz="4" w:space="0" w:color="auto"/>
            </w:tcBorders>
            <w:shd w:val="clear" w:color="DCE6F1" w:fill="DCE6F1"/>
            <w:noWrap/>
            <w:vAlign w:val="center"/>
            <w:hideMark/>
          </w:tcPr>
          <w:p w:rsidR="00C57C55" w:rsidRPr="00C57C55" w:rsidRDefault="00C57C55" w:rsidP="00C311D5">
            <w:pPr>
              <w:suppressAutoHyphens w:val="0"/>
              <w:jc w:val="center"/>
              <w:rPr>
                <w:rFonts w:ascii="Calibri" w:hAnsi="Calibri"/>
                <w:b/>
                <w:bCs/>
                <w:color w:val="000000"/>
                <w:sz w:val="22"/>
                <w:szCs w:val="22"/>
                <w:lang w:eastAsia="pl-PL"/>
              </w:rPr>
            </w:pPr>
            <w:r w:rsidRPr="00C311D5">
              <w:rPr>
                <w:rFonts w:ascii="Calibri" w:hAnsi="Calibri"/>
                <w:b/>
                <w:bCs/>
                <w:color w:val="00B050"/>
                <w:sz w:val="22"/>
                <w:szCs w:val="22"/>
                <w:lang w:eastAsia="pl-PL"/>
              </w:rPr>
              <w:t>789</w:t>
            </w:r>
          </w:p>
        </w:tc>
      </w:tr>
    </w:tbl>
    <w:p w:rsidR="000B05A4" w:rsidRDefault="000B05A4">
      <w:pPr>
        <w:tabs>
          <w:tab w:val="left" w:pos="2505"/>
        </w:tabs>
        <w:rPr>
          <w:sz w:val="18"/>
          <w:szCs w:val="18"/>
        </w:rPr>
      </w:pPr>
    </w:p>
    <w:p w:rsidR="000B05A4" w:rsidRDefault="000B05A4">
      <w:pPr>
        <w:tabs>
          <w:tab w:val="left" w:pos="2505"/>
        </w:tabs>
        <w:rPr>
          <w:sz w:val="18"/>
          <w:szCs w:val="18"/>
        </w:rPr>
      </w:pPr>
    </w:p>
    <w:p w:rsidR="008E1658" w:rsidRDefault="007E6F64">
      <w:pPr>
        <w:tabs>
          <w:tab w:val="left" w:pos="2505"/>
        </w:tabs>
        <w:jc w:val="center"/>
      </w:pPr>
      <w:r>
        <w:rPr>
          <w:noProof/>
          <w:lang w:eastAsia="pl-PL"/>
        </w:rPr>
        <w:drawing>
          <wp:inline distT="0" distB="0" distL="0" distR="0">
            <wp:extent cx="5667375" cy="3019425"/>
            <wp:effectExtent l="0" t="0" r="9525" b="9525"/>
            <wp:docPr id="11" name="Obiek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7C5E" w:rsidRDefault="003D7C5E" w:rsidP="00132DB5">
      <w:pPr>
        <w:ind w:firstLine="709"/>
        <w:jc w:val="both"/>
        <w:rPr>
          <w:sz w:val="24"/>
        </w:rPr>
      </w:pPr>
    </w:p>
    <w:p w:rsidR="003D7C5E" w:rsidRDefault="003D7C5E" w:rsidP="00132DB5">
      <w:pPr>
        <w:ind w:firstLine="709"/>
        <w:jc w:val="both"/>
        <w:rPr>
          <w:sz w:val="24"/>
        </w:rPr>
      </w:pPr>
    </w:p>
    <w:p w:rsidR="006F3500" w:rsidRPr="00E210C4" w:rsidRDefault="008E1658" w:rsidP="00132DB5">
      <w:pPr>
        <w:ind w:firstLine="709"/>
        <w:jc w:val="both"/>
        <w:rPr>
          <w:sz w:val="24"/>
        </w:rPr>
      </w:pPr>
      <w:r w:rsidRPr="00E210C4">
        <w:rPr>
          <w:sz w:val="24"/>
        </w:rPr>
        <w:t xml:space="preserve">Powyższe dane pokazują, że </w:t>
      </w:r>
      <w:r w:rsidR="004217F7" w:rsidRPr="00E210C4">
        <w:rPr>
          <w:sz w:val="24"/>
        </w:rPr>
        <w:t>do największej liczby wypadków dochodzi na prostych odcinkach drogi</w:t>
      </w:r>
      <w:r w:rsidR="00E210C4" w:rsidRPr="00E210C4">
        <w:rPr>
          <w:sz w:val="24"/>
        </w:rPr>
        <w:t xml:space="preserve"> (56,7%)</w:t>
      </w:r>
      <w:r w:rsidR="004217F7" w:rsidRPr="00E210C4">
        <w:rPr>
          <w:sz w:val="24"/>
        </w:rPr>
        <w:t>, na skutek których</w:t>
      </w:r>
      <w:r w:rsidRPr="00E210C4">
        <w:rPr>
          <w:sz w:val="24"/>
        </w:rPr>
        <w:t xml:space="preserve"> </w:t>
      </w:r>
      <w:r w:rsidR="004217F7" w:rsidRPr="00E210C4">
        <w:rPr>
          <w:sz w:val="24"/>
        </w:rPr>
        <w:t xml:space="preserve">najwięcej osób ginie oraz zostaje rannych. </w:t>
      </w:r>
      <w:r w:rsidR="00354AF9" w:rsidRPr="00E210C4">
        <w:rPr>
          <w:sz w:val="24"/>
        </w:rPr>
        <w:t>Tendencja taka utrzymuje się na przestrzeni ostatnich lat.</w:t>
      </w:r>
      <w:r w:rsidR="004217F7" w:rsidRPr="00E210C4">
        <w:rPr>
          <w:sz w:val="24"/>
        </w:rPr>
        <w:t xml:space="preserve"> Na tych odcinkach nadmierna prędkość, bądź prędkość niedostosowana</w:t>
      </w:r>
      <w:r w:rsidRPr="00E210C4">
        <w:rPr>
          <w:sz w:val="24"/>
        </w:rPr>
        <w:t xml:space="preserve"> do panujących w danym okresie warunków drogowych i atmosfe</w:t>
      </w:r>
      <w:r w:rsidR="004217F7" w:rsidRPr="00E210C4">
        <w:rPr>
          <w:sz w:val="24"/>
        </w:rPr>
        <w:t>rycznych</w:t>
      </w:r>
      <w:r w:rsidR="00354AF9" w:rsidRPr="00E210C4">
        <w:rPr>
          <w:sz w:val="24"/>
        </w:rPr>
        <w:t xml:space="preserve"> jest jedną</w:t>
      </w:r>
      <w:r w:rsidR="004217F7" w:rsidRPr="00E210C4">
        <w:rPr>
          <w:sz w:val="24"/>
        </w:rPr>
        <w:t xml:space="preserve"> z przyczyn zaistnienia wypadku.</w:t>
      </w:r>
      <w:r w:rsidRPr="00E210C4">
        <w:rPr>
          <w:sz w:val="24"/>
        </w:rPr>
        <w:t xml:space="preserve"> </w:t>
      </w:r>
    </w:p>
    <w:p w:rsidR="006F3500" w:rsidRPr="00E210C4" w:rsidRDefault="008E1658" w:rsidP="00132DB5">
      <w:pPr>
        <w:ind w:firstLine="709"/>
        <w:jc w:val="both"/>
        <w:rPr>
          <w:sz w:val="24"/>
        </w:rPr>
      </w:pPr>
      <w:r w:rsidRPr="00E210C4">
        <w:rPr>
          <w:sz w:val="24"/>
        </w:rPr>
        <w:t>Dane z ostatnich lat pozwalają na sformułowanie niemal stałego wniosku o bardzo bezpiecznych miejscach, jakimi są skrzyżowania dróg równorzędnych i o ruchu okrężnym, gdzie notuje się znikomą ilość wypadków i ofiar. Oznacza to, że tego rodzaju rozwiązania inżynieryjne zmuszają kierujących do zmniejszenia prędkości jazdy, a nawet zatrzymania, co ma bezpośredni wpływ na ilość i rozmiar skutków wypadków.</w:t>
      </w:r>
    </w:p>
    <w:p w:rsidR="00132DB5" w:rsidRDefault="00132DB5" w:rsidP="00132DB5">
      <w:pPr>
        <w:ind w:firstLine="709"/>
        <w:jc w:val="both"/>
        <w:rPr>
          <w:sz w:val="24"/>
        </w:rPr>
      </w:pPr>
    </w:p>
    <w:p w:rsidR="008E1658" w:rsidRDefault="008E1658">
      <w:pPr>
        <w:tabs>
          <w:tab w:val="left" w:pos="3675"/>
        </w:tabs>
        <w:rPr>
          <w:rFonts w:ascii="Calibri" w:hAnsi="Calibri"/>
          <w:b/>
          <w:sz w:val="24"/>
        </w:rPr>
      </w:pPr>
      <w:r w:rsidRPr="00864A18">
        <w:rPr>
          <w:rFonts w:ascii="Calibri" w:hAnsi="Calibri"/>
          <w:b/>
          <w:sz w:val="24"/>
        </w:rPr>
        <w:t xml:space="preserve">Wypadki drogowe ich skutki według rodzaju zdarzenia w </w:t>
      </w:r>
      <w:r w:rsidR="00F03924" w:rsidRPr="00864A18">
        <w:rPr>
          <w:rFonts w:ascii="Calibri" w:hAnsi="Calibri"/>
          <w:b/>
          <w:sz w:val="24"/>
        </w:rPr>
        <w:t xml:space="preserve">I półroczach </w:t>
      </w:r>
      <w:r w:rsidR="00397110" w:rsidRPr="00864A18">
        <w:rPr>
          <w:rFonts w:ascii="Calibri" w:hAnsi="Calibri"/>
          <w:b/>
          <w:sz w:val="24"/>
        </w:rPr>
        <w:t xml:space="preserve">lat </w:t>
      </w:r>
      <w:r w:rsidRPr="00864A18">
        <w:rPr>
          <w:rFonts w:ascii="Calibri" w:hAnsi="Calibri"/>
          <w:b/>
          <w:sz w:val="24"/>
        </w:rPr>
        <w:t>20</w:t>
      </w:r>
      <w:r w:rsidR="005470F5" w:rsidRPr="00864A18">
        <w:rPr>
          <w:rFonts w:ascii="Calibri" w:hAnsi="Calibri"/>
          <w:b/>
          <w:sz w:val="24"/>
        </w:rPr>
        <w:t>1</w:t>
      </w:r>
      <w:r w:rsidR="00864A18">
        <w:rPr>
          <w:rFonts w:ascii="Calibri" w:hAnsi="Calibri"/>
          <w:b/>
          <w:sz w:val="24"/>
        </w:rPr>
        <w:t>5</w:t>
      </w:r>
      <w:r w:rsidRPr="00864A18">
        <w:rPr>
          <w:rFonts w:ascii="Calibri" w:hAnsi="Calibri"/>
          <w:b/>
          <w:sz w:val="24"/>
        </w:rPr>
        <w:t>-20</w:t>
      </w:r>
      <w:r w:rsidR="007013DC" w:rsidRPr="00864A18">
        <w:rPr>
          <w:rFonts w:ascii="Calibri" w:hAnsi="Calibri"/>
          <w:b/>
          <w:sz w:val="24"/>
        </w:rPr>
        <w:t>1</w:t>
      </w:r>
      <w:r w:rsidR="00864A18">
        <w:rPr>
          <w:rFonts w:ascii="Calibri" w:hAnsi="Calibri"/>
          <w:b/>
          <w:sz w:val="24"/>
        </w:rPr>
        <w:t>7</w:t>
      </w:r>
    </w:p>
    <w:tbl>
      <w:tblPr>
        <w:tblW w:w="9356" w:type="dxa"/>
        <w:tblInd w:w="-5" w:type="dxa"/>
        <w:tblLayout w:type="fixed"/>
        <w:tblCellMar>
          <w:left w:w="70" w:type="dxa"/>
          <w:right w:w="70" w:type="dxa"/>
        </w:tblCellMar>
        <w:tblLook w:val="04A0" w:firstRow="1" w:lastRow="0" w:firstColumn="1" w:lastColumn="0" w:noHBand="0" w:noVBand="1"/>
      </w:tblPr>
      <w:tblGrid>
        <w:gridCol w:w="2410"/>
        <w:gridCol w:w="578"/>
        <w:gridCol w:w="579"/>
        <w:gridCol w:w="579"/>
        <w:gridCol w:w="579"/>
        <w:gridCol w:w="579"/>
        <w:gridCol w:w="579"/>
        <w:gridCol w:w="578"/>
        <w:gridCol w:w="579"/>
        <w:gridCol w:w="579"/>
        <w:gridCol w:w="579"/>
        <w:gridCol w:w="579"/>
        <w:gridCol w:w="579"/>
      </w:tblGrid>
      <w:tr w:rsidR="00774D7E" w:rsidRPr="00774D7E" w:rsidTr="00774D7E">
        <w:trPr>
          <w:trHeight w:val="300"/>
        </w:trPr>
        <w:tc>
          <w:tcPr>
            <w:tcW w:w="241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74D7E" w:rsidRPr="00774D7E" w:rsidRDefault="00774D7E" w:rsidP="00774D7E">
            <w:pPr>
              <w:suppressAutoHyphens w:val="0"/>
              <w:rPr>
                <w:rFonts w:ascii="Calibri" w:hAnsi="Calibri"/>
                <w:b/>
                <w:bCs/>
                <w:color w:val="000000"/>
                <w:sz w:val="18"/>
                <w:szCs w:val="22"/>
                <w:lang w:eastAsia="pl-PL"/>
              </w:rPr>
            </w:pPr>
            <w:r>
              <w:rPr>
                <w:rFonts w:ascii="Calibri" w:hAnsi="Calibri"/>
                <w:b/>
                <w:bCs/>
                <w:color w:val="000000"/>
                <w:sz w:val="18"/>
                <w:szCs w:val="22"/>
                <w:lang w:eastAsia="pl-PL"/>
              </w:rPr>
              <w:t>Rodzaj zdarzenia</w:t>
            </w:r>
            <w:r w:rsidRPr="00774D7E">
              <w:rPr>
                <w:rFonts w:ascii="Calibri" w:hAnsi="Calibri"/>
                <w:b/>
                <w:bCs/>
                <w:color w:val="000000"/>
                <w:sz w:val="18"/>
                <w:szCs w:val="22"/>
                <w:lang w:eastAsia="pl-PL"/>
              </w:rPr>
              <w:t> </w:t>
            </w:r>
          </w:p>
        </w:tc>
        <w:tc>
          <w:tcPr>
            <w:tcW w:w="1736"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 xml:space="preserve"> Liczba wypadków</w:t>
            </w:r>
          </w:p>
        </w:tc>
        <w:tc>
          <w:tcPr>
            <w:tcW w:w="1737" w:type="dxa"/>
            <w:gridSpan w:val="3"/>
            <w:tcBorders>
              <w:top w:val="single" w:sz="4" w:space="0" w:color="auto"/>
              <w:left w:val="single" w:sz="8" w:space="0" w:color="auto"/>
              <w:bottom w:val="single" w:sz="4" w:space="0" w:color="auto"/>
              <w:right w:val="nil"/>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 xml:space="preserve"> Liczba zabitych</w:t>
            </w:r>
          </w:p>
        </w:tc>
        <w:tc>
          <w:tcPr>
            <w:tcW w:w="1736"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 xml:space="preserve"> Liczba rannych</w:t>
            </w:r>
          </w:p>
        </w:tc>
        <w:tc>
          <w:tcPr>
            <w:tcW w:w="1737"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 xml:space="preserve"> Liczba kolizji</w:t>
            </w:r>
          </w:p>
        </w:tc>
      </w:tr>
      <w:tr w:rsidR="00774D7E" w:rsidRPr="00774D7E" w:rsidTr="00774D7E">
        <w:trPr>
          <w:trHeight w:val="300"/>
        </w:trPr>
        <w:tc>
          <w:tcPr>
            <w:tcW w:w="2410" w:type="dxa"/>
            <w:tcBorders>
              <w:top w:val="nil"/>
              <w:left w:val="single" w:sz="4" w:space="0" w:color="auto"/>
              <w:bottom w:val="single" w:sz="4" w:space="0" w:color="95B3D7"/>
              <w:right w:val="nil"/>
            </w:tcBorders>
            <w:shd w:val="clear" w:color="DCE6F1" w:fill="DCE6F1"/>
            <w:noWrap/>
            <w:vAlign w:val="center"/>
            <w:hideMark/>
          </w:tcPr>
          <w:p w:rsidR="00774D7E" w:rsidRPr="00774D7E" w:rsidRDefault="00774D7E" w:rsidP="00774D7E">
            <w:pPr>
              <w:suppressAutoHyphens w:val="0"/>
              <w:jc w:val="right"/>
              <w:rPr>
                <w:rFonts w:ascii="Calibri" w:hAnsi="Calibri"/>
                <w:b/>
                <w:bCs/>
                <w:color w:val="000000"/>
                <w:sz w:val="18"/>
                <w:szCs w:val="22"/>
                <w:lang w:eastAsia="pl-PL"/>
              </w:rPr>
            </w:pPr>
            <w:r w:rsidRPr="00774D7E">
              <w:rPr>
                <w:rFonts w:ascii="Calibri" w:hAnsi="Calibri"/>
                <w:b/>
                <w:bCs/>
                <w:color w:val="000000"/>
                <w:sz w:val="18"/>
                <w:szCs w:val="22"/>
                <w:lang w:eastAsia="pl-PL"/>
              </w:rPr>
              <w:t> </w:t>
            </w:r>
            <w:r>
              <w:rPr>
                <w:rFonts w:ascii="Calibri" w:hAnsi="Calibri"/>
                <w:b/>
                <w:bCs/>
                <w:color w:val="000000"/>
                <w:sz w:val="18"/>
                <w:szCs w:val="22"/>
                <w:lang w:eastAsia="pl-PL"/>
              </w:rPr>
              <w:t>I półrocze</w:t>
            </w:r>
          </w:p>
        </w:tc>
        <w:tc>
          <w:tcPr>
            <w:tcW w:w="578" w:type="dxa"/>
            <w:tcBorders>
              <w:top w:val="nil"/>
              <w:left w:val="single" w:sz="8" w:space="0" w:color="auto"/>
              <w:bottom w:val="single" w:sz="4" w:space="0" w:color="95B3D7"/>
              <w:right w:val="nil"/>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2015</w:t>
            </w:r>
          </w:p>
        </w:tc>
        <w:tc>
          <w:tcPr>
            <w:tcW w:w="579"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2016</w:t>
            </w:r>
          </w:p>
        </w:tc>
        <w:tc>
          <w:tcPr>
            <w:tcW w:w="579" w:type="dxa"/>
            <w:tcBorders>
              <w:top w:val="nil"/>
              <w:left w:val="nil"/>
              <w:bottom w:val="single" w:sz="4" w:space="0" w:color="95B3D7"/>
              <w:right w:val="nil"/>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2017</w:t>
            </w:r>
          </w:p>
        </w:tc>
        <w:tc>
          <w:tcPr>
            <w:tcW w:w="579" w:type="dxa"/>
            <w:tcBorders>
              <w:top w:val="nil"/>
              <w:left w:val="single" w:sz="8" w:space="0" w:color="auto"/>
              <w:bottom w:val="single" w:sz="4" w:space="0" w:color="95B3D7"/>
              <w:right w:val="nil"/>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2015</w:t>
            </w:r>
          </w:p>
        </w:tc>
        <w:tc>
          <w:tcPr>
            <w:tcW w:w="579"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2016</w:t>
            </w:r>
          </w:p>
        </w:tc>
        <w:tc>
          <w:tcPr>
            <w:tcW w:w="579" w:type="dxa"/>
            <w:tcBorders>
              <w:top w:val="nil"/>
              <w:left w:val="nil"/>
              <w:bottom w:val="single" w:sz="4" w:space="0" w:color="95B3D7"/>
              <w:right w:val="nil"/>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2017</w:t>
            </w:r>
          </w:p>
        </w:tc>
        <w:tc>
          <w:tcPr>
            <w:tcW w:w="578" w:type="dxa"/>
            <w:tcBorders>
              <w:top w:val="nil"/>
              <w:left w:val="single" w:sz="8" w:space="0" w:color="auto"/>
              <w:bottom w:val="single" w:sz="4" w:space="0" w:color="95B3D7"/>
              <w:right w:val="nil"/>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2015</w:t>
            </w:r>
          </w:p>
        </w:tc>
        <w:tc>
          <w:tcPr>
            <w:tcW w:w="579"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2016</w:t>
            </w:r>
          </w:p>
        </w:tc>
        <w:tc>
          <w:tcPr>
            <w:tcW w:w="579" w:type="dxa"/>
            <w:tcBorders>
              <w:top w:val="nil"/>
              <w:left w:val="nil"/>
              <w:bottom w:val="single" w:sz="4" w:space="0" w:color="95B3D7"/>
              <w:right w:val="nil"/>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2017</w:t>
            </w:r>
          </w:p>
        </w:tc>
        <w:tc>
          <w:tcPr>
            <w:tcW w:w="579" w:type="dxa"/>
            <w:tcBorders>
              <w:top w:val="nil"/>
              <w:left w:val="single" w:sz="8" w:space="0" w:color="auto"/>
              <w:bottom w:val="single" w:sz="4" w:space="0" w:color="95B3D7"/>
              <w:right w:val="nil"/>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2015</w:t>
            </w:r>
          </w:p>
        </w:tc>
        <w:tc>
          <w:tcPr>
            <w:tcW w:w="579"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2016</w:t>
            </w:r>
          </w:p>
        </w:tc>
        <w:tc>
          <w:tcPr>
            <w:tcW w:w="579" w:type="dxa"/>
            <w:tcBorders>
              <w:top w:val="single" w:sz="4" w:space="0" w:color="auto"/>
              <w:left w:val="nil"/>
              <w:bottom w:val="single" w:sz="4" w:space="0" w:color="95B3D7"/>
              <w:right w:val="single" w:sz="4" w:space="0" w:color="auto"/>
            </w:tcBorders>
            <w:shd w:val="clear" w:color="DCE6F1" w:fill="DCE6F1"/>
            <w:vAlign w:val="center"/>
            <w:hideMark/>
          </w:tcPr>
          <w:p w:rsidR="00774D7E" w:rsidRPr="00774D7E" w:rsidRDefault="00774D7E" w:rsidP="00774D7E">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2017</w:t>
            </w:r>
          </w:p>
        </w:tc>
      </w:tr>
      <w:tr w:rsidR="00774D7E" w:rsidRPr="00774D7E" w:rsidTr="00774D7E">
        <w:trPr>
          <w:trHeight w:val="288"/>
        </w:trPr>
        <w:tc>
          <w:tcPr>
            <w:tcW w:w="2410" w:type="dxa"/>
            <w:tcBorders>
              <w:top w:val="single" w:sz="8" w:space="0" w:color="auto"/>
              <w:left w:val="single" w:sz="4" w:space="0" w:color="auto"/>
              <w:bottom w:val="single" w:sz="4" w:space="0" w:color="BFBFBF"/>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Zderzenie pojazdów boczne</w:t>
            </w:r>
          </w:p>
        </w:tc>
        <w:tc>
          <w:tcPr>
            <w:tcW w:w="578" w:type="dxa"/>
            <w:tcBorders>
              <w:top w:val="single" w:sz="8" w:space="0" w:color="auto"/>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149</w:t>
            </w:r>
          </w:p>
        </w:tc>
        <w:tc>
          <w:tcPr>
            <w:tcW w:w="57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143</w:t>
            </w:r>
          </w:p>
        </w:tc>
        <w:tc>
          <w:tcPr>
            <w:tcW w:w="579" w:type="dxa"/>
            <w:tcBorders>
              <w:top w:val="single" w:sz="8" w:space="0" w:color="auto"/>
              <w:left w:val="nil"/>
              <w:bottom w:val="single" w:sz="4" w:space="0" w:color="BFBFBF"/>
              <w:right w:val="single" w:sz="8"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B050"/>
                <w:sz w:val="20"/>
                <w:szCs w:val="22"/>
                <w:lang w:eastAsia="pl-PL"/>
              </w:rPr>
            </w:pPr>
            <w:r w:rsidRPr="006C0FBE">
              <w:rPr>
                <w:rFonts w:ascii="Calibri" w:hAnsi="Calibri"/>
                <w:b/>
                <w:color w:val="00B050"/>
                <w:sz w:val="20"/>
                <w:szCs w:val="22"/>
                <w:lang w:eastAsia="pl-PL"/>
              </w:rPr>
              <w:t>142</w:t>
            </w:r>
          </w:p>
        </w:tc>
        <w:tc>
          <w:tcPr>
            <w:tcW w:w="579" w:type="dxa"/>
            <w:tcBorders>
              <w:top w:val="single" w:sz="8" w:space="0" w:color="auto"/>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4</w:t>
            </w:r>
          </w:p>
        </w:tc>
        <w:tc>
          <w:tcPr>
            <w:tcW w:w="57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6</w:t>
            </w:r>
          </w:p>
        </w:tc>
        <w:tc>
          <w:tcPr>
            <w:tcW w:w="579" w:type="dxa"/>
            <w:tcBorders>
              <w:top w:val="single" w:sz="8" w:space="0" w:color="auto"/>
              <w:left w:val="nil"/>
              <w:bottom w:val="single" w:sz="4" w:space="0" w:color="BFBFBF"/>
              <w:right w:val="nil"/>
            </w:tcBorders>
            <w:shd w:val="clear" w:color="auto" w:fill="auto"/>
            <w:noWrap/>
            <w:vAlign w:val="center"/>
            <w:hideMark/>
          </w:tcPr>
          <w:p w:rsidR="00774D7E" w:rsidRPr="006C0FBE" w:rsidRDefault="00774D7E" w:rsidP="00E210C4">
            <w:pPr>
              <w:suppressAutoHyphens w:val="0"/>
              <w:jc w:val="center"/>
              <w:rPr>
                <w:rFonts w:ascii="Calibri" w:hAnsi="Calibri"/>
                <w:b/>
                <w:color w:val="00B050"/>
                <w:sz w:val="20"/>
                <w:szCs w:val="22"/>
                <w:lang w:eastAsia="pl-PL"/>
              </w:rPr>
            </w:pPr>
            <w:r w:rsidRPr="006C0FBE">
              <w:rPr>
                <w:rFonts w:ascii="Calibri" w:hAnsi="Calibri"/>
                <w:b/>
                <w:color w:val="00B050"/>
                <w:sz w:val="20"/>
                <w:szCs w:val="22"/>
                <w:lang w:eastAsia="pl-PL"/>
              </w:rPr>
              <w:t>4</w:t>
            </w:r>
          </w:p>
        </w:tc>
        <w:tc>
          <w:tcPr>
            <w:tcW w:w="578" w:type="dxa"/>
            <w:tcBorders>
              <w:top w:val="single" w:sz="8" w:space="0" w:color="auto"/>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181</w:t>
            </w:r>
          </w:p>
        </w:tc>
        <w:tc>
          <w:tcPr>
            <w:tcW w:w="57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182</w:t>
            </w:r>
          </w:p>
        </w:tc>
        <w:tc>
          <w:tcPr>
            <w:tcW w:w="579" w:type="dxa"/>
            <w:tcBorders>
              <w:top w:val="single" w:sz="8" w:space="0" w:color="auto"/>
              <w:left w:val="nil"/>
              <w:bottom w:val="single" w:sz="4" w:space="0" w:color="BFBFBF"/>
              <w:right w:val="single" w:sz="8"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B050"/>
                <w:sz w:val="20"/>
                <w:szCs w:val="22"/>
                <w:lang w:eastAsia="pl-PL"/>
              </w:rPr>
            </w:pPr>
            <w:r w:rsidRPr="006C0FBE">
              <w:rPr>
                <w:rFonts w:ascii="Calibri" w:hAnsi="Calibri"/>
                <w:b/>
                <w:color w:val="00B050"/>
                <w:sz w:val="20"/>
                <w:szCs w:val="22"/>
                <w:lang w:eastAsia="pl-PL"/>
              </w:rPr>
              <w:t>166</w:t>
            </w:r>
          </w:p>
        </w:tc>
        <w:tc>
          <w:tcPr>
            <w:tcW w:w="579" w:type="dxa"/>
            <w:tcBorders>
              <w:top w:val="single" w:sz="8" w:space="0" w:color="auto"/>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1787</w:t>
            </w:r>
          </w:p>
        </w:tc>
        <w:tc>
          <w:tcPr>
            <w:tcW w:w="579"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1937</w:t>
            </w:r>
          </w:p>
        </w:tc>
        <w:tc>
          <w:tcPr>
            <w:tcW w:w="579" w:type="dxa"/>
            <w:tcBorders>
              <w:top w:val="single" w:sz="8" w:space="0" w:color="auto"/>
              <w:left w:val="nil"/>
              <w:bottom w:val="single" w:sz="4" w:space="0" w:color="BFBFBF"/>
              <w:right w:val="single" w:sz="4"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FF0000"/>
                <w:sz w:val="20"/>
                <w:szCs w:val="22"/>
                <w:lang w:eastAsia="pl-PL"/>
              </w:rPr>
              <w:t>2065</w:t>
            </w:r>
          </w:p>
        </w:tc>
      </w:tr>
      <w:tr w:rsidR="00774D7E" w:rsidRPr="00774D7E" w:rsidTr="00774D7E">
        <w:trPr>
          <w:trHeight w:val="288"/>
        </w:trPr>
        <w:tc>
          <w:tcPr>
            <w:tcW w:w="2410" w:type="dxa"/>
            <w:tcBorders>
              <w:top w:val="nil"/>
              <w:left w:val="single" w:sz="4" w:space="0" w:color="auto"/>
              <w:bottom w:val="single" w:sz="4" w:space="0" w:color="BFBFBF"/>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Najechanie na pieszego</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140</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151</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00B050"/>
                <w:sz w:val="20"/>
                <w:szCs w:val="22"/>
                <w:lang w:eastAsia="pl-PL"/>
              </w:rPr>
              <w:t>125</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12</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13</w:t>
            </w:r>
          </w:p>
        </w:tc>
        <w:tc>
          <w:tcPr>
            <w:tcW w:w="579" w:type="dxa"/>
            <w:tcBorders>
              <w:top w:val="nil"/>
              <w:left w:val="nil"/>
              <w:bottom w:val="single" w:sz="4" w:space="0" w:color="BFBFBF"/>
              <w:right w:val="nil"/>
            </w:tcBorders>
            <w:shd w:val="clear" w:color="auto" w:fill="auto"/>
            <w:noWrap/>
            <w:vAlign w:val="center"/>
            <w:hideMark/>
          </w:tcPr>
          <w:p w:rsidR="00774D7E" w:rsidRPr="006C0FBE" w:rsidRDefault="00774D7E" w:rsidP="00E210C4">
            <w:pPr>
              <w:suppressAutoHyphens w:val="0"/>
              <w:jc w:val="center"/>
              <w:rPr>
                <w:rFonts w:ascii="Calibri" w:hAnsi="Calibri"/>
                <w:b/>
                <w:color w:val="00B050"/>
                <w:sz w:val="20"/>
                <w:szCs w:val="22"/>
                <w:lang w:eastAsia="pl-PL"/>
              </w:rPr>
            </w:pPr>
            <w:r w:rsidRPr="006C0FBE">
              <w:rPr>
                <w:rFonts w:ascii="Calibri" w:hAnsi="Calibri"/>
                <w:b/>
                <w:color w:val="00B050"/>
                <w:sz w:val="20"/>
                <w:szCs w:val="22"/>
                <w:lang w:eastAsia="pl-PL"/>
              </w:rPr>
              <w:t>7</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136</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143</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B050"/>
                <w:sz w:val="20"/>
                <w:szCs w:val="22"/>
                <w:lang w:eastAsia="pl-PL"/>
              </w:rPr>
            </w:pPr>
            <w:r w:rsidRPr="006C0FBE">
              <w:rPr>
                <w:rFonts w:ascii="Calibri" w:hAnsi="Calibri"/>
                <w:b/>
                <w:color w:val="00B050"/>
                <w:sz w:val="20"/>
                <w:szCs w:val="22"/>
                <w:lang w:eastAsia="pl-PL"/>
              </w:rPr>
              <w:t>121</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100</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100</w:t>
            </w:r>
          </w:p>
        </w:tc>
        <w:tc>
          <w:tcPr>
            <w:tcW w:w="579" w:type="dxa"/>
            <w:tcBorders>
              <w:top w:val="nil"/>
              <w:left w:val="nil"/>
              <w:bottom w:val="single" w:sz="4" w:space="0" w:color="BFBFBF"/>
              <w:right w:val="single" w:sz="4"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00B050"/>
                <w:sz w:val="20"/>
                <w:szCs w:val="22"/>
                <w:lang w:eastAsia="pl-PL"/>
              </w:rPr>
              <w:t>88</w:t>
            </w:r>
          </w:p>
        </w:tc>
      </w:tr>
      <w:tr w:rsidR="00774D7E" w:rsidRPr="00774D7E" w:rsidTr="00774D7E">
        <w:trPr>
          <w:trHeight w:val="288"/>
        </w:trPr>
        <w:tc>
          <w:tcPr>
            <w:tcW w:w="2410" w:type="dxa"/>
            <w:tcBorders>
              <w:top w:val="nil"/>
              <w:left w:val="single" w:sz="4" w:space="0" w:color="auto"/>
              <w:bottom w:val="single" w:sz="4" w:space="0" w:color="BFBFBF"/>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Zderzenie pojazdów czołowe</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63</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71</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FF0000"/>
                <w:sz w:val="20"/>
                <w:szCs w:val="22"/>
                <w:lang w:eastAsia="pl-PL"/>
              </w:rPr>
              <w:t>85</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11</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12</w:t>
            </w:r>
          </w:p>
        </w:tc>
        <w:tc>
          <w:tcPr>
            <w:tcW w:w="579" w:type="dxa"/>
            <w:tcBorders>
              <w:top w:val="nil"/>
              <w:left w:val="nil"/>
              <w:bottom w:val="single" w:sz="4" w:space="0" w:color="BFBFBF"/>
              <w:right w:val="nil"/>
            </w:tcBorders>
            <w:shd w:val="clear" w:color="auto" w:fill="auto"/>
            <w:noWrap/>
            <w:vAlign w:val="center"/>
            <w:hideMark/>
          </w:tcPr>
          <w:p w:rsidR="00774D7E" w:rsidRPr="006C0FBE" w:rsidRDefault="00774D7E" w:rsidP="00E210C4">
            <w:pPr>
              <w:suppressAutoHyphens w:val="0"/>
              <w:jc w:val="center"/>
              <w:rPr>
                <w:rFonts w:ascii="Calibri" w:hAnsi="Calibri"/>
                <w:b/>
                <w:color w:val="00B050"/>
                <w:sz w:val="20"/>
                <w:szCs w:val="22"/>
                <w:lang w:eastAsia="pl-PL"/>
              </w:rPr>
            </w:pPr>
            <w:r w:rsidRPr="006C0FBE">
              <w:rPr>
                <w:rFonts w:ascii="Calibri" w:hAnsi="Calibri"/>
                <w:b/>
                <w:color w:val="00B050"/>
                <w:sz w:val="20"/>
                <w:szCs w:val="22"/>
                <w:lang w:eastAsia="pl-PL"/>
              </w:rPr>
              <w:t>11</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106</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115</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FF0000"/>
                <w:sz w:val="20"/>
                <w:szCs w:val="22"/>
                <w:lang w:eastAsia="pl-PL"/>
              </w:rPr>
              <w:t>137</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339</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368</w:t>
            </w:r>
          </w:p>
        </w:tc>
        <w:tc>
          <w:tcPr>
            <w:tcW w:w="579" w:type="dxa"/>
            <w:tcBorders>
              <w:top w:val="nil"/>
              <w:left w:val="nil"/>
              <w:bottom w:val="single" w:sz="4" w:space="0" w:color="BFBFBF"/>
              <w:right w:val="single" w:sz="4"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FF0000"/>
                <w:sz w:val="20"/>
                <w:szCs w:val="22"/>
                <w:lang w:eastAsia="pl-PL"/>
              </w:rPr>
              <w:t>401</w:t>
            </w:r>
          </w:p>
        </w:tc>
      </w:tr>
      <w:tr w:rsidR="00774D7E" w:rsidRPr="00774D7E" w:rsidTr="00774D7E">
        <w:trPr>
          <w:trHeight w:val="288"/>
        </w:trPr>
        <w:tc>
          <w:tcPr>
            <w:tcW w:w="2410" w:type="dxa"/>
            <w:tcBorders>
              <w:top w:val="nil"/>
              <w:left w:val="single" w:sz="4" w:space="0" w:color="auto"/>
              <w:bottom w:val="single" w:sz="4" w:space="0" w:color="BFBFBF"/>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Najechanie na drzewo</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109</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114</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00B050"/>
                <w:sz w:val="20"/>
                <w:szCs w:val="22"/>
                <w:lang w:eastAsia="pl-PL"/>
              </w:rPr>
              <w:t>79</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23</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19</w:t>
            </w:r>
          </w:p>
        </w:tc>
        <w:tc>
          <w:tcPr>
            <w:tcW w:w="579" w:type="dxa"/>
            <w:tcBorders>
              <w:top w:val="nil"/>
              <w:left w:val="nil"/>
              <w:bottom w:val="single" w:sz="4" w:space="0" w:color="BFBFBF"/>
              <w:right w:val="nil"/>
            </w:tcBorders>
            <w:shd w:val="clear" w:color="auto" w:fill="auto"/>
            <w:noWrap/>
            <w:vAlign w:val="center"/>
            <w:hideMark/>
          </w:tcPr>
          <w:p w:rsidR="00774D7E" w:rsidRPr="006C0FBE" w:rsidRDefault="00774D7E" w:rsidP="00E210C4">
            <w:pPr>
              <w:suppressAutoHyphens w:val="0"/>
              <w:jc w:val="center"/>
              <w:rPr>
                <w:rFonts w:ascii="Calibri" w:hAnsi="Calibri"/>
                <w:b/>
                <w:color w:val="00B050"/>
                <w:sz w:val="20"/>
                <w:szCs w:val="22"/>
                <w:lang w:eastAsia="pl-PL"/>
              </w:rPr>
            </w:pPr>
            <w:r w:rsidRPr="006C0FBE">
              <w:rPr>
                <w:rFonts w:ascii="Calibri" w:hAnsi="Calibri"/>
                <w:b/>
                <w:color w:val="00B050"/>
                <w:sz w:val="20"/>
                <w:szCs w:val="22"/>
                <w:lang w:eastAsia="pl-PL"/>
              </w:rPr>
              <w:t>14</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129</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153</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00B050"/>
                <w:sz w:val="20"/>
                <w:szCs w:val="22"/>
                <w:lang w:eastAsia="pl-PL"/>
              </w:rPr>
              <w:t>85</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219</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190</w:t>
            </w:r>
          </w:p>
        </w:tc>
        <w:tc>
          <w:tcPr>
            <w:tcW w:w="579" w:type="dxa"/>
            <w:tcBorders>
              <w:top w:val="nil"/>
              <w:left w:val="nil"/>
              <w:bottom w:val="single" w:sz="4" w:space="0" w:color="BFBFBF"/>
              <w:right w:val="single" w:sz="4"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00B050"/>
                <w:sz w:val="20"/>
                <w:szCs w:val="22"/>
                <w:lang w:eastAsia="pl-PL"/>
              </w:rPr>
              <w:t>184</w:t>
            </w:r>
          </w:p>
        </w:tc>
      </w:tr>
      <w:tr w:rsidR="00774D7E" w:rsidRPr="00774D7E" w:rsidTr="00774D7E">
        <w:trPr>
          <w:trHeight w:val="288"/>
        </w:trPr>
        <w:tc>
          <w:tcPr>
            <w:tcW w:w="2410" w:type="dxa"/>
            <w:tcBorders>
              <w:top w:val="nil"/>
              <w:left w:val="single" w:sz="4" w:space="0" w:color="auto"/>
              <w:bottom w:val="single" w:sz="4" w:space="0" w:color="BFBFBF"/>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Zderzenie pojazdów tylne</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82</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64</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FF0000"/>
                <w:sz w:val="20"/>
                <w:szCs w:val="22"/>
                <w:lang w:eastAsia="pl-PL"/>
              </w:rPr>
              <w:t>73</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6</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w:t>
            </w:r>
          </w:p>
        </w:tc>
        <w:tc>
          <w:tcPr>
            <w:tcW w:w="579" w:type="dxa"/>
            <w:tcBorders>
              <w:top w:val="nil"/>
              <w:left w:val="nil"/>
              <w:bottom w:val="single" w:sz="4" w:space="0" w:color="BFBFBF"/>
              <w:right w:val="nil"/>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FF0000"/>
                <w:sz w:val="20"/>
                <w:szCs w:val="22"/>
                <w:lang w:eastAsia="pl-PL"/>
              </w:rPr>
              <w:t>2</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95</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89</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FF0000"/>
                <w:sz w:val="20"/>
                <w:szCs w:val="22"/>
                <w:lang w:eastAsia="pl-PL"/>
              </w:rPr>
            </w:pPr>
            <w:r w:rsidRPr="006C0FBE">
              <w:rPr>
                <w:rFonts w:ascii="Calibri" w:hAnsi="Calibri"/>
                <w:b/>
                <w:color w:val="FF0000"/>
                <w:sz w:val="20"/>
                <w:szCs w:val="22"/>
                <w:lang w:eastAsia="pl-PL"/>
              </w:rPr>
              <w:t>94</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1403</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1488</w:t>
            </w:r>
          </w:p>
        </w:tc>
        <w:tc>
          <w:tcPr>
            <w:tcW w:w="579" w:type="dxa"/>
            <w:tcBorders>
              <w:top w:val="nil"/>
              <w:left w:val="nil"/>
              <w:bottom w:val="single" w:sz="4" w:space="0" w:color="BFBFBF"/>
              <w:right w:val="single" w:sz="4"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FF0000"/>
                <w:sz w:val="20"/>
                <w:szCs w:val="22"/>
                <w:lang w:eastAsia="pl-PL"/>
              </w:rPr>
              <w:t>1508</w:t>
            </w:r>
          </w:p>
        </w:tc>
      </w:tr>
      <w:tr w:rsidR="00774D7E" w:rsidRPr="00774D7E" w:rsidTr="00774D7E">
        <w:trPr>
          <w:trHeight w:val="288"/>
        </w:trPr>
        <w:tc>
          <w:tcPr>
            <w:tcW w:w="2410" w:type="dxa"/>
            <w:tcBorders>
              <w:top w:val="nil"/>
              <w:left w:val="single" w:sz="4" w:space="0" w:color="auto"/>
              <w:bottom w:val="single" w:sz="4" w:space="0" w:color="BFBFBF"/>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Wywrócenie się pojazdu</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83</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66</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00B050"/>
                <w:sz w:val="20"/>
                <w:szCs w:val="22"/>
                <w:lang w:eastAsia="pl-PL"/>
              </w:rPr>
              <w:t>65</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4</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6</w:t>
            </w:r>
          </w:p>
        </w:tc>
        <w:tc>
          <w:tcPr>
            <w:tcW w:w="579" w:type="dxa"/>
            <w:tcBorders>
              <w:top w:val="nil"/>
              <w:left w:val="nil"/>
              <w:bottom w:val="single" w:sz="4" w:space="0" w:color="BFBFBF"/>
              <w:right w:val="nil"/>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00B050"/>
                <w:sz w:val="20"/>
                <w:szCs w:val="22"/>
                <w:lang w:eastAsia="pl-PL"/>
              </w:rPr>
              <w:t>5</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93</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73</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FF0000"/>
                <w:sz w:val="20"/>
                <w:szCs w:val="22"/>
                <w:lang w:eastAsia="pl-PL"/>
              </w:rPr>
            </w:pPr>
            <w:r w:rsidRPr="006C0FBE">
              <w:rPr>
                <w:rFonts w:ascii="Calibri" w:hAnsi="Calibri"/>
                <w:b/>
                <w:color w:val="FF0000"/>
                <w:sz w:val="20"/>
                <w:szCs w:val="22"/>
                <w:lang w:eastAsia="pl-PL"/>
              </w:rPr>
              <w:t>74</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259</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272</w:t>
            </w:r>
          </w:p>
        </w:tc>
        <w:tc>
          <w:tcPr>
            <w:tcW w:w="579" w:type="dxa"/>
            <w:tcBorders>
              <w:top w:val="nil"/>
              <w:left w:val="nil"/>
              <w:bottom w:val="single" w:sz="4" w:space="0" w:color="BFBFBF"/>
              <w:right w:val="single" w:sz="4"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00B050"/>
                <w:sz w:val="20"/>
                <w:szCs w:val="22"/>
                <w:lang w:eastAsia="pl-PL"/>
              </w:rPr>
              <w:t>26</w:t>
            </w:r>
            <w:r w:rsidRPr="006C0FBE">
              <w:rPr>
                <w:rFonts w:ascii="Calibri" w:hAnsi="Calibri"/>
                <w:b/>
                <w:color w:val="000000"/>
                <w:sz w:val="20"/>
                <w:szCs w:val="22"/>
                <w:lang w:eastAsia="pl-PL"/>
              </w:rPr>
              <w:t>1</w:t>
            </w:r>
          </w:p>
        </w:tc>
      </w:tr>
      <w:tr w:rsidR="00774D7E" w:rsidRPr="00774D7E" w:rsidTr="00774D7E">
        <w:trPr>
          <w:trHeight w:val="288"/>
        </w:trPr>
        <w:tc>
          <w:tcPr>
            <w:tcW w:w="2410" w:type="dxa"/>
            <w:tcBorders>
              <w:top w:val="nil"/>
              <w:left w:val="single" w:sz="4" w:space="0" w:color="auto"/>
              <w:bottom w:val="single" w:sz="4" w:space="0" w:color="BFBFBF"/>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Inne</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33</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31</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38</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2</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40</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36</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50</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772</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944</w:t>
            </w:r>
          </w:p>
        </w:tc>
        <w:tc>
          <w:tcPr>
            <w:tcW w:w="579" w:type="dxa"/>
            <w:tcBorders>
              <w:top w:val="nil"/>
              <w:left w:val="nil"/>
              <w:bottom w:val="single" w:sz="4" w:space="0" w:color="BFBFBF"/>
              <w:right w:val="single" w:sz="4"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FF0000"/>
                <w:sz w:val="20"/>
                <w:szCs w:val="22"/>
                <w:lang w:eastAsia="pl-PL"/>
              </w:rPr>
              <w:t>1105</w:t>
            </w:r>
          </w:p>
        </w:tc>
      </w:tr>
      <w:tr w:rsidR="00774D7E" w:rsidRPr="00774D7E" w:rsidTr="00774D7E">
        <w:trPr>
          <w:trHeight w:val="288"/>
        </w:trPr>
        <w:tc>
          <w:tcPr>
            <w:tcW w:w="2410" w:type="dxa"/>
            <w:tcBorders>
              <w:top w:val="nil"/>
              <w:left w:val="single" w:sz="4" w:space="0" w:color="auto"/>
              <w:bottom w:val="single" w:sz="4" w:space="0" w:color="BFBFBF"/>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Wypadek z pasażerem</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12</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10</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10</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16</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11</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12</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5</w:t>
            </w:r>
          </w:p>
        </w:tc>
        <w:tc>
          <w:tcPr>
            <w:tcW w:w="579" w:type="dxa"/>
            <w:tcBorders>
              <w:top w:val="nil"/>
              <w:left w:val="nil"/>
              <w:bottom w:val="single" w:sz="4" w:space="0" w:color="BFBFBF"/>
              <w:right w:val="single" w:sz="4"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2</w:t>
            </w:r>
          </w:p>
        </w:tc>
      </w:tr>
      <w:tr w:rsidR="00774D7E" w:rsidRPr="00774D7E" w:rsidTr="00774D7E">
        <w:trPr>
          <w:trHeight w:val="288"/>
        </w:trPr>
        <w:tc>
          <w:tcPr>
            <w:tcW w:w="2410" w:type="dxa"/>
            <w:tcBorders>
              <w:top w:val="nil"/>
              <w:left w:val="single" w:sz="4" w:space="0" w:color="auto"/>
              <w:bottom w:val="single" w:sz="4" w:space="0" w:color="BFBFBF"/>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Najechanie na zwierzę</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9</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8</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8</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2</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3</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11</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7</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11</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449</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550</w:t>
            </w:r>
          </w:p>
        </w:tc>
        <w:tc>
          <w:tcPr>
            <w:tcW w:w="579" w:type="dxa"/>
            <w:tcBorders>
              <w:top w:val="nil"/>
              <w:left w:val="nil"/>
              <w:bottom w:val="single" w:sz="4" w:space="0" w:color="BFBFBF"/>
              <w:right w:val="single" w:sz="4"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00B050"/>
                <w:sz w:val="20"/>
                <w:szCs w:val="22"/>
                <w:lang w:eastAsia="pl-PL"/>
              </w:rPr>
              <w:t>494</w:t>
            </w:r>
          </w:p>
        </w:tc>
      </w:tr>
      <w:tr w:rsidR="00774D7E" w:rsidRPr="00774D7E" w:rsidTr="00774D7E">
        <w:trPr>
          <w:trHeight w:val="288"/>
        </w:trPr>
        <w:tc>
          <w:tcPr>
            <w:tcW w:w="2410" w:type="dxa"/>
            <w:tcBorders>
              <w:top w:val="nil"/>
              <w:left w:val="single" w:sz="4" w:space="0" w:color="auto"/>
              <w:bottom w:val="single" w:sz="4" w:space="0" w:color="BFBFBF"/>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Najechanie na słup, znak</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11</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11</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7</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2</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14</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15</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7</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191</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201</w:t>
            </w:r>
          </w:p>
        </w:tc>
        <w:tc>
          <w:tcPr>
            <w:tcW w:w="579" w:type="dxa"/>
            <w:tcBorders>
              <w:top w:val="nil"/>
              <w:left w:val="nil"/>
              <w:bottom w:val="single" w:sz="4" w:space="0" w:color="BFBFBF"/>
              <w:right w:val="single" w:sz="4"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217</w:t>
            </w:r>
          </w:p>
        </w:tc>
      </w:tr>
      <w:tr w:rsidR="00774D7E" w:rsidRPr="00774D7E" w:rsidTr="00774D7E">
        <w:trPr>
          <w:trHeight w:val="552"/>
        </w:trPr>
        <w:tc>
          <w:tcPr>
            <w:tcW w:w="2410" w:type="dxa"/>
            <w:tcBorders>
              <w:top w:val="nil"/>
              <w:left w:val="single" w:sz="4" w:space="0" w:color="auto"/>
              <w:bottom w:val="single" w:sz="4" w:space="0" w:color="BFBFBF"/>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Najechanie na pojazd unieruchomiony</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6</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6</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6</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7</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8</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7</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775</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904</w:t>
            </w:r>
          </w:p>
        </w:tc>
        <w:tc>
          <w:tcPr>
            <w:tcW w:w="579" w:type="dxa"/>
            <w:tcBorders>
              <w:top w:val="nil"/>
              <w:left w:val="nil"/>
              <w:bottom w:val="single" w:sz="4" w:space="0" w:color="BFBFBF"/>
              <w:right w:val="single" w:sz="4"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FF0000"/>
                <w:sz w:val="20"/>
                <w:szCs w:val="22"/>
                <w:lang w:eastAsia="pl-PL"/>
              </w:rPr>
              <w:t>976</w:t>
            </w:r>
          </w:p>
        </w:tc>
      </w:tr>
      <w:tr w:rsidR="00774D7E" w:rsidRPr="00774D7E" w:rsidTr="00774D7E">
        <w:trPr>
          <w:trHeight w:val="288"/>
        </w:trPr>
        <w:tc>
          <w:tcPr>
            <w:tcW w:w="2410" w:type="dxa"/>
            <w:tcBorders>
              <w:top w:val="nil"/>
              <w:left w:val="single" w:sz="4" w:space="0" w:color="auto"/>
              <w:bottom w:val="single" w:sz="4" w:space="0" w:color="BFBFBF"/>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Najechanie na barierę ochronną</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5</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8</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6</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2</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7</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9</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5</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89</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103</w:t>
            </w:r>
          </w:p>
        </w:tc>
        <w:tc>
          <w:tcPr>
            <w:tcW w:w="579" w:type="dxa"/>
            <w:tcBorders>
              <w:top w:val="nil"/>
              <w:left w:val="nil"/>
              <w:bottom w:val="single" w:sz="4" w:space="0" w:color="BFBFBF"/>
              <w:right w:val="single" w:sz="4"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124</w:t>
            </w:r>
          </w:p>
        </w:tc>
      </w:tr>
      <w:tr w:rsidR="00774D7E" w:rsidRPr="00774D7E" w:rsidTr="00774D7E">
        <w:trPr>
          <w:trHeight w:val="288"/>
        </w:trPr>
        <w:tc>
          <w:tcPr>
            <w:tcW w:w="2410" w:type="dxa"/>
            <w:tcBorders>
              <w:top w:val="nil"/>
              <w:left w:val="single" w:sz="4" w:space="0" w:color="auto"/>
              <w:bottom w:val="single" w:sz="4" w:space="0" w:color="BFBFBF"/>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Najechanie na dziurę, wybój, garb</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3</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4</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154</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169</w:t>
            </w:r>
          </w:p>
        </w:tc>
        <w:tc>
          <w:tcPr>
            <w:tcW w:w="579" w:type="dxa"/>
            <w:tcBorders>
              <w:top w:val="nil"/>
              <w:left w:val="nil"/>
              <w:bottom w:val="single" w:sz="4" w:space="0" w:color="BFBFBF"/>
              <w:right w:val="single" w:sz="4" w:space="0" w:color="auto"/>
            </w:tcBorders>
            <w:shd w:val="clear" w:color="auto" w:fill="auto"/>
            <w:noWrap/>
            <w:vAlign w:val="center"/>
            <w:hideMark/>
          </w:tcPr>
          <w:p w:rsidR="00774D7E" w:rsidRPr="006C0FBE" w:rsidRDefault="00774D7E" w:rsidP="00E210C4">
            <w:pPr>
              <w:suppressAutoHyphens w:val="0"/>
              <w:jc w:val="center"/>
              <w:rPr>
                <w:rFonts w:ascii="Calibri" w:hAnsi="Calibri"/>
                <w:b/>
                <w:color w:val="000000"/>
                <w:sz w:val="20"/>
                <w:szCs w:val="22"/>
                <w:lang w:eastAsia="pl-PL"/>
              </w:rPr>
            </w:pPr>
            <w:r w:rsidRPr="006C0FBE">
              <w:rPr>
                <w:rFonts w:ascii="Calibri" w:hAnsi="Calibri"/>
                <w:b/>
                <w:color w:val="FF0000"/>
                <w:sz w:val="20"/>
                <w:szCs w:val="22"/>
                <w:lang w:eastAsia="pl-PL"/>
              </w:rPr>
              <w:t>365</w:t>
            </w:r>
          </w:p>
        </w:tc>
      </w:tr>
      <w:tr w:rsidR="00774D7E" w:rsidRPr="00774D7E" w:rsidTr="00774D7E">
        <w:trPr>
          <w:trHeight w:val="300"/>
        </w:trPr>
        <w:tc>
          <w:tcPr>
            <w:tcW w:w="2410" w:type="dxa"/>
            <w:tcBorders>
              <w:top w:val="nil"/>
              <w:left w:val="single" w:sz="4" w:space="0" w:color="auto"/>
              <w:bottom w:val="nil"/>
              <w:right w:val="nil"/>
            </w:tcBorders>
            <w:shd w:val="clear" w:color="auto" w:fill="auto"/>
            <w:vAlign w:val="center"/>
            <w:hideMark/>
          </w:tcPr>
          <w:p w:rsidR="00774D7E" w:rsidRPr="00774D7E" w:rsidRDefault="00774D7E" w:rsidP="00774D7E">
            <w:pPr>
              <w:suppressAutoHyphens w:val="0"/>
              <w:rPr>
                <w:rFonts w:ascii="Calibri" w:hAnsi="Calibri"/>
                <w:color w:val="000000"/>
                <w:sz w:val="18"/>
                <w:szCs w:val="20"/>
                <w:lang w:eastAsia="pl-PL"/>
              </w:rPr>
            </w:pPr>
            <w:r w:rsidRPr="00774D7E">
              <w:rPr>
                <w:rFonts w:ascii="Calibri" w:hAnsi="Calibri"/>
                <w:color w:val="000000"/>
                <w:sz w:val="18"/>
                <w:szCs w:val="20"/>
                <w:lang w:eastAsia="pl-PL"/>
              </w:rPr>
              <w:t xml:space="preserve">Najechanie na </w:t>
            </w:r>
            <w:proofErr w:type="spellStart"/>
            <w:r w:rsidRPr="00774D7E">
              <w:rPr>
                <w:rFonts w:ascii="Calibri" w:hAnsi="Calibri"/>
                <w:color w:val="000000"/>
                <w:sz w:val="18"/>
                <w:szCs w:val="20"/>
                <w:lang w:eastAsia="pl-PL"/>
              </w:rPr>
              <w:t>zapore</w:t>
            </w:r>
            <w:proofErr w:type="spellEnd"/>
            <w:r w:rsidRPr="00774D7E">
              <w:rPr>
                <w:rFonts w:ascii="Calibri" w:hAnsi="Calibri"/>
                <w:color w:val="000000"/>
                <w:sz w:val="18"/>
                <w:szCs w:val="20"/>
                <w:lang w:eastAsia="pl-PL"/>
              </w:rPr>
              <w:t xml:space="preserve"> kolejową</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8" w:type="dxa"/>
            <w:tcBorders>
              <w:top w:val="nil"/>
              <w:left w:val="single" w:sz="8" w:space="0" w:color="auto"/>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nil"/>
              <w:bottom w:val="single" w:sz="4" w:space="0" w:color="BFBFBF"/>
              <w:right w:val="single" w:sz="8"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0</w:t>
            </w:r>
          </w:p>
        </w:tc>
        <w:tc>
          <w:tcPr>
            <w:tcW w:w="579" w:type="dxa"/>
            <w:tcBorders>
              <w:top w:val="nil"/>
              <w:left w:val="nil"/>
              <w:bottom w:val="single" w:sz="4" w:space="0" w:color="BFBFBF"/>
              <w:right w:val="nil"/>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12</w:t>
            </w:r>
          </w:p>
        </w:tc>
        <w:tc>
          <w:tcPr>
            <w:tcW w:w="579" w:type="dxa"/>
            <w:tcBorders>
              <w:top w:val="nil"/>
              <w:left w:val="single" w:sz="4" w:space="0" w:color="BFBFBF"/>
              <w:bottom w:val="single" w:sz="4" w:space="0" w:color="BFBFBF"/>
              <w:right w:val="single" w:sz="4" w:space="0" w:color="BFBFBF"/>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10</w:t>
            </w:r>
          </w:p>
        </w:tc>
        <w:tc>
          <w:tcPr>
            <w:tcW w:w="579" w:type="dxa"/>
            <w:tcBorders>
              <w:top w:val="nil"/>
              <w:left w:val="nil"/>
              <w:bottom w:val="single" w:sz="4" w:space="0" w:color="BFBFBF"/>
              <w:right w:val="single" w:sz="4" w:space="0" w:color="auto"/>
            </w:tcBorders>
            <w:shd w:val="clear" w:color="auto" w:fill="auto"/>
            <w:noWrap/>
            <w:vAlign w:val="center"/>
            <w:hideMark/>
          </w:tcPr>
          <w:p w:rsidR="00774D7E" w:rsidRPr="00774D7E" w:rsidRDefault="00774D7E" w:rsidP="00E210C4">
            <w:pPr>
              <w:suppressAutoHyphens w:val="0"/>
              <w:jc w:val="center"/>
              <w:rPr>
                <w:rFonts w:ascii="Calibri" w:hAnsi="Calibri"/>
                <w:color w:val="000000"/>
                <w:sz w:val="20"/>
                <w:szCs w:val="22"/>
                <w:lang w:eastAsia="pl-PL"/>
              </w:rPr>
            </w:pPr>
            <w:r w:rsidRPr="00774D7E">
              <w:rPr>
                <w:rFonts w:ascii="Calibri" w:hAnsi="Calibri"/>
                <w:color w:val="000000"/>
                <w:sz w:val="20"/>
                <w:szCs w:val="22"/>
                <w:lang w:eastAsia="pl-PL"/>
              </w:rPr>
              <w:t>11</w:t>
            </w:r>
          </w:p>
        </w:tc>
      </w:tr>
      <w:tr w:rsidR="00774D7E" w:rsidRPr="00774D7E" w:rsidTr="00774D7E">
        <w:trPr>
          <w:trHeight w:val="288"/>
        </w:trPr>
        <w:tc>
          <w:tcPr>
            <w:tcW w:w="2410" w:type="dxa"/>
            <w:tcBorders>
              <w:top w:val="single" w:sz="8" w:space="0" w:color="auto"/>
              <w:left w:val="single" w:sz="4" w:space="0" w:color="auto"/>
              <w:bottom w:val="single" w:sz="4" w:space="0" w:color="auto"/>
              <w:right w:val="single" w:sz="4" w:space="0" w:color="auto"/>
            </w:tcBorders>
            <w:shd w:val="clear" w:color="DCE6F1" w:fill="DCE6F1"/>
            <w:noWrap/>
            <w:vAlign w:val="center"/>
            <w:hideMark/>
          </w:tcPr>
          <w:p w:rsidR="00774D7E" w:rsidRPr="00774D7E" w:rsidRDefault="00774D7E" w:rsidP="00774D7E">
            <w:pPr>
              <w:suppressAutoHyphens w:val="0"/>
              <w:rPr>
                <w:rFonts w:ascii="Calibri" w:hAnsi="Calibri"/>
                <w:b/>
                <w:bCs/>
                <w:color w:val="000000"/>
                <w:sz w:val="18"/>
                <w:szCs w:val="22"/>
                <w:lang w:eastAsia="pl-PL"/>
              </w:rPr>
            </w:pPr>
            <w:r w:rsidRPr="00774D7E">
              <w:rPr>
                <w:rFonts w:ascii="Calibri" w:hAnsi="Calibri"/>
                <w:b/>
                <w:bCs/>
                <w:color w:val="000000"/>
                <w:sz w:val="18"/>
                <w:szCs w:val="22"/>
                <w:lang w:eastAsia="pl-PL"/>
              </w:rPr>
              <w:t>Ogółem</w:t>
            </w:r>
          </w:p>
        </w:tc>
        <w:tc>
          <w:tcPr>
            <w:tcW w:w="578" w:type="dxa"/>
            <w:tcBorders>
              <w:top w:val="single" w:sz="8" w:space="0" w:color="auto"/>
              <w:left w:val="single" w:sz="8" w:space="0" w:color="auto"/>
              <w:bottom w:val="single" w:sz="4" w:space="0" w:color="auto"/>
              <w:right w:val="nil"/>
            </w:tcBorders>
            <w:shd w:val="clear" w:color="DCE6F1" w:fill="DCE6F1"/>
            <w:noWrap/>
            <w:vAlign w:val="center"/>
            <w:hideMark/>
          </w:tcPr>
          <w:p w:rsidR="00774D7E" w:rsidRPr="00774D7E" w:rsidRDefault="00774D7E" w:rsidP="00E210C4">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702</w:t>
            </w:r>
          </w:p>
        </w:tc>
        <w:tc>
          <w:tcPr>
            <w:tcW w:w="579"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774D7E" w:rsidRPr="00774D7E" w:rsidRDefault="00774D7E" w:rsidP="00E210C4">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686</w:t>
            </w:r>
          </w:p>
        </w:tc>
        <w:tc>
          <w:tcPr>
            <w:tcW w:w="579" w:type="dxa"/>
            <w:tcBorders>
              <w:top w:val="single" w:sz="8" w:space="0" w:color="auto"/>
              <w:left w:val="nil"/>
              <w:bottom w:val="single" w:sz="4" w:space="0" w:color="auto"/>
              <w:right w:val="single" w:sz="8" w:space="0" w:color="auto"/>
            </w:tcBorders>
            <w:shd w:val="clear" w:color="DCE6F1" w:fill="DCE6F1"/>
            <w:noWrap/>
            <w:vAlign w:val="center"/>
            <w:hideMark/>
          </w:tcPr>
          <w:p w:rsidR="00774D7E" w:rsidRPr="00774D7E" w:rsidRDefault="00774D7E" w:rsidP="00E210C4">
            <w:pPr>
              <w:suppressAutoHyphens w:val="0"/>
              <w:jc w:val="center"/>
              <w:rPr>
                <w:rFonts w:ascii="Calibri" w:hAnsi="Calibri"/>
                <w:b/>
                <w:bCs/>
                <w:color w:val="000000"/>
                <w:sz w:val="20"/>
                <w:szCs w:val="22"/>
                <w:lang w:eastAsia="pl-PL"/>
              </w:rPr>
            </w:pPr>
            <w:r w:rsidRPr="006C0FBE">
              <w:rPr>
                <w:rFonts w:ascii="Calibri" w:hAnsi="Calibri"/>
                <w:b/>
                <w:bCs/>
                <w:color w:val="00B050"/>
                <w:sz w:val="20"/>
                <w:szCs w:val="22"/>
                <w:lang w:eastAsia="pl-PL"/>
              </w:rPr>
              <w:t>645</w:t>
            </w:r>
          </w:p>
        </w:tc>
        <w:tc>
          <w:tcPr>
            <w:tcW w:w="579" w:type="dxa"/>
            <w:tcBorders>
              <w:top w:val="single" w:sz="8" w:space="0" w:color="auto"/>
              <w:left w:val="single" w:sz="8" w:space="0" w:color="auto"/>
              <w:bottom w:val="single" w:sz="4" w:space="0" w:color="auto"/>
              <w:right w:val="nil"/>
            </w:tcBorders>
            <w:shd w:val="clear" w:color="DCE6F1" w:fill="DCE6F1"/>
            <w:noWrap/>
            <w:vAlign w:val="center"/>
            <w:hideMark/>
          </w:tcPr>
          <w:p w:rsidR="00774D7E" w:rsidRPr="00774D7E" w:rsidRDefault="00774D7E" w:rsidP="00E210C4">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63</w:t>
            </w:r>
          </w:p>
        </w:tc>
        <w:tc>
          <w:tcPr>
            <w:tcW w:w="579"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774D7E" w:rsidRPr="00774D7E" w:rsidRDefault="00774D7E" w:rsidP="00E210C4">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65</w:t>
            </w:r>
          </w:p>
        </w:tc>
        <w:tc>
          <w:tcPr>
            <w:tcW w:w="579" w:type="dxa"/>
            <w:tcBorders>
              <w:top w:val="single" w:sz="8" w:space="0" w:color="auto"/>
              <w:left w:val="nil"/>
              <w:bottom w:val="single" w:sz="4" w:space="0" w:color="auto"/>
              <w:right w:val="nil"/>
            </w:tcBorders>
            <w:shd w:val="clear" w:color="DCE6F1" w:fill="DCE6F1"/>
            <w:noWrap/>
            <w:vAlign w:val="center"/>
            <w:hideMark/>
          </w:tcPr>
          <w:p w:rsidR="00774D7E" w:rsidRPr="00774D7E" w:rsidRDefault="00774D7E" w:rsidP="00E210C4">
            <w:pPr>
              <w:suppressAutoHyphens w:val="0"/>
              <w:jc w:val="center"/>
              <w:rPr>
                <w:rFonts w:ascii="Calibri" w:hAnsi="Calibri"/>
                <w:b/>
                <w:bCs/>
                <w:color w:val="000000"/>
                <w:sz w:val="20"/>
                <w:szCs w:val="22"/>
                <w:lang w:eastAsia="pl-PL"/>
              </w:rPr>
            </w:pPr>
            <w:r w:rsidRPr="006C0FBE">
              <w:rPr>
                <w:rFonts w:ascii="Calibri" w:hAnsi="Calibri"/>
                <w:b/>
                <w:bCs/>
                <w:color w:val="00B050"/>
                <w:sz w:val="20"/>
                <w:szCs w:val="22"/>
                <w:lang w:eastAsia="pl-PL"/>
              </w:rPr>
              <w:t>47</w:t>
            </w:r>
          </w:p>
        </w:tc>
        <w:tc>
          <w:tcPr>
            <w:tcW w:w="578" w:type="dxa"/>
            <w:tcBorders>
              <w:top w:val="single" w:sz="8" w:space="0" w:color="auto"/>
              <w:left w:val="single" w:sz="8" w:space="0" w:color="auto"/>
              <w:bottom w:val="single" w:sz="4" w:space="0" w:color="auto"/>
              <w:right w:val="nil"/>
            </w:tcBorders>
            <w:shd w:val="clear" w:color="DCE6F1" w:fill="DCE6F1"/>
            <w:noWrap/>
            <w:vAlign w:val="center"/>
            <w:hideMark/>
          </w:tcPr>
          <w:p w:rsidR="00774D7E" w:rsidRPr="00774D7E" w:rsidRDefault="00774D7E" w:rsidP="00E210C4">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835</w:t>
            </w:r>
          </w:p>
        </w:tc>
        <w:tc>
          <w:tcPr>
            <w:tcW w:w="579"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774D7E" w:rsidRPr="00774D7E" w:rsidRDefault="00774D7E" w:rsidP="00E210C4">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845</w:t>
            </w:r>
          </w:p>
        </w:tc>
        <w:tc>
          <w:tcPr>
            <w:tcW w:w="579" w:type="dxa"/>
            <w:tcBorders>
              <w:top w:val="single" w:sz="8" w:space="0" w:color="auto"/>
              <w:left w:val="nil"/>
              <w:bottom w:val="single" w:sz="4" w:space="0" w:color="auto"/>
              <w:right w:val="single" w:sz="8" w:space="0" w:color="auto"/>
            </w:tcBorders>
            <w:shd w:val="clear" w:color="DCE6F1" w:fill="DCE6F1"/>
            <w:noWrap/>
            <w:vAlign w:val="center"/>
            <w:hideMark/>
          </w:tcPr>
          <w:p w:rsidR="00774D7E" w:rsidRPr="00774D7E" w:rsidRDefault="00774D7E" w:rsidP="00E210C4">
            <w:pPr>
              <w:suppressAutoHyphens w:val="0"/>
              <w:jc w:val="center"/>
              <w:rPr>
                <w:rFonts w:ascii="Calibri" w:hAnsi="Calibri"/>
                <w:b/>
                <w:bCs/>
                <w:color w:val="000000"/>
                <w:sz w:val="20"/>
                <w:szCs w:val="22"/>
                <w:lang w:eastAsia="pl-PL"/>
              </w:rPr>
            </w:pPr>
            <w:r w:rsidRPr="006C0FBE">
              <w:rPr>
                <w:rFonts w:ascii="Calibri" w:hAnsi="Calibri"/>
                <w:b/>
                <w:bCs/>
                <w:color w:val="00B050"/>
                <w:sz w:val="20"/>
                <w:szCs w:val="22"/>
                <w:lang w:eastAsia="pl-PL"/>
              </w:rPr>
              <w:t>770</w:t>
            </w:r>
          </w:p>
        </w:tc>
        <w:tc>
          <w:tcPr>
            <w:tcW w:w="579" w:type="dxa"/>
            <w:tcBorders>
              <w:top w:val="single" w:sz="8" w:space="0" w:color="auto"/>
              <w:left w:val="single" w:sz="8" w:space="0" w:color="auto"/>
              <w:bottom w:val="single" w:sz="4" w:space="0" w:color="auto"/>
              <w:right w:val="nil"/>
            </w:tcBorders>
            <w:shd w:val="clear" w:color="DCE6F1" w:fill="DCE6F1"/>
            <w:noWrap/>
            <w:vAlign w:val="center"/>
            <w:hideMark/>
          </w:tcPr>
          <w:p w:rsidR="00774D7E" w:rsidRPr="00774D7E" w:rsidRDefault="00774D7E" w:rsidP="00E210C4">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6550</w:t>
            </w:r>
          </w:p>
        </w:tc>
        <w:tc>
          <w:tcPr>
            <w:tcW w:w="579"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774D7E" w:rsidRPr="00774D7E" w:rsidRDefault="00774D7E" w:rsidP="00E210C4">
            <w:pPr>
              <w:suppressAutoHyphens w:val="0"/>
              <w:jc w:val="center"/>
              <w:rPr>
                <w:rFonts w:ascii="Calibri" w:hAnsi="Calibri"/>
                <w:b/>
                <w:bCs/>
                <w:color w:val="000000"/>
                <w:sz w:val="20"/>
                <w:szCs w:val="22"/>
                <w:lang w:eastAsia="pl-PL"/>
              </w:rPr>
            </w:pPr>
            <w:r w:rsidRPr="00774D7E">
              <w:rPr>
                <w:rFonts w:ascii="Calibri" w:hAnsi="Calibri"/>
                <w:b/>
                <w:bCs/>
                <w:color w:val="000000"/>
                <w:sz w:val="20"/>
                <w:szCs w:val="22"/>
                <w:lang w:eastAsia="pl-PL"/>
              </w:rPr>
              <w:t>7241</w:t>
            </w:r>
          </w:p>
        </w:tc>
        <w:tc>
          <w:tcPr>
            <w:tcW w:w="579" w:type="dxa"/>
            <w:tcBorders>
              <w:top w:val="single" w:sz="8" w:space="0" w:color="auto"/>
              <w:left w:val="nil"/>
              <w:bottom w:val="single" w:sz="4" w:space="0" w:color="auto"/>
              <w:right w:val="single" w:sz="4" w:space="0" w:color="auto"/>
            </w:tcBorders>
            <w:shd w:val="clear" w:color="DCE6F1" w:fill="DCE6F1"/>
            <w:noWrap/>
            <w:vAlign w:val="center"/>
            <w:hideMark/>
          </w:tcPr>
          <w:p w:rsidR="00774D7E" w:rsidRPr="00774D7E" w:rsidRDefault="00774D7E" w:rsidP="00E210C4">
            <w:pPr>
              <w:suppressAutoHyphens w:val="0"/>
              <w:jc w:val="center"/>
              <w:rPr>
                <w:rFonts w:ascii="Calibri" w:hAnsi="Calibri"/>
                <w:b/>
                <w:bCs/>
                <w:color w:val="000000"/>
                <w:sz w:val="20"/>
                <w:szCs w:val="22"/>
                <w:lang w:eastAsia="pl-PL"/>
              </w:rPr>
            </w:pPr>
            <w:r w:rsidRPr="006C0FBE">
              <w:rPr>
                <w:rFonts w:ascii="Calibri" w:hAnsi="Calibri"/>
                <w:b/>
                <w:bCs/>
                <w:color w:val="FF0000"/>
                <w:sz w:val="20"/>
                <w:szCs w:val="22"/>
                <w:lang w:eastAsia="pl-PL"/>
              </w:rPr>
              <w:t>7801</w:t>
            </w:r>
          </w:p>
        </w:tc>
      </w:tr>
    </w:tbl>
    <w:p w:rsidR="008E1658" w:rsidRDefault="007E6F64" w:rsidP="00D525A6">
      <w:pPr>
        <w:tabs>
          <w:tab w:val="left" w:pos="3675"/>
        </w:tabs>
        <w:jc w:val="center"/>
      </w:pPr>
      <w:r>
        <w:rPr>
          <w:noProof/>
          <w:lang w:eastAsia="pl-PL"/>
        </w:rPr>
        <w:lastRenderedPageBreak/>
        <w:drawing>
          <wp:inline distT="0" distB="0" distL="0" distR="0">
            <wp:extent cx="5508346" cy="3877056"/>
            <wp:effectExtent l="0" t="0" r="16510" b="9525"/>
            <wp:docPr id="12" name="Obiek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5729" w:rsidRDefault="00775729" w:rsidP="00565F96">
      <w:pPr>
        <w:ind w:firstLine="709"/>
        <w:jc w:val="both"/>
        <w:rPr>
          <w:sz w:val="24"/>
        </w:rPr>
      </w:pPr>
    </w:p>
    <w:p w:rsidR="003D7C5E" w:rsidRDefault="003D7C5E" w:rsidP="00565F96">
      <w:pPr>
        <w:ind w:firstLine="709"/>
        <w:jc w:val="both"/>
        <w:rPr>
          <w:sz w:val="24"/>
        </w:rPr>
      </w:pPr>
    </w:p>
    <w:p w:rsidR="003D7C5E" w:rsidRDefault="003D7C5E" w:rsidP="00565F96">
      <w:pPr>
        <w:ind w:firstLine="709"/>
        <w:jc w:val="both"/>
        <w:rPr>
          <w:sz w:val="24"/>
        </w:rPr>
      </w:pPr>
    </w:p>
    <w:p w:rsidR="00565F96" w:rsidRPr="00565F96" w:rsidRDefault="00565F96" w:rsidP="00565F96">
      <w:pPr>
        <w:ind w:firstLine="709"/>
        <w:jc w:val="both"/>
        <w:rPr>
          <w:sz w:val="24"/>
        </w:rPr>
      </w:pPr>
      <w:r w:rsidRPr="00565F96">
        <w:rPr>
          <w:sz w:val="24"/>
        </w:rPr>
        <w:t xml:space="preserve">Analizując liczbę wypadków drogowych według rodzaju zdarzenia, w porównaniu do roku poprzedniego największą liczbę wypadków odnotowuje się w trzech kategoriach, tj. zderzenie pojazdów boczne, najechanie na pieszego oraz zderzenie pojazdów czołowe.  </w:t>
      </w:r>
    </w:p>
    <w:p w:rsidR="00984E05" w:rsidRDefault="00565F96" w:rsidP="00565F96">
      <w:pPr>
        <w:ind w:firstLine="709"/>
        <w:jc w:val="both"/>
        <w:rPr>
          <w:sz w:val="24"/>
        </w:rPr>
      </w:pPr>
      <w:r w:rsidRPr="00565F96">
        <w:rPr>
          <w:sz w:val="24"/>
        </w:rPr>
        <w:t>W I półroczu br. odnotowano 142 wypadki spowodowane zderzeniem bocznym pojazdów, co stanowi (23,4 %), 125 wypadków związanych z najechaniem na pieszego (20,6%, spadek o 26 wypadków w porówn</w:t>
      </w:r>
      <w:r w:rsidRPr="00565F96">
        <w:rPr>
          <w:sz w:val="24"/>
        </w:rPr>
        <w:fldChar w:fldCharType="begin"/>
      </w:r>
      <w:r w:rsidRPr="00565F96">
        <w:rPr>
          <w:sz w:val="24"/>
        </w:rPr>
        <w:instrText xml:space="preserve"> LISTNUM </w:instrText>
      </w:r>
      <w:r w:rsidRPr="00565F96">
        <w:rPr>
          <w:sz w:val="24"/>
        </w:rPr>
        <w:fldChar w:fldCharType="end"/>
      </w:r>
      <w:r w:rsidRPr="00565F96">
        <w:rPr>
          <w:sz w:val="24"/>
        </w:rPr>
        <w:t xml:space="preserve">aniu do okresu analizowanego 2016 roku) oraz 85 wypadków (wzrost o 14) spowodowanych zderzeniem czołowym pojazdów (14 %). </w:t>
      </w:r>
    </w:p>
    <w:p w:rsidR="00565F96" w:rsidRPr="00565F96" w:rsidRDefault="00565F96" w:rsidP="00565F96">
      <w:pPr>
        <w:ind w:firstLine="709"/>
        <w:jc w:val="both"/>
        <w:rPr>
          <w:sz w:val="24"/>
        </w:rPr>
      </w:pPr>
      <w:r w:rsidRPr="00565F96">
        <w:rPr>
          <w:sz w:val="24"/>
        </w:rPr>
        <w:t>Warto zw</w:t>
      </w:r>
      <w:r w:rsidR="00984E05">
        <w:rPr>
          <w:sz w:val="24"/>
        </w:rPr>
        <w:t>rócić uwagę, że w bieżącym roku</w:t>
      </w:r>
      <w:r w:rsidRPr="00565F96">
        <w:rPr>
          <w:sz w:val="24"/>
        </w:rPr>
        <w:t xml:space="preserve"> w porównaniu do ubiegłego, zmniejszeniu uległa liczba wypadków</w:t>
      </w:r>
      <w:r w:rsidRPr="00565F96">
        <w:rPr>
          <w:sz w:val="24"/>
        </w:rPr>
        <w:fldChar w:fldCharType="begin"/>
      </w:r>
      <w:r w:rsidRPr="00565F96">
        <w:rPr>
          <w:sz w:val="24"/>
        </w:rPr>
        <w:instrText xml:space="preserve"> LISTNUM </w:instrText>
      </w:r>
      <w:r w:rsidRPr="00565F96">
        <w:rPr>
          <w:sz w:val="24"/>
        </w:rPr>
        <w:fldChar w:fldCharType="end"/>
      </w:r>
      <w:r w:rsidRPr="00565F96">
        <w:rPr>
          <w:sz w:val="24"/>
        </w:rPr>
        <w:t xml:space="preserve"> związanych z najechaniem na drzewo 79 (spadek o 35). </w:t>
      </w:r>
    </w:p>
    <w:p w:rsidR="00565F96" w:rsidRPr="00565F96" w:rsidRDefault="00565F96" w:rsidP="00565F96">
      <w:pPr>
        <w:ind w:firstLine="709"/>
        <w:jc w:val="both"/>
        <w:rPr>
          <w:sz w:val="24"/>
        </w:rPr>
      </w:pPr>
      <w:r w:rsidRPr="00565F96">
        <w:rPr>
          <w:sz w:val="24"/>
        </w:rPr>
        <w:t xml:space="preserve">Dokonując oceny liczby ofiar śmiertelnych  analizowanych pod kątem  rodzaju zdarzenia zauważalne są w większości spadki w porównaniu do analogicznego okresu ubiegłego roku; jedynie w dwóch  kategoriach nastąpiły nieznaczne wzrosty (+1). </w:t>
      </w:r>
    </w:p>
    <w:p w:rsidR="00C77CCD" w:rsidRDefault="00565F96" w:rsidP="00565F96">
      <w:pPr>
        <w:ind w:firstLine="709"/>
        <w:jc w:val="both"/>
        <w:rPr>
          <w:sz w:val="24"/>
        </w:rPr>
      </w:pPr>
      <w:r w:rsidRPr="00565F96">
        <w:rPr>
          <w:sz w:val="24"/>
        </w:rPr>
        <w:t xml:space="preserve">W przypadku kolizji na terenie całego województwa nastąpił znaczny ich wzrost, z czego najczęściej w I półroczu br. dochodziło do kolizji w wyniku zderzenia bocznego pojazdów (26,5%), zderzenia pojazdów tylnego (19,3%), z innych przyczyn (14,2%) oraz najechania na pojazd unieruchomiony (12,5%), </w:t>
      </w:r>
    </w:p>
    <w:p w:rsidR="00565F96" w:rsidRPr="00565F96" w:rsidRDefault="00565F96" w:rsidP="00565F96">
      <w:pPr>
        <w:ind w:firstLine="709"/>
        <w:jc w:val="both"/>
        <w:rPr>
          <w:sz w:val="24"/>
        </w:rPr>
      </w:pPr>
      <w:r w:rsidRPr="00565F96">
        <w:rPr>
          <w:sz w:val="24"/>
        </w:rPr>
        <w:t>W w/w kategoriach nastąpiły wzrosty kolizji w porównaniu do 2016 roku.</w:t>
      </w:r>
    </w:p>
    <w:p w:rsidR="0004186A" w:rsidRDefault="0004186A"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3D7C5E" w:rsidRDefault="003D7C5E" w:rsidP="00C437B7">
      <w:pPr>
        <w:jc w:val="both"/>
        <w:rPr>
          <w:b/>
          <w:bCs/>
          <w:sz w:val="24"/>
        </w:rPr>
      </w:pPr>
    </w:p>
    <w:p w:rsidR="00C437B7" w:rsidRDefault="00C437B7" w:rsidP="00C437B7">
      <w:pPr>
        <w:jc w:val="both"/>
        <w:rPr>
          <w:rFonts w:ascii="Calibri" w:hAnsi="Calibri"/>
          <w:b/>
          <w:bCs/>
          <w:sz w:val="24"/>
        </w:rPr>
      </w:pPr>
      <w:r w:rsidRPr="00655D98">
        <w:rPr>
          <w:rFonts w:ascii="Calibri" w:hAnsi="Calibri"/>
          <w:b/>
          <w:bCs/>
          <w:sz w:val="24"/>
        </w:rPr>
        <w:lastRenderedPageBreak/>
        <w:t>Zdarzenia drogowe z najechaniem na pieszego według KMP KPP za 6 miesięcy 20</w:t>
      </w:r>
      <w:r w:rsidR="008D1C21" w:rsidRPr="00655D98">
        <w:rPr>
          <w:rFonts w:ascii="Calibri" w:hAnsi="Calibri"/>
          <w:b/>
          <w:bCs/>
          <w:sz w:val="24"/>
        </w:rPr>
        <w:t>1</w:t>
      </w:r>
      <w:r w:rsidR="00655D98">
        <w:rPr>
          <w:rFonts w:ascii="Calibri" w:hAnsi="Calibri"/>
          <w:b/>
          <w:bCs/>
          <w:sz w:val="24"/>
        </w:rPr>
        <w:t>5</w:t>
      </w:r>
      <w:r w:rsidR="00823BE6" w:rsidRPr="00655D98">
        <w:rPr>
          <w:rFonts w:ascii="Calibri" w:hAnsi="Calibri"/>
          <w:b/>
          <w:bCs/>
          <w:sz w:val="24"/>
        </w:rPr>
        <w:t xml:space="preserve"> </w:t>
      </w:r>
      <w:r w:rsidR="00C77CCD">
        <w:rPr>
          <w:rFonts w:ascii="Calibri" w:hAnsi="Calibri"/>
          <w:b/>
          <w:bCs/>
          <w:sz w:val="24"/>
        </w:rPr>
        <w:t>-</w:t>
      </w:r>
      <w:r w:rsidR="00823BE6" w:rsidRPr="00655D98">
        <w:rPr>
          <w:rFonts w:ascii="Calibri" w:hAnsi="Calibri"/>
          <w:b/>
          <w:bCs/>
          <w:sz w:val="24"/>
        </w:rPr>
        <w:t xml:space="preserve"> </w:t>
      </w:r>
      <w:r w:rsidR="00935BF7" w:rsidRPr="00655D98">
        <w:rPr>
          <w:rFonts w:ascii="Calibri" w:hAnsi="Calibri"/>
          <w:b/>
          <w:bCs/>
          <w:sz w:val="24"/>
        </w:rPr>
        <w:t>201</w:t>
      </w:r>
      <w:r w:rsidR="00655D98">
        <w:rPr>
          <w:rFonts w:ascii="Calibri" w:hAnsi="Calibri"/>
          <w:b/>
          <w:bCs/>
          <w:sz w:val="24"/>
        </w:rPr>
        <w:t>7</w:t>
      </w:r>
    </w:p>
    <w:tbl>
      <w:tblPr>
        <w:tblW w:w="9311" w:type="dxa"/>
        <w:tblLayout w:type="fixed"/>
        <w:tblCellMar>
          <w:left w:w="70" w:type="dxa"/>
          <w:right w:w="70" w:type="dxa"/>
        </w:tblCellMar>
        <w:tblLook w:val="04A0" w:firstRow="1" w:lastRow="0" w:firstColumn="1" w:lastColumn="0" w:noHBand="0" w:noVBand="1"/>
      </w:tblPr>
      <w:tblGrid>
        <w:gridCol w:w="2649"/>
        <w:gridCol w:w="554"/>
        <w:gridCol w:w="554"/>
        <w:gridCol w:w="556"/>
        <w:gridCol w:w="555"/>
        <w:gridCol w:w="555"/>
        <w:gridCol w:w="556"/>
        <w:gridCol w:w="555"/>
        <w:gridCol w:w="555"/>
        <w:gridCol w:w="556"/>
        <w:gridCol w:w="555"/>
        <w:gridCol w:w="555"/>
        <w:gridCol w:w="556"/>
      </w:tblGrid>
      <w:tr w:rsidR="00BB43C8" w:rsidRPr="00BB43C8" w:rsidTr="00792C09">
        <w:trPr>
          <w:trHeight w:val="345"/>
        </w:trPr>
        <w:tc>
          <w:tcPr>
            <w:tcW w:w="2649"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BB43C8" w:rsidRPr="00BB43C8" w:rsidRDefault="00BB43C8" w:rsidP="00BB43C8">
            <w:pPr>
              <w:suppressAutoHyphens w:val="0"/>
              <w:rPr>
                <w:rFonts w:ascii="Calibri" w:hAnsi="Calibri" w:cs="Calibri"/>
                <w:b/>
                <w:bCs/>
                <w:color w:val="000000"/>
                <w:sz w:val="20"/>
                <w:szCs w:val="22"/>
                <w:lang w:eastAsia="pl-PL"/>
              </w:rPr>
            </w:pPr>
            <w:r>
              <w:rPr>
                <w:rFonts w:ascii="Calibri" w:hAnsi="Calibri" w:cs="Calibri"/>
                <w:b/>
                <w:bCs/>
                <w:color w:val="000000"/>
                <w:sz w:val="20"/>
                <w:szCs w:val="22"/>
                <w:lang w:eastAsia="pl-PL"/>
              </w:rPr>
              <w:t>KMP / KPP</w:t>
            </w:r>
            <w:r w:rsidRPr="00BB43C8">
              <w:rPr>
                <w:rFonts w:ascii="Calibri" w:hAnsi="Calibri" w:cs="Calibri"/>
                <w:b/>
                <w:bCs/>
                <w:color w:val="000000"/>
                <w:sz w:val="20"/>
                <w:szCs w:val="22"/>
                <w:lang w:eastAsia="pl-PL"/>
              </w:rPr>
              <w:t> </w:t>
            </w:r>
          </w:p>
        </w:tc>
        <w:tc>
          <w:tcPr>
            <w:tcW w:w="1664"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 xml:space="preserve"> Liczba wypadków</w:t>
            </w:r>
          </w:p>
        </w:tc>
        <w:tc>
          <w:tcPr>
            <w:tcW w:w="1666" w:type="dxa"/>
            <w:gridSpan w:val="3"/>
            <w:tcBorders>
              <w:top w:val="single" w:sz="4" w:space="0" w:color="auto"/>
              <w:left w:val="single" w:sz="8" w:space="0" w:color="auto"/>
              <w:bottom w:val="single" w:sz="4" w:space="0" w:color="auto"/>
              <w:right w:val="nil"/>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 xml:space="preserve"> </w:t>
            </w:r>
            <w:r w:rsidR="00CB2355">
              <w:rPr>
                <w:rFonts w:ascii="Calibri" w:hAnsi="Calibri" w:cs="Calibri"/>
                <w:b/>
                <w:bCs/>
                <w:color w:val="000000"/>
                <w:sz w:val="20"/>
                <w:szCs w:val="22"/>
                <w:lang w:eastAsia="pl-PL"/>
              </w:rPr>
              <w:t xml:space="preserve"> </w:t>
            </w:r>
            <w:r w:rsidRPr="00BB43C8">
              <w:rPr>
                <w:rFonts w:ascii="Calibri" w:hAnsi="Calibri" w:cs="Calibri"/>
                <w:b/>
                <w:bCs/>
                <w:color w:val="000000"/>
                <w:sz w:val="20"/>
                <w:szCs w:val="22"/>
                <w:lang w:eastAsia="pl-PL"/>
              </w:rPr>
              <w:t>Liczba zabitych</w:t>
            </w:r>
          </w:p>
        </w:tc>
        <w:tc>
          <w:tcPr>
            <w:tcW w:w="1666"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 xml:space="preserve"> Liczba rannych</w:t>
            </w:r>
          </w:p>
        </w:tc>
        <w:tc>
          <w:tcPr>
            <w:tcW w:w="1666"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 xml:space="preserve"> Liczba kolizji</w:t>
            </w:r>
          </w:p>
        </w:tc>
      </w:tr>
      <w:tr w:rsidR="00BB43C8" w:rsidRPr="00BB43C8" w:rsidTr="00792C09">
        <w:trPr>
          <w:trHeight w:val="359"/>
        </w:trPr>
        <w:tc>
          <w:tcPr>
            <w:tcW w:w="2649" w:type="dxa"/>
            <w:tcBorders>
              <w:top w:val="nil"/>
              <w:left w:val="single" w:sz="4" w:space="0" w:color="auto"/>
              <w:bottom w:val="single" w:sz="4" w:space="0" w:color="95B3D7"/>
              <w:right w:val="nil"/>
            </w:tcBorders>
            <w:shd w:val="clear" w:color="DCE6F1" w:fill="DCE6F1"/>
            <w:noWrap/>
            <w:vAlign w:val="center"/>
            <w:hideMark/>
          </w:tcPr>
          <w:p w:rsidR="00BB43C8" w:rsidRPr="00BB43C8" w:rsidRDefault="00BB43C8" w:rsidP="00BB43C8">
            <w:pPr>
              <w:suppressAutoHyphens w:val="0"/>
              <w:jc w:val="right"/>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I półrocze</w:t>
            </w:r>
          </w:p>
        </w:tc>
        <w:tc>
          <w:tcPr>
            <w:tcW w:w="554" w:type="dxa"/>
            <w:tcBorders>
              <w:top w:val="nil"/>
              <w:left w:val="single" w:sz="8" w:space="0" w:color="auto"/>
              <w:bottom w:val="single" w:sz="4" w:space="0" w:color="95B3D7"/>
              <w:right w:val="nil"/>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2015</w:t>
            </w:r>
          </w:p>
        </w:tc>
        <w:tc>
          <w:tcPr>
            <w:tcW w:w="554"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2016</w:t>
            </w:r>
          </w:p>
        </w:tc>
        <w:tc>
          <w:tcPr>
            <w:tcW w:w="555" w:type="dxa"/>
            <w:tcBorders>
              <w:top w:val="nil"/>
              <w:left w:val="nil"/>
              <w:bottom w:val="single" w:sz="4" w:space="0" w:color="95B3D7"/>
              <w:right w:val="nil"/>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2017</w:t>
            </w:r>
          </w:p>
        </w:tc>
        <w:tc>
          <w:tcPr>
            <w:tcW w:w="555" w:type="dxa"/>
            <w:tcBorders>
              <w:top w:val="nil"/>
              <w:left w:val="single" w:sz="8" w:space="0" w:color="auto"/>
              <w:bottom w:val="single" w:sz="4" w:space="0" w:color="95B3D7"/>
              <w:right w:val="nil"/>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2015</w:t>
            </w:r>
          </w:p>
        </w:tc>
        <w:tc>
          <w:tcPr>
            <w:tcW w:w="555"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2016</w:t>
            </w:r>
          </w:p>
        </w:tc>
        <w:tc>
          <w:tcPr>
            <w:tcW w:w="555" w:type="dxa"/>
            <w:tcBorders>
              <w:top w:val="nil"/>
              <w:left w:val="nil"/>
              <w:bottom w:val="single" w:sz="4" w:space="0" w:color="95B3D7"/>
              <w:right w:val="nil"/>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2017</w:t>
            </w:r>
          </w:p>
        </w:tc>
        <w:tc>
          <w:tcPr>
            <w:tcW w:w="555" w:type="dxa"/>
            <w:tcBorders>
              <w:top w:val="nil"/>
              <w:left w:val="single" w:sz="8" w:space="0" w:color="auto"/>
              <w:bottom w:val="single" w:sz="4" w:space="0" w:color="95B3D7"/>
              <w:right w:val="nil"/>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2015</w:t>
            </w:r>
          </w:p>
        </w:tc>
        <w:tc>
          <w:tcPr>
            <w:tcW w:w="555"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2016</w:t>
            </w:r>
          </w:p>
        </w:tc>
        <w:tc>
          <w:tcPr>
            <w:tcW w:w="555" w:type="dxa"/>
            <w:tcBorders>
              <w:top w:val="nil"/>
              <w:left w:val="nil"/>
              <w:bottom w:val="single" w:sz="4" w:space="0" w:color="95B3D7"/>
              <w:right w:val="nil"/>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2017</w:t>
            </w:r>
          </w:p>
        </w:tc>
        <w:tc>
          <w:tcPr>
            <w:tcW w:w="555" w:type="dxa"/>
            <w:tcBorders>
              <w:top w:val="nil"/>
              <w:left w:val="single" w:sz="8" w:space="0" w:color="auto"/>
              <w:bottom w:val="single" w:sz="4" w:space="0" w:color="95B3D7"/>
              <w:right w:val="nil"/>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2015</w:t>
            </w:r>
          </w:p>
        </w:tc>
        <w:tc>
          <w:tcPr>
            <w:tcW w:w="555"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2016</w:t>
            </w:r>
          </w:p>
        </w:tc>
        <w:tc>
          <w:tcPr>
            <w:tcW w:w="555" w:type="dxa"/>
            <w:tcBorders>
              <w:top w:val="single" w:sz="4" w:space="0" w:color="auto"/>
              <w:left w:val="nil"/>
              <w:bottom w:val="single" w:sz="4" w:space="0" w:color="95B3D7"/>
              <w:right w:val="single" w:sz="4" w:space="0" w:color="auto"/>
            </w:tcBorders>
            <w:shd w:val="clear" w:color="DCE6F1" w:fill="DCE6F1"/>
            <w:vAlign w:val="center"/>
            <w:hideMark/>
          </w:tcPr>
          <w:p w:rsidR="00BB43C8" w:rsidRPr="00BB43C8" w:rsidRDefault="00BB43C8" w:rsidP="00BB43C8">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2017</w:t>
            </w:r>
          </w:p>
        </w:tc>
      </w:tr>
      <w:tr w:rsidR="00BB43C8" w:rsidRPr="00BB43C8" w:rsidTr="00792C09">
        <w:trPr>
          <w:trHeight w:val="345"/>
        </w:trPr>
        <w:tc>
          <w:tcPr>
            <w:tcW w:w="2649"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Bartoszyce</w:t>
            </w:r>
          </w:p>
        </w:tc>
        <w:tc>
          <w:tcPr>
            <w:tcW w:w="554" w:type="dxa"/>
            <w:tcBorders>
              <w:top w:val="single" w:sz="8" w:space="0" w:color="auto"/>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4</w:t>
            </w:r>
          </w:p>
        </w:tc>
        <w:tc>
          <w:tcPr>
            <w:tcW w:w="555" w:type="dxa"/>
            <w:tcBorders>
              <w:top w:val="single" w:sz="8" w:space="0" w:color="auto"/>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00B050"/>
                <w:sz w:val="20"/>
                <w:szCs w:val="22"/>
                <w:lang w:eastAsia="pl-PL"/>
              </w:rPr>
              <w:t>3</w:t>
            </w:r>
          </w:p>
        </w:tc>
        <w:tc>
          <w:tcPr>
            <w:tcW w:w="555" w:type="dxa"/>
            <w:tcBorders>
              <w:top w:val="single" w:sz="8" w:space="0" w:color="auto"/>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single" w:sz="8" w:space="0" w:color="auto"/>
              <w:left w:val="nil"/>
              <w:bottom w:val="single" w:sz="4" w:space="0" w:color="BFBFBF"/>
              <w:right w:val="nil"/>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00B050"/>
                <w:sz w:val="20"/>
                <w:szCs w:val="22"/>
                <w:lang w:eastAsia="pl-PL"/>
              </w:rPr>
              <w:t>0</w:t>
            </w:r>
          </w:p>
        </w:tc>
        <w:tc>
          <w:tcPr>
            <w:tcW w:w="555" w:type="dxa"/>
            <w:tcBorders>
              <w:top w:val="single" w:sz="8" w:space="0" w:color="auto"/>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4</w:t>
            </w:r>
          </w:p>
        </w:tc>
        <w:tc>
          <w:tcPr>
            <w:tcW w:w="555" w:type="dxa"/>
            <w:tcBorders>
              <w:top w:val="single" w:sz="8" w:space="0" w:color="auto"/>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563C31">
              <w:rPr>
                <w:rFonts w:ascii="Calibri" w:hAnsi="Calibri" w:cs="Calibri"/>
                <w:b/>
                <w:color w:val="000000"/>
                <w:sz w:val="20"/>
                <w:szCs w:val="22"/>
                <w:lang w:eastAsia="pl-PL"/>
              </w:rPr>
              <w:t>4</w:t>
            </w:r>
          </w:p>
        </w:tc>
        <w:tc>
          <w:tcPr>
            <w:tcW w:w="555" w:type="dxa"/>
            <w:tcBorders>
              <w:top w:val="single" w:sz="8" w:space="0" w:color="auto"/>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4</w:t>
            </w:r>
          </w:p>
        </w:tc>
        <w:tc>
          <w:tcPr>
            <w:tcW w:w="55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10</w:t>
            </w:r>
          </w:p>
        </w:tc>
        <w:tc>
          <w:tcPr>
            <w:tcW w:w="555" w:type="dxa"/>
            <w:tcBorders>
              <w:top w:val="single" w:sz="8" w:space="0" w:color="auto"/>
              <w:left w:val="nil"/>
              <w:bottom w:val="single" w:sz="4" w:space="0" w:color="BFBFBF"/>
              <w:right w:val="single" w:sz="4"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00B050"/>
                <w:sz w:val="20"/>
                <w:szCs w:val="22"/>
                <w:lang w:eastAsia="pl-PL"/>
              </w:rPr>
              <w:t>3</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Braniewo</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7</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00B050"/>
                <w:sz w:val="20"/>
                <w:szCs w:val="22"/>
                <w:lang w:eastAsia="pl-PL"/>
              </w:rPr>
              <w:t>4</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FF0000"/>
                <w:sz w:val="20"/>
                <w:szCs w:val="22"/>
                <w:lang w:eastAsia="pl-PL"/>
              </w:rPr>
            </w:pPr>
            <w:r w:rsidRPr="00792C09">
              <w:rPr>
                <w:rFonts w:ascii="Calibri" w:hAnsi="Calibri" w:cs="Calibri"/>
                <w:b/>
                <w:color w:val="FF0000"/>
                <w:sz w:val="20"/>
                <w:szCs w:val="22"/>
                <w:lang w:eastAsia="pl-PL"/>
              </w:rPr>
              <w:t>1</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8</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00B050"/>
                <w:sz w:val="20"/>
                <w:szCs w:val="22"/>
                <w:lang w:eastAsia="pl-PL"/>
              </w:rPr>
              <w:t>3</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4</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FF0000"/>
                <w:sz w:val="20"/>
                <w:szCs w:val="22"/>
                <w:lang w:eastAsia="pl-PL"/>
              </w:rPr>
              <w:t>2</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Działdowo</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4</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563C31">
              <w:rPr>
                <w:rFonts w:ascii="Calibri" w:hAnsi="Calibri" w:cs="Calibri"/>
                <w:b/>
                <w:color w:val="000000"/>
                <w:sz w:val="20"/>
                <w:szCs w:val="22"/>
                <w:lang w:eastAsia="pl-PL"/>
              </w:rPr>
              <w:t>6</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FF0000"/>
                <w:sz w:val="20"/>
                <w:szCs w:val="22"/>
                <w:lang w:eastAsia="pl-PL"/>
              </w:rPr>
            </w:pPr>
            <w:r w:rsidRPr="00792C09">
              <w:rPr>
                <w:rFonts w:ascii="Calibri" w:hAnsi="Calibri" w:cs="Calibri"/>
                <w:b/>
                <w:color w:val="FF0000"/>
                <w:sz w:val="20"/>
                <w:szCs w:val="22"/>
                <w:lang w:eastAsia="pl-PL"/>
              </w:rPr>
              <w:t>1</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4</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563C31">
              <w:rPr>
                <w:rFonts w:ascii="Calibri" w:hAnsi="Calibri" w:cs="Calibri"/>
                <w:b/>
                <w:color w:val="000000"/>
                <w:sz w:val="20"/>
                <w:szCs w:val="22"/>
                <w:lang w:eastAsia="pl-PL"/>
              </w:rPr>
              <w:t>6</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7</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4</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Elbląg</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24</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24</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FF0000"/>
                <w:sz w:val="20"/>
                <w:szCs w:val="22"/>
                <w:lang w:eastAsia="pl-PL"/>
              </w:rPr>
              <w:t>25</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1</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25</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23</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FF0000"/>
                <w:sz w:val="20"/>
                <w:szCs w:val="22"/>
                <w:lang w:eastAsia="pl-PL"/>
              </w:rPr>
              <w:t>24</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7</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6</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Ełk</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8</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14</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7</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7</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14</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7</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8</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563C31">
              <w:rPr>
                <w:rFonts w:ascii="Calibri" w:hAnsi="Calibri" w:cs="Calibri"/>
                <w:b/>
                <w:color w:val="000000"/>
                <w:sz w:val="20"/>
                <w:szCs w:val="22"/>
                <w:lang w:eastAsia="pl-PL"/>
              </w:rPr>
              <w:t>8</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Giżycko</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1</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7</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1</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7</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00B050"/>
                <w:sz w:val="20"/>
                <w:szCs w:val="22"/>
                <w:lang w:eastAsia="pl-PL"/>
              </w:rPr>
              <w:t>4</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Gołdap</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563C31">
              <w:rPr>
                <w:rFonts w:ascii="Calibri" w:hAnsi="Calibri" w:cs="Calibri"/>
                <w:b/>
                <w:color w:val="000000"/>
                <w:sz w:val="20"/>
                <w:szCs w:val="22"/>
                <w:lang w:eastAsia="pl-PL"/>
              </w:rPr>
              <w:t>2</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Iława</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FF0000"/>
                <w:sz w:val="20"/>
                <w:szCs w:val="22"/>
                <w:lang w:eastAsia="pl-PL"/>
              </w:rPr>
              <w:t>9</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FF0000"/>
                <w:sz w:val="20"/>
                <w:szCs w:val="22"/>
                <w:lang w:eastAsia="pl-PL"/>
              </w:rPr>
              <w:t>9</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14</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5</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Kętrzyn</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8</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5</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7</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5</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4</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3</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Lidzbark Warm.</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1</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1</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FF0000"/>
                <w:sz w:val="20"/>
                <w:szCs w:val="22"/>
                <w:lang w:eastAsia="pl-PL"/>
              </w:rPr>
            </w:pPr>
            <w:r w:rsidRPr="00792C09">
              <w:rPr>
                <w:rFonts w:ascii="Calibri" w:hAnsi="Calibri" w:cs="Calibri"/>
                <w:b/>
                <w:color w:val="FF0000"/>
                <w:sz w:val="20"/>
                <w:szCs w:val="22"/>
                <w:lang w:eastAsia="pl-PL"/>
              </w:rPr>
              <w:t>7</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Mrągowo</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2</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2</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FF0000"/>
                <w:sz w:val="20"/>
                <w:szCs w:val="22"/>
                <w:lang w:eastAsia="pl-PL"/>
              </w:rPr>
            </w:pPr>
            <w:r w:rsidRPr="00792C09">
              <w:rPr>
                <w:rFonts w:ascii="Calibri" w:hAnsi="Calibri" w:cs="Calibri"/>
                <w:b/>
                <w:color w:val="FF0000"/>
                <w:sz w:val="20"/>
                <w:szCs w:val="22"/>
                <w:lang w:eastAsia="pl-PL"/>
              </w:rPr>
              <w:t>4</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Nidzica</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00B050"/>
                <w:sz w:val="20"/>
                <w:szCs w:val="22"/>
                <w:lang w:eastAsia="pl-PL"/>
              </w:rPr>
              <w:t>1</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Nowe Miasto Lub.</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FF0000"/>
                <w:sz w:val="20"/>
                <w:szCs w:val="22"/>
                <w:lang w:eastAsia="pl-PL"/>
              </w:rPr>
              <w:t>2</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FF0000"/>
                <w:sz w:val="20"/>
                <w:szCs w:val="22"/>
                <w:lang w:eastAsia="pl-PL"/>
              </w:rPr>
            </w:pPr>
            <w:r w:rsidRPr="00792C09">
              <w:rPr>
                <w:rFonts w:ascii="Calibri" w:hAnsi="Calibri" w:cs="Calibri"/>
                <w:b/>
                <w:color w:val="FF0000"/>
                <w:sz w:val="20"/>
                <w:szCs w:val="22"/>
                <w:lang w:eastAsia="pl-PL"/>
              </w:rPr>
              <w:t>2</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4</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4</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FF0000"/>
                <w:sz w:val="20"/>
                <w:szCs w:val="22"/>
                <w:lang w:eastAsia="pl-PL"/>
              </w:rPr>
              <w:t>8</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Olecko</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563C31">
              <w:rPr>
                <w:rFonts w:ascii="Calibri" w:hAnsi="Calibri" w:cs="Calibri"/>
                <w:b/>
                <w:color w:val="000000"/>
                <w:sz w:val="20"/>
                <w:szCs w:val="22"/>
                <w:lang w:eastAsia="pl-PL"/>
              </w:rPr>
              <w:t>2</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nil"/>
              <w:bottom w:val="single" w:sz="4" w:space="0" w:color="BFBFBF"/>
              <w:right w:val="nil"/>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563C31">
              <w:rPr>
                <w:rFonts w:ascii="Calibri" w:hAnsi="Calibri" w:cs="Calibri"/>
                <w:b/>
                <w:color w:val="000000"/>
                <w:sz w:val="20"/>
                <w:szCs w:val="22"/>
                <w:lang w:eastAsia="pl-PL"/>
              </w:rPr>
              <w:t>1</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4</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563C31">
              <w:rPr>
                <w:rFonts w:ascii="Calibri" w:hAnsi="Calibri" w:cs="Calibri"/>
                <w:b/>
                <w:color w:val="000000"/>
                <w:sz w:val="20"/>
                <w:szCs w:val="22"/>
                <w:lang w:eastAsia="pl-PL"/>
              </w:rPr>
              <w:t>1</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4</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Olsztyn</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42</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39</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FF0000"/>
                <w:sz w:val="20"/>
                <w:szCs w:val="22"/>
                <w:lang w:eastAsia="pl-PL"/>
              </w:rPr>
              <w:t>47</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2</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43</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38</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FF0000"/>
                <w:sz w:val="20"/>
                <w:szCs w:val="22"/>
                <w:lang w:eastAsia="pl-PL"/>
              </w:rPr>
              <w:t>45</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33</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16</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15</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Ostróda</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9</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7</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1</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4</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7</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563C31">
              <w:rPr>
                <w:rFonts w:ascii="Calibri" w:hAnsi="Calibri" w:cs="Calibri"/>
                <w:b/>
                <w:color w:val="000000"/>
                <w:sz w:val="20"/>
                <w:szCs w:val="22"/>
                <w:lang w:eastAsia="pl-PL"/>
              </w:rPr>
              <w:t>7</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11</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12</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3</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Pisz</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00B050"/>
                <w:sz w:val="20"/>
                <w:szCs w:val="22"/>
                <w:lang w:eastAsia="pl-PL"/>
              </w:rPr>
              <w:t>0</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FF0000"/>
                <w:sz w:val="20"/>
                <w:szCs w:val="22"/>
                <w:lang w:eastAsia="pl-PL"/>
              </w:rPr>
            </w:pPr>
            <w:r w:rsidRPr="00792C09">
              <w:rPr>
                <w:rFonts w:ascii="Calibri" w:hAnsi="Calibri" w:cs="Calibri"/>
                <w:b/>
                <w:color w:val="FF0000"/>
                <w:sz w:val="20"/>
                <w:szCs w:val="22"/>
                <w:lang w:eastAsia="pl-PL"/>
              </w:rPr>
              <w:t>4</w:t>
            </w:r>
          </w:p>
        </w:tc>
      </w:tr>
      <w:tr w:rsidR="00BB43C8" w:rsidRPr="00BB43C8" w:rsidTr="00792C09">
        <w:trPr>
          <w:trHeight w:val="345"/>
        </w:trPr>
        <w:tc>
          <w:tcPr>
            <w:tcW w:w="2649" w:type="dxa"/>
            <w:tcBorders>
              <w:top w:val="nil"/>
              <w:left w:val="single" w:sz="4" w:space="0" w:color="auto"/>
              <w:bottom w:val="single" w:sz="4" w:space="0" w:color="BFBFBF"/>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Szczytno</w:t>
            </w:r>
          </w:p>
        </w:tc>
        <w:tc>
          <w:tcPr>
            <w:tcW w:w="554"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4"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5</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4</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nil"/>
              <w:bottom w:val="single" w:sz="4" w:space="0" w:color="BFBFBF"/>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single" w:sz="8" w:space="0" w:color="auto"/>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6</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5" w:type="dxa"/>
            <w:tcBorders>
              <w:top w:val="nil"/>
              <w:left w:val="nil"/>
              <w:bottom w:val="single" w:sz="4" w:space="0" w:color="BFBFBF"/>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FF0000"/>
                <w:sz w:val="20"/>
                <w:szCs w:val="22"/>
                <w:lang w:eastAsia="pl-PL"/>
              </w:rPr>
              <w:t>4</w:t>
            </w:r>
          </w:p>
        </w:tc>
        <w:tc>
          <w:tcPr>
            <w:tcW w:w="555" w:type="dxa"/>
            <w:tcBorders>
              <w:top w:val="nil"/>
              <w:left w:val="nil"/>
              <w:bottom w:val="single" w:sz="4" w:space="0" w:color="BFBFBF"/>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single" w:sz="4" w:space="0" w:color="BFBFBF"/>
              <w:bottom w:val="single" w:sz="4" w:space="0" w:color="BFBFBF"/>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nil"/>
              <w:bottom w:val="single" w:sz="4" w:space="0" w:color="BFBFBF"/>
              <w:right w:val="single" w:sz="4"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FF0000"/>
                <w:sz w:val="20"/>
                <w:szCs w:val="22"/>
                <w:lang w:eastAsia="pl-PL"/>
              </w:rPr>
            </w:pPr>
            <w:r w:rsidRPr="00792C09">
              <w:rPr>
                <w:rFonts w:ascii="Calibri" w:hAnsi="Calibri" w:cs="Calibri"/>
                <w:b/>
                <w:color w:val="FF0000"/>
                <w:sz w:val="20"/>
                <w:szCs w:val="22"/>
                <w:lang w:eastAsia="pl-PL"/>
              </w:rPr>
              <w:t>4</w:t>
            </w:r>
          </w:p>
        </w:tc>
      </w:tr>
      <w:tr w:rsidR="00BB43C8" w:rsidRPr="00BB43C8" w:rsidTr="00792C09">
        <w:trPr>
          <w:trHeight w:val="359"/>
        </w:trPr>
        <w:tc>
          <w:tcPr>
            <w:tcW w:w="2649" w:type="dxa"/>
            <w:tcBorders>
              <w:top w:val="nil"/>
              <w:left w:val="single" w:sz="4" w:space="0" w:color="auto"/>
              <w:bottom w:val="single" w:sz="8" w:space="0" w:color="auto"/>
              <w:right w:val="single" w:sz="4" w:space="0" w:color="auto"/>
            </w:tcBorders>
            <w:shd w:val="clear" w:color="auto" w:fill="auto"/>
            <w:noWrap/>
            <w:vAlign w:val="center"/>
            <w:hideMark/>
          </w:tcPr>
          <w:p w:rsidR="00BB43C8" w:rsidRPr="00BB43C8" w:rsidRDefault="00BB43C8" w:rsidP="00BB43C8">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Węgorzewo</w:t>
            </w:r>
          </w:p>
        </w:tc>
        <w:tc>
          <w:tcPr>
            <w:tcW w:w="554" w:type="dxa"/>
            <w:tcBorders>
              <w:top w:val="nil"/>
              <w:left w:val="single" w:sz="8" w:space="0" w:color="auto"/>
              <w:bottom w:val="single" w:sz="8" w:space="0" w:color="auto"/>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3</w:t>
            </w:r>
          </w:p>
        </w:tc>
        <w:tc>
          <w:tcPr>
            <w:tcW w:w="554" w:type="dxa"/>
            <w:tcBorders>
              <w:top w:val="nil"/>
              <w:left w:val="single" w:sz="4" w:space="0" w:color="BFBFBF"/>
              <w:bottom w:val="single" w:sz="8" w:space="0" w:color="auto"/>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nil"/>
              <w:bottom w:val="single" w:sz="8" w:space="0" w:color="auto"/>
              <w:right w:val="single" w:sz="8" w:space="0" w:color="auto"/>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nil"/>
              <w:bottom w:val="single" w:sz="8" w:space="0" w:color="auto"/>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single" w:sz="4" w:space="0" w:color="BFBFBF"/>
              <w:bottom w:val="single" w:sz="8" w:space="0" w:color="auto"/>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nil"/>
              <w:bottom w:val="single" w:sz="8" w:space="0" w:color="auto"/>
              <w:right w:val="nil"/>
            </w:tcBorders>
            <w:shd w:val="clear" w:color="auto" w:fill="auto"/>
            <w:noWrap/>
            <w:vAlign w:val="center"/>
            <w:hideMark/>
          </w:tcPr>
          <w:p w:rsidR="00BB43C8" w:rsidRPr="00792C09" w:rsidRDefault="00BB43C8" w:rsidP="002F6894">
            <w:pPr>
              <w:suppressAutoHyphens w:val="0"/>
              <w:jc w:val="center"/>
              <w:rPr>
                <w:rFonts w:ascii="Calibri" w:hAnsi="Calibri" w:cs="Calibri"/>
                <w:b/>
                <w:color w:val="00B050"/>
                <w:sz w:val="20"/>
                <w:szCs w:val="22"/>
                <w:lang w:eastAsia="pl-PL"/>
              </w:rPr>
            </w:pPr>
            <w:r w:rsidRPr="00792C09">
              <w:rPr>
                <w:rFonts w:ascii="Calibri" w:hAnsi="Calibri" w:cs="Calibri"/>
                <w:b/>
                <w:color w:val="00B050"/>
                <w:sz w:val="20"/>
                <w:szCs w:val="22"/>
                <w:lang w:eastAsia="pl-PL"/>
              </w:rPr>
              <w:t>0</w:t>
            </w:r>
          </w:p>
        </w:tc>
        <w:tc>
          <w:tcPr>
            <w:tcW w:w="555" w:type="dxa"/>
            <w:tcBorders>
              <w:top w:val="nil"/>
              <w:left w:val="single" w:sz="8" w:space="0" w:color="auto"/>
              <w:bottom w:val="single" w:sz="8" w:space="0" w:color="auto"/>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2</w:t>
            </w:r>
          </w:p>
        </w:tc>
        <w:tc>
          <w:tcPr>
            <w:tcW w:w="555" w:type="dxa"/>
            <w:tcBorders>
              <w:top w:val="nil"/>
              <w:left w:val="single" w:sz="4" w:space="0" w:color="BFBFBF"/>
              <w:bottom w:val="single" w:sz="8" w:space="0" w:color="auto"/>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nil"/>
              <w:bottom w:val="single" w:sz="8" w:space="0" w:color="auto"/>
              <w:right w:val="single" w:sz="8"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792C09">
              <w:rPr>
                <w:rFonts w:ascii="Calibri" w:hAnsi="Calibri" w:cs="Calibri"/>
                <w:b/>
                <w:color w:val="00B050"/>
                <w:sz w:val="20"/>
                <w:szCs w:val="22"/>
                <w:lang w:eastAsia="pl-PL"/>
              </w:rPr>
              <w:t>0</w:t>
            </w:r>
          </w:p>
        </w:tc>
        <w:tc>
          <w:tcPr>
            <w:tcW w:w="555" w:type="dxa"/>
            <w:tcBorders>
              <w:top w:val="nil"/>
              <w:left w:val="nil"/>
              <w:bottom w:val="single" w:sz="8" w:space="0" w:color="auto"/>
              <w:right w:val="nil"/>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0</w:t>
            </w:r>
          </w:p>
        </w:tc>
        <w:tc>
          <w:tcPr>
            <w:tcW w:w="555" w:type="dxa"/>
            <w:tcBorders>
              <w:top w:val="nil"/>
              <w:left w:val="single" w:sz="4" w:space="0" w:color="BFBFBF"/>
              <w:bottom w:val="single" w:sz="8" w:space="0" w:color="auto"/>
              <w:right w:val="single" w:sz="4" w:space="0" w:color="BFBFBF"/>
            </w:tcBorders>
            <w:shd w:val="clear" w:color="auto" w:fill="auto"/>
            <w:noWrap/>
            <w:vAlign w:val="center"/>
            <w:hideMark/>
          </w:tcPr>
          <w:p w:rsidR="00BB43C8" w:rsidRPr="00BB43C8" w:rsidRDefault="00BB43C8" w:rsidP="002F6894">
            <w:pPr>
              <w:suppressAutoHyphens w:val="0"/>
              <w:jc w:val="center"/>
              <w:rPr>
                <w:rFonts w:ascii="Calibri" w:hAnsi="Calibri" w:cs="Calibri"/>
                <w:color w:val="000000"/>
                <w:sz w:val="20"/>
                <w:szCs w:val="22"/>
                <w:lang w:eastAsia="pl-PL"/>
              </w:rPr>
            </w:pPr>
            <w:r w:rsidRPr="00BB43C8">
              <w:rPr>
                <w:rFonts w:ascii="Calibri" w:hAnsi="Calibri" w:cs="Calibri"/>
                <w:color w:val="000000"/>
                <w:sz w:val="20"/>
                <w:szCs w:val="22"/>
                <w:lang w:eastAsia="pl-PL"/>
              </w:rPr>
              <w:t>1</w:t>
            </w:r>
          </w:p>
        </w:tc>
        <w:tc>
          <w:tcPr>
            <w:tcW w:w="555" w:type="dxa"/>
            <w:tcBorders>
              <w:top w:val="nil"/>
              <w:left w:val="nil"/>
              <w:bottom w:val="single" w:sz="8" w:space="0" w:color="auto"/>
              <w:right w:val="single" w:sz="4" w:space="0" w:color="auto"/>
            </w:tcBorders>
            <w:shd w:val="clear" w:color="auto" w:fill="auto"/>
            <w:noWrap/>
            <w:vAlign w:val="center"/>
            <w:hideMark/>
          </w:tcPr>
          <w:p w:rsidR="00BB43C8" w:rsidRPr="00563C31" w:rsidRDefault="00BB43C8" w:rsidP="002F6894">
            <w:pPr>
              <w:suppressAutoHyphens w:val="0"/>
              <w:jc w:val="center"/>
              <w:rPr>
                <w:rFonts w:ascii="Calibri" w:hAnsi="Calibri" w:cs="Calibri"/>
                <w:b/>
                <w:color w:val="000000"/>
                <w:sz w:val="20"/>
                <w:szCs w:val="22"/>
                <w:lang w:eastAsia="pl-PL"/>
              </w:rPr>
            </w:pPr>
            <w:r w:rsidRPr="00563C31">
              <w:rPr>
                <w:rFonts w:ascii="Calibri" w:hAnsi="Calibri" w:cs="Calibri"/>
                <w:b/>
                <w:color w:val="000000"/>
                <w:sz w:val="20"/>
                <w:szCs w:val="22"/>
                <w:lang w:eastAsia="pl-PL"/>
              </w:rPr>
              <w:t>1</w:t>
            </w:r>
          </w:p>
        </w:tc>
      </w:tr>
      <w:tr w:rsidR="00BB43C8" w:rsidRPr="00BB43C8" w:rsidTr="00792C09">
        <w:trPr>
          <w:trHeight w:val="345"/>
        </w:trPr>
        <w:tc>
          <w:tcPr>
            <w:tcW w:w="2649" w:type="dxa"/>
            <w:tcBorders>
              <w:top w:val="single" w:sz="8" w:space="0" w:color="auto"/>
              <w:left w:val="single" w:sz="4" w:space="0" w:color="auto"/>
              <w:bottom w:val="single" w:sz="4" w:space="0" w:color="auto"/>
              <w:right w:val="single" w:sz="4" w:space="0" w:color="auto"/>
            </w:tcBorders>
            <w:shd w:val="clear" w:color="DCE6F1" w:fill="DCE6F1"/>
            <w:noWrap/>
            <w:vAlign w:val="center"/>
            <w:hideMark/>
          </w:tcPr>
          <w:p w:rsidR="00BB43C8" w:rsidRPr="00BB43C8" w:rsidRDefault="00BB43C8" w:rsidP="00BB43C8">
            <w:pPr>
              <w:suppressAutoHyphens w:val="0"/>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Ogółem</w:t>
            </w:r>
          </w:p>
        </w:tc>
        <w:tc>
          <w:tcPr>
            <w:tcW w:w="554" w:type="dxa"/>
            <w:tcBorders>
              <w:top w:val="single" w:sz="8" w:space="0" w:color="auto"/>
              <w:left w:val="single" w:sz="8" w:space="0" w:color="auto"/>
              <w:bottom w:val="single" w:sz="4" w:space="0" w:color="auto"/>
              <w:right w:val="nil"/>
            </w:tcBorders>
            <w:shd w:val="clear" w:color="DCE6F1" w:fill="DCE6F1"/>
            <w:noWrap/>
            <w:vAlign w:val="center"/>
            <w:hideMark/>
          </w:tcPr>
          <w:p w:rsidR="00BB43C8" w:rsidRPr="00BB43C8" w:rsidRDefault="00BB43C8" w:rsidP="002F6894">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140</w:t>
            </w:r>
          </w:p>
        </w:tc>
        <w:tc>
          <w:tcPr>
            <w:tcW w:w="554"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BB43C8" w:rsidRPr="00BB43C8" w:rsidRDefault="00BB43C8" w:rsidP="002F6894">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151</w:t>
            </w:r>
          </w:p>
        </w:tc>
        <w:tc>
          <w:tcPr>
            <w:tcW w:w="555" w:type="dxa"/>
            <w:tcBorders>
              <w:top w:val="single" w:sz="8" w:space="0" w:color="auto"/>
              <w:left w:val="nil"/>
              <w:bottom w:val="single" w:sz="4" w:space="0" w:color="auto"/>
              <w:right w:val="single" w:sz="8" w:space="0" w:color="auto"/>
            </w:tcBorders>
            <w:shd w:val="clear" w:color="DCE6F1" w:fill="DCE6F1"/>
            <w:noWrap/>
            <w:vAlign w:val="center"/>
            <w:hideMark/>
          </w:tcPr>
          <w:p w:rsidR="00BB43C8" w:rsidRPr="00BB43C8" w:rsidRDefault="00BB43C8" w:rsidP="002F6894">
            <w:pPr>
              <w:suppressAutoHyphens w:val="0"/>
              <w:jc w:val="center"/>
              <w:rPr>
                <w:rFonts w:ascii="Calibri" w:hAnsi="Calibri" w:cs="Calibri"/>
                <w:b/>
                <w:bCs/>
                <w:color w:val="000000"/>
                <w:sz w:val="20"/>
                <w:szCs w:val="22"/>
                <w:lang w:eastAsia="pl-PL"/>
              </w:rPr>
            </w:pPr>
            <w:r w:rsidRPr="00563C31">
              <w:rPr>
                <w:rFonts w:ascii="Calibri" w:hAnsi="Calibri" w:cs="Calibri"/>
                <w:b/>
                <w:bCs/>
                <w:color w:val="00B050"/>
                <w:sz w:val="20"/>
                <w:szCs w:val="22"/>
                <w:lang w:eastAsia="pl-PL"/>
              </w:rPr>
              <w:t>125</w:t>
            </w:r>
          </w:p>
        </w:tc>
        <w:tc>
          <w:tcPr>
            <w:tcW w:w="555" w:type="dxa"/>
            <w:tcBorders>
              <w:top w:val="single" w:sz="8" w:space="0" w:color="auto"/>
              <w:left w:val="single" w:sz="8" w:space="0" w:color="auto"/>
              <w:bottom w:val="single" w:sz="4" w:space="0" w:color="auto"/>
              <w:right w:val="nil"/>
            </w:tcBorders>
            <w:shd w:val="clear" w:color="DCE6F1" w:fill="DCE6F1"/>
            <w:noWrap/>
            <w:vAlign w:val="center"/>
            <w:hideMark/>
          </w:tcPr>
          <w:p w:rsidR="00BB43C8" w:rsidRPr="00BB43C8" w:rsidRDefault="00BB43C8" w:rsidP="002F6894">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12</w:t>
            </w:r>
          </w:p>
        </w:tc>
        <w:tc>
          <w:tcPr>
            <w:tcW w:w="555"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BB43C8" w:rsidRPr="00BB43C8" w:rsidRDefault="00BB43C8" w:rsidP="002F6894">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13</w:t>
            </w:r>
          </w:p>
        </w:tc>
        <w:tc>
          <w:tcPr>
            <w:tcW w:w="555" w:type="dxa"/>
            <w:tcBorders>
              <w:top w:val="single" w:sz="8" w:space="0" w:color="auto"/>
              <w:left w:val="nil"/>
              <w:bottom w:val="single" w:sz="4" w:space="0" w:color="auto"/>
              <w:right w:val="nil"/>
            </w:tcBorders>
            <w:shd w:val="clear" w:color="DCE6F1" w:fill="DCE6F1"/>
            <w:noWrap/>
            <w:vAlign w:val="center"/>
            <w:hideMark/>
          </w:tcPr>
          <w:p w:rsidR="00BB43C8" w:rsidRPr="00BB43C8" w:rsidRDefault="00BB43C8" w:rsidP="002F6894">
            <w:pPr>
              <w:suppressAutoHyphens w:val="0"/>
              <w:jc w:val="center"/>
              <w:rPr>
                <w:rFonts w:ascii="Calibri" w:hAnsi="Calibri" w:cs="Calibri"/>
                <w:b/>
                <w:bCs/>
                <w:color w:val="000000"/>
                <w:sz w:val="20"/>
                <w:szCs w:val="22"/>
                <w:lang w:eastAsia="pl-PL"/>
              </w:rPr>
            </w:pPr>
            <w:r w:rsidRPr="00563C31">
              <w:rPr>
                <w:rFonts w:ascii="Calibri" w:hAnsi="Calibri" w:cs="Calibri"/>
                <w:b/>
                <w:bCs/>
                <w:color w:val="00B050"/>
                <w:sz w:val="20"/>
                <w:szCs w:val="22"/>
                <w:lang w:eastAsia="pl-PL"/>
              </w:rPr>
              <w:t>7</w:t>
            </w:r>
          </w:p>
        </w:tc>
        <w:tc>
          <w:tcPr>
            <w:tcW w:w="555" w:type="dxa"/>
            <w:tcBorders>
              <w:top w:val="single" w:sz="8" w:space="0" w:color="auto"/>
              <w:left w:val="single" w:sz="8" w:space="0" w:color="auto"/>
              <w:bottom w:val="single" w:sz="4" w:space="0" w:color="auto"/>
              <w:right w:val="nil"/>
            </w:tcBorders>
            <w:shd w:val="clear" w:color="DCE6F1" w:fill="DCE6F1"/>
            <w:noWrap/>
            <w:vAlign w:val="center"/>
            <w:hideMark/>
          </w:tcPr>
          <w:p w:rsidR="00BB43C8" w:rsidRPr="00BB43C8" w:rsidRDefault="00BB43C8" w:rsidP="002F6894">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136</w:t>
            </w:r>
          </w:p>
        </w:tc>
        <w:tc>
          <w:tcPr>
            <w:tcW w:w="555"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BB43C8" w:rsidRPr="00BB43C8" w:rsidRDefault="00BB43C8" w:rsidP="002F6894">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143</w:t>
            </w:r>
          </w:p>
        </w:tc>
        <w:tc>
          <w:tcPr>
            <w:tcW w:w="555" w:type="dxa"/>
            <w:tcBorders>
              <w:top w:val="single" w:sz="8" w:space="0" w:color="auto"/>
              <w:left w:val="nil"/>
              <w:bottom w:val="single" w:sz="4" w:space="0" w:color="auto"/>
              <w:right w:val="single" w:sz="8" w:space="0" w:color="auto"/>
            </w:tcBorders>
            <w:shd w:val="clear" w:color="DCE6F1" w:fill="DCE6F1"/>
            <w:noWrap/>
            <w:vAlign w:val="center"/>
            <w:hideMark/>
          </w:tcPr>
          <w:p w:rsidR="00BB43C8" w:rsidRPr="00563C31" w:rsidRDefault="00BB43C8" w:rsidP="002F6894">
            <w:pPr>
              <w:suppressAutoHyphens w:val="0"/>
              <w:jc w:val="center"/>
              <w:rPr>
                <w:rFonts w:ascii="Calibri" w:hAnsi="Calibri" w:cs="Calibri"/>
                <w:b/>
                <w:bCs/>
                <w:color w:val="00B050"/>
                <w:sz w:val="20"/>
                <w:szCs w:val="22"/>
                <w:lang w:eastAsia="pl-PL"/>
              </w:rPr>
            </w:pPr>
            <w:r w:rsidRPr="00563C31">
              <w:rPr>
                <w:rFonts w:ascii="Calibri" w:hAnsi="Calibri" w:cs="Calibri"/>
                <w:b/>
                <w:bCs/>
                <w:color w:val="00B050"/>
                <w:sz w:val="20"/>
                <w:szCs w:val="22"/>
                <w:lang w:eastAsia="pl-PL"/>
              </w:rPr>
              <w:t>121</w:t>
            </w:r>
          </w:p>
        </w:tc>
        <w:tc>
          <w:tcPr>
            <w:tcW w:w="555" w:type="dxa"/>
            <w:tcBorders>
              <w:top w:val="single" w:sz="8" w:space="0" w:color="auto"/>
              <w:left w:val="single" w:sz="8" w:space="0" w:color="auto"/>
              <w:bottom w:val="single" w:sz="4" w:space="0" w:color="auto"/>
              <w:right w:val="nil"/>
            </w:tcBorders>
            <w:shd w:val="clear" w:color="DCE6F1" w:fill="DCE6F1"/>
            <w:noWrap/>
            <w:vAlign w:val="center"/>
            <w:hideMark/>
          </w:tcPr>
          <w:p w:rsidR="00BB43C8" w:rsidRPr="00BB43C8" w:rsidRDefault="00BB43C8" w:rsidP="002F6894">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100</w:t>
            </w:r>
          </w:p>
        </w:tc>
        <w:tc>
          <w:tcPr>
            <w:tcW w:w="555"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BB43C8" w:rsidRPr="00BB43C8" w:rsidRDefault="00BB43C8" w:rsidP="002F6894">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100</w:t>
            </w:r>
          </w:p>
        </w:tc>
        <w:tc>
          <w:tcPr>
            <w:tcW w:w="555" w:type="dxa"/>
            <w:tcBorders>
              <w:top w:val="single" w:sz="8" w:space="0" w:color="auto"/>
              <w:left w:val="nil"/>
              <w:bottom w:val="single" w:sz="4" w:space="0" w:color="auto"/>
              <w:right w:val="single" w:sz="4" w:space="0" w:color="auto"/>
            </w:tcBorders>
            <w:shd w:val="clear" w:color="DCE6F1" w:fill="DCE6F1"/>
            <w:noWrap/>
            <w:vAlign w:val="center"/>
            <w:hideMark/>
          </w:tcPr>
          <w:p w:rsidR="00BB43C8" w:rsidRPr="00BB43C8" w:rsidRDefault="00BB43C8" w:rsidP="002F6894">
            <w:pPr>
              <w:suppressAutoHyphens w:val="0"/>
              <w:jc w:val="center"/>
              <w:rPr>
                <w:rFonts w:ascii="Calibri" w:hAnsi="Calibri" w:cs="Calibri"/>
                <w:b/>
                <w:bCs/>
                <w:color w:val="000000"/>
                <w:sz w:val="20"/>
                <w:szCs w:val="22"/>
                <w:lang w:eastAsia="pl-PL"/>
              </w:rPr>
            </w:pPr>
            <w:r w:rsidRPr="00563C31">
              <w:rPr>
                <w:rFonts w:ascii="Calibri" w:hAnsi="Calibri" w:cs="Calibri"/>
                <w:b/>
                <w:bCs/>
                <w:color w:val="00B050"/>
                <w:sz w:val="20"/>
                <w:szCs w:val="22"/>
                <w:lang w:eastAsia="pl-PL"/>
              </w:rPr>
              <w:t>88</w:t>
            </w:r>
          </w:p>
        </w:tc>
      </w:tr>
    </w:tbl>
    <w:p w:rsidR="000C70AA" w:rsidRDefault="000C70AA" w:rsidP="00C437B7">
      <w:pPr>
        <w:jc w:val="both"/>
        <w:rPr>
          <w:rFonts w:ascii="Calibri" w:hAnsi="Calibri"/>
          <w:b/>
          <w:bCs/>
          <w:sz w:val="24"/>
        </w:rPr>
      </w:pPr>
    </w:p>
    <w:p w:rsidR="000C70AA" w:rsidRPr="00655D98" w:rsidRDefault="000C70AA" w:rsidP="00C437B7">
      <w:pPr>
        <w:jc w:val="both"/>
        <w:rPr>
          <w:rFonts w:ascii="Calibri" w:hAnsi="Calibri"/>
          <w:b/>
          <w:bCs/>
          <w:sz w:val="24"/>
        </w:rPr>
      </w:pPr>
    </w:p>
    <w:p w:rsidR="00792C09" w:rsidRPr="00792C09" w:rsidRDefault="00792C09" w:rsidP="00792C09">
      <w:pPr>
        <w:spacing w:line="276" w:lineRule="auto"/>
        <w:ind w:firstLine="709"/>
        <w:jc w:val="both"/>
        <w:rPr>
          <w:bCs/>
          <w:sz w:val="24"/>
        </w:rPr>
      </w:pPr>
      <w:r w:rsidRPr="00792C09">
        <w:rPr>
          <w:bCs/>
          <w:sz w:val="24"/>
        </w:rPr>
        <w:t xml:space="preserve">Z </w:t>
      </w:r>
      <w:r w:rsidR="006447D6" w:rsidRPr="006447D6">
        <w:rPr>
          <w:bCs/>
          <w:sz w:val="24"/>
        </w:rPr>
        <w:t>powyższej tabeli wynika, że do największej liczby wypadków związanych z najechaniem na pieszego dochodzi w powiatach o dużej liczbie mieszkańców, tj. olsztyńskiego i elbląskiego, w wyniku których  najwięcej osób zostało rannych. W zakresie liczby wypadkó</w:t>
      </w:r>
      <w:r w:rsidR="006447D6" w:rsidRPr="006447D6">
        <w:rPr>
          <w:bCs/>
          <w:sz w:val="24"/>
        </w:rPr>
        <w:fldChar w:fldCharType="begin"/>
      </w:r>
      <w:r w:rsidR="006447D6" w:rsidRPr="006447D6">
        <w:rPr>
          <w:bCs/>
          <w:sz w:val="24"/>
        </w:rPr>
        <w:instrText xml:space="preserve"> LISTNUM </w:instrText>
      </w:r>
      <w:r w:rsidR="006447D6" w:rsidRPr="006447D6">
        <w:rPr>
          <w:bCs/>
          <w:sz w:val="24"/>
        </w:rPr>
        <w:fldChar w:fldCharType="end"/>
      </w:r>
      <w:r w:rsidR="006447D6" w:rsidRPr="006447D6">
        <w:rPr>
          <w:bCs/>
          <w:sz w:val="24"/>
        </w:rPr>
        <w:t>w oraz rannych na terenie w/w powiatów w  porównaniu do poprzedniego roku nastąpiły wzrosty</w:t>
      </w:r>
      <w:r w:rsidRPr="00792C09">
        <w:rPr>
          <w:bCs/>
          <w:sz w:val="24"/>
        </w:rPr>
        <w:t>.</w:t>
      </w:r>
    </w:p>
    <w:p w:rsidR="00792C09" w:rsidRPr="00792C09" w:rsidRDefault="00792C09" w:rsidP="00792C09">
      <w:pPr>
        <w:spacing w:line="276" w:lineRule="auto"/>
        <w:ind w:firstLine="709"/>
        <w:jc w:val="both"/>
        <w:rPr>
          <w:bCs/>
          <w:sz w:val="24"/>
        </w:rPr>
      </w:pPr>
      <w:r w:rsidRPr="00792C09">
        <w:rPr>
          <w:bCs/>
          <w:sz w:val="24"/>
        </w:rPr>
        <w:t>Należy zwrócić uwagę, że w I półroczu 2017 roku liczba wypadków, ofiar oraz kolizji związanych z najechaniem na pieszego na terenie województwa w porównaniu do ubiegłego roku uległa spadkowi.</w:t>
      </w:r>
    </w:p>
    <w:p w:rsidR="00792C09" w:rsidRPr="00792C09" w:rsidRDefault="00792C09" w:rsidP="00792C09">
      <w:pPr>
        <w:spacing w:line="276" w:lineRule="auto"/>
        <w:ind w:firstLine="709"/>
        <w:jc w:val="both"/>
        <w:rPr>
          <w:bCs/>
          <w:sz w:val="24"/>
        </w:rPr>
      </w:pPr>
      <w:r w:rsidRPr="00792C09">
        <w:rPr>
          <w:bCs/>
          <w:sz w:val="24"/>
        </w:rPr>
        <w:t xml:space="preserve">Warto także dodać, że na terenie 13 powiatów w wyniku opisywanych wypadków nie odnotowano ofiar śmiertelnych. </w:t>
      </w:r>
    </w:p>
    <w:p w:rsidR="00704C48" w:rsidRDefault="00704C48" w:rsidP="00297108">
      <w:pPr>
        <w:jc w:val="both"/>
      </w:pPr>
    </w:p>
    <w:p w:rsidR="00792C09" w:rsidRDefault="00792C09" w:rsidP="00297108">
      <w:pPr>
        <w:jc w:val="both"/>
      </w:pPr>
    </w:p>
    <w:p w:rsidR="00792C09" w:rsidRDefault="00792C09" w:rsidP="00297108">
      <w:pPr>
        <w:jc w:val="both"/>
      </w:pPr>
    </w:p>
    <w:p w:rsidR="00792C09" w:rsidRDefault="00792C09" w:rsidP="00297108">
      <w:pPr>
        <w:jc w:val="both"/>
      </w:pPr>
    </w:p>
    <w:p w:rsidR="00792C09" w:rsidRDefault="00792C09" w:rsidP="00297108">
      <w:pPr>
        <w:jc w:val="both"/>
      </w:pPr>
    </w:p>
    <w:p w:rsidR="00792C09" w:rsidRDefault="00792C09" w:rsidP="00297108">
      <w:pPr>
        <w:jc w:val="both"/>
      </w:pPr>
    </w:p>
    <w:p w:rsidR="00792C09" w:rsidRDefault="00792C09" w:rsidP="00297108">
      <w:pPr>
        <w:jc w:val="both"/>
      </w:pPr>
    </w:p>
    <w:p w:rsidR="00792C09" w:rsidRDefault="00792C09" w:rsidP="00297108">
      <w:pPr>
        <w:jc w:val="both"/>
      </w:pPr>
    </w:p>
    <w:p w:rsidR="00792C09" w:rsidRDefault="00792C09" w:rsidP="00297108">
      <w:pPr>
        <w:jc w:val="both"/>
      </w:pPr>
    </w:p>
    <w:p w:rsidR="00792C09" w:rsidRDefault="00792C09" w:rsidP="00297108">
      <w:pPr>
        <w:jc w:val="both"/>
      </w:pPr>
    </w:p>
    <w:p w:rsidR="00297108" w:rsidRDefault="00297108" w:rsidP="00297108">
      <w:pPr>
        <w:jc w:val="both"/>
        <w:rPr>
          <w:rFonts w:ascii="Calibri" w:hAnsi="Calibri" w:cs="Calibri"/>
          <w:b/>
          <w:bCs/>
          <w:sz w:val="24"/>
        </w:rPr>
      </w:pPr>
      <w:r w:rsidRPr="00CB2355">
        <w:rPr>
          <w:rFonts w:ascii="Calibri" w:hAnsi="Calibri" w:cs="Calibri"/>
          <w:b/>
          <w:bCs/>
          <w:sz w:val="24"/>
        </w:rPr>
        <w:lastRenderedPageBreak/>
        <w:t>Zdarzenia drogowe z najechaniem na drzewo według KMP KPP za 6 miesięcy 20</w:t>
      </w:r>
      <w:r w:rsidR="00D40010" w:rsidRPr="00CB2355">
        <w:rPr>
          <w:rFonts w:ascii="Calibri" w:hAnsi="Calibri" w:cs="Calibri"/>
          <w:b/>
          <w:bCs/>
          <w:sz w:val="24"/>
        </w:rPr>
        <w:t>1</w:t>
      </w:r>
      <w:r w:rsidR="00CB2355">
        <w:rPr>
          <w:rFonts w:ascii="Calibri" w:hAnsi="Calibri" w:cs="Calibri"/>
          <w:b/>
          <w:bCs/>
          <w:sz w:val="24"/>
        </w:rPr>
        <w:t>5</w:t>
      </w:r>
      <w:r w:rsidR="00823BE6" w:rsidRPr="00CB2355">
        <w:rPr>
          <w:rFonts w:ascii="Calibri" w:hAnsi="Calibri" w:cs="Calibri"/>
          <w:b/>
          <w:bCs/>
          <w:sz w:val="24"/>
        </w:rPr>
        <w:t xml:space="preserve"> </w:t>
      </w:r>
      <w:r w:rsidR="00CB2355">
        <w:rPr>
          <w:rFonts w:ascii="Calibri" w:hAnsi="Calibri" w:cs="Calibri"/>
          <w:b/>
          <w:bCs/>
          <w:sz w:val="24"/>
        </w:rPr>
        <w:t>–</w:t>
      </w:r>
      <w:r w:rsidR="00823BE6" w:rsidRPr="00CB2355">
        <w:rPr>
          <w:rFonts w:ascii="Calibri" w:hAnsi="Calibri" w:cs="Calibri"/>
          <w:b/>
          <w:bCs/>
          <w:sz w:val="24"/>
        </w:rPr>
        <w:t xml:space="preserve"> </w:t>
      </w:r>
      <w:r w:rsidRPr="00CB2355">
        <w:rPr>
          <w:rFonts w:ascii="Calibri" w:hAnsi="Calibri" w:cs="Calibri"/>
          <w:b/>
          <w:bCs/>
          <w:sz w:val="24"/>
        </w:rPr>
        <w:t>20</w:t>
      </w:r>
      <w:r w:rsidR="00911CF1" w:rsidRPr="00CB2355">
        <w:rPr>
          <w:rFonts w:ascii="Calibri" w:hAnsi="Calibri" w:cs="Calibri"/>
          <w:b/>
          <w:bCs/>
          <w:sz w:val="24"/>
        </w:rPr>
        <w:t>1</w:t>
      </w:r>
      <w:r w:rsidR="00CB2355">
        <w:rPr>
          <w:rFonts w:ascii="Calibri" w:hAnsi="Calibri" w:cs="Calibri"/>
          <w:b/>
          <w:bCs/>
          <w:sz w:val="24"/>
        </w:rPr>
        <w:t>7</w:t>
      </w:r>
    </w:p>
    <w:tbl>
      <w:tblPr>
        <w:tblW w:w="9356" w:type="dxa"/>
        <w:tblLayout w:type="fixed"/>
        <w:tblCellMar>
          <w:left w:w="70" w:type="dxa"/>
          <w:right w:w="70" w:type="dxa"/>
        </w:tblCellMar>
        <w:tblLook w:val="04A0" w:firstRow="1" w:lastRow="0" w:firstColumn="1" w:lastColumn="0" w:noHBand="0" w:noVBand="1"/>
      </w:tblPr>
      <w:tblGrid>
        <w:gridCol w:w="2662"/>
        <w:gridCol w:w="557"/>
        <w:gridCol w:w="557"/>
        <w:gridCol w:w="558"/>
        <w:gridCol w:w="558"/>
        <w:gridCol w:w="558"/>
        <w:gridCol w:w="558"/>
        <w:gridCol w:w="558"/>
        <w:gridCol w:w="558"/>
        <w:gridCol w:w="558"/>
        <w:gridCol w:w="558"/>
        <w:gridCol w:w="558"/>
        <w:gridCol w:w="558"/>
      </w:tblGrid>
      <w:tr w:rsidR="00CB2355" w:rsidRPr="00BB43C8" w:rsidTr="00CB2355">
        <w:trPr>
          <w:trHeight w:val="288"/>
        </w:trPr>
        <w:tc>
          <w:tcPr>
            <w:tcW w:w="2662"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B2355" w:rsidRPr="00BB43C8" w:rsidRDefault="00CB2355" w:rsidP="00A12E1C">
            <w:pPr>
              <w:suppressAutoHyphens w:val="0"/>
              <w:rPr>
                <w:rFonts w:ascii="Calibri" w:hAnsi="Calibri" w:cs="Calibri"/>
                <w:b/>
                <w:bCs/>
                <w:color w:val="000000"/>
                <w:sz w:val="20"/>
                <w:szCs w:val="22"/>
                <w:lang w:eastAsia="pl-PL"/>
              </w:rPr>
            </w:pPr>
            <w:r>
              <w:rPr>
                <w:rFonts w:ascii="Calibri" w:hAnsi="Calibri" w:cs="Calibri"/>
                <w:b/>
                <w:bCs/>
                <w:color w:val="000000"/>
                <w:sz w:val="20"/>
                <w:szCs w:val="22"/>
                <w:lang w:eastAsia="pl-PL"/>
              </w:rPr>
              <w:t>KMP / KPP</w:t>
            </w:r>
            <w:r w:rsidRPr="00BB43C8">
              <w:rPr>
                <w:rFonts w:ascii="Calibri" w:hAnsi="Calibri" w:cs="Calibri"/>
                <w:b/>
                <w:bCs/>
                <w:color w:val="000000"/>
                <w:sz w:val="20"/>
                <w:szCs w:val="22"/>
                <w:lang w:eastAsia="pl-PL"/>
              </w:rPr>
              <w:t> </w:t>
            </w:r>
          </w:p>
        </w:tc>
        <w:tc>
          <w:tcPr>
            <w:tcW w:w="1672"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 xml:space="preserve"> Liczba wypadków</w:t>
            </w:r>
          </w:p>
        </w:tc>
        <w:tc>
          <w:tcPr>
            <w:tcW w:w="1674" w:type="dxa"/>
            <w:gridSpan w:val="3"/>
            <w:tcBorders>
              <w:top w:val="single" w:sz="4" w:space="0" w:color="auto"/>
              <w:left w:val="single" w:sz="8" w:space="0" w:color="auto"/>
              <w:bottom w:val="single" w:sz="4" w:space="0" w:color="auto"/>
              <w:right w:val="nil"/>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 xml:space="preserve"> </w:t>
            </w:r>
            <w:r>
              <w:rPr>
                <w:rFonts w:ascii="Calibri" w:hAnsi="Calibri" w:cs="Calibri"/>
                <w:b/>
                <w:bCs/>
                <w:color w:val="000000"/>
                <w:sz w:val="20"/>
                <w:szCs w:val="22"/>
                <w:lang w:eastAsia="pl-PL"/>
              </w:rPr>
              <w:t xml:space="preserve"> </w:t>
            </w:r>
            <w:r w:rsidRPr="00BB43C8">
              <w:rPr>
                <w:rFonts w:ascii="Calibri" w:hAnsi="Calibri" w:cs="Calibri"/>
                <w:b/>
                <w:bCs/>
                <w:color w:val="000000"/>
                <w:sz w:val="20"/>
                <w:szCs w:val="22"/>
                <w:lang w:eastAsia="pl-PL"/>
              </w:rPr>
              <w:t>Liczba zabitych</w:t>
            </w:r>
          </w:p>
        </w:tc>
        <w:tc>
          <w:tcPr>
            <w:tcW w:w="1674"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 xml:space="preserve"> Liczba rannych</w:t>
            </w:r>
          </w:p>
        </w:tc>
        <w:tc>
          <w:tcPr>
            <w:tcW w:w="1674"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 xml:space="preserve"> Liczba kolizji</w:t>
            </w:r>
          </w:p>
        </w:tc>
      </w:tr>
      <w:tr w:rsidR="00CB2355" w:rsidRPr="00BB43C8" w:rsidTr="00CB2355">
        <w:trPr>
          <w:trHeight w:val="300"/>
        </w:trPr>
        <w:tc>
          <w:tcPr>
            <w:tcW w:w="2662" w:type="dxa"/>
            <w:tcBorders>
              <w:top w:val="nil"/>
              <w:left w:val="single" w:sz="4" w:space="0" w:color="auto"/>
              <w:bottom w:val="single" w:sz="4" w:space="0" w:color="95B3D7"/>
              <w:right w:val="nil"/>
            </w:tcBorders>
            <w:shd w:val="clear" w:color="DCE6F1" w:fill="DCE6F1"/>
            <w:noWrap/>
            <w:vAlign w:val="center"/>
            <w:hideMark/>
          </w:tcPr>
          <w:p w:rsidR="00CB2355" w:rsidRPr="00BB43C8" w:rsidRDefault="00CB2355" w:rsidP="00A12E1C">
            <w:pPr>
              <w:suppressAutoHyphens w:val="0"/>
              <w:jc w:val="right"/>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I półrocze</w:t>
            </w:r>
          </w:p>
        </w:tc>
        <w:tc>
          <w:tcPr>
            <w:tcW w:w="557" w:type="dxa"/>
            <w:tcBorders>
              <w:top w:val="nil"/>
              <w:left w:val="single" w:sz="8" w:space="0" w:color="auto"/>
              <w:bottom w:val="single" w:sz="4" w:space="0" w:color="95B3D7"/>
              <w:right w:val="nil"/>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2015</w:t>
            </w:r>
          </w:p>
        </w:tc>
        <w:tc>
          <w:tcPr>
            <w:tcW w:w="557"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2016</w:t>
            </w:r>
          </w:p>
        </w:tc>
        <w:tc>
          <w:tcPr>
            <w:tcW w:w="558" w:type="dxa"/>
            <w:tcBorders>
              <w:top w:val="nil"/>
              <w:left w:val="nil"/>
              <w:bottom w:val="single" w:sz="4" w:space="0" w:color="95B3D7"/>
              <w:right w:val="nil"/>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2017</w:t>
            </w:r>
          </w:p>
        </w:tc>
        <w:tc>
          <w:tcPr>
            <w:tcW w:w="558" w:type="dxa"/>
            <w:tcBorders>
              <w:top w:val="nil"/>
              <w:left w:val="single" w:sz="8" w:space="0" w:color="auto"/>
              <w:bottom w:val="single" w:sz="4" w:space="0" w:color="95B3D7"/>
              <w:right w:val="nil"/>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2015</w:t>
            </w:r>
          </w:p>
        </w:tc>
        <w:tc>
          <w:tcPr>
            <w:tcW w:w="558"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2016</w:t>
            </w:r>
          </w:p>
        </w:tc>
        <w:tc>
          <w:tcPr>
            <w:tcW w:w="558" w:type="dxa"/>
            <w:tcBorders>
              <w:top w:val="nil"/>
              <w:left w:val="nil"/>
              <w:bottom w:val="single" w:sz="4" w:space="0" w:color="95B3D7"/>
              <w:right w:val="nil"/>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2017</w:t>
            </w:r>
          </w:p>
        </w:tc>
        <w:tc>
          <w:tcPr>
            <w:tcW w:w="558" w:type="dxa"/>
            <w:tcBorders>
              <w:top w:val="nil"/>
              <w:left w:val="single" w:sz="8" w:space="0" w:color="auto"/>
              <w:bottom w:val="single" w:sz="4" w:space="0" w:color="95B3D7"/>
              <w:right w:val="nil"/>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2015</w:t>
            </w:r>
          </w:p>
        </w:tc>
        <w:tc>
          <w:tcPr>
            <w:tcW w:w="558"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2016</w:t>
            </w:r>
          </w:p>
        </w:tc>
        <w:tc>
          <w:tcPr>
            <w:tcW w:w="558" w:type="dxa"/>
            <w:tcBorders>
              <w:top w:val="nil"/>
              <w:left w:val="nil"/>
              <w:bottom w:val="single" w:sz="4" w:space="0" w:color="95B3D7"/>
              <w:right w:val="nil"/>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2017</w:t>
            </w:r>
          </w:p>
        </w:tc>
        <w:tc>
          <w:tcPr>
            <w:tcW w:w="558" w:type="dxa"/>
            <w:tcBorders>
              <w:top w:val="nil"/>
              <w:left w:val="single" w:sz="8" w:space="0" w:color="auto"/>
              <w:bottom w:val="single" w:sz="4" w:space="0" w:color="95B3D7"/>
              <w:right w:val="nil"/>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2015</w:t>
            </w:r>
          </w:p>
        </w:tc>
        <w:tc>
          <w:tcPr>
            <w:tcW w:w="558"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2016</w:t>
            </w:r>
          </w:p>
        </w:tc>
        <w:tc>
          <w:tcPr>
            <w:tcW w:w="558" w:type="dxa"/>
            <w:tcBorders>
              <w:top w:val="single" w:sz="4" w:space="0" w:color="auto"/>
              <w:left w:val="nil"/>
              <w:bottom w:val="single" w:sz="4" w:space="0" w:color="95B3D7"/>
              <w:right w:val="single" w:sz="4" w:space="0" w:color="auto"/>
            </w:tcBorders>
            <w:shd w:val="clear" w:color="DCE6F1" w:fill="DCE6F1"/>
            <w:vAlign w:val="center"/>
            <w:hideMark/>
          </w:tcPr>
          <w:p w:rsidR="00CB2355" w:rsidRPr="00BB43C8" w:rsidRDefault="00CB2355" w:rsidP="00A12E1C">
            <w:pPr>
              <w:suppressAutoHyphens w:val="0"/>
              <w:jc w:val="center"/>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2017</w:t>
            </w:r>
          </w:p>
        </w:tc>
      </w:tr>
      <w:tr w:rsidR="00CB2355" w:rsidRPr="00BB43C8" w:rsidTr="00CB2355">
        <w:trPr>
          <w:trHeight w:val="288"/>
        </w:trPr>
        <w:tc>
          <w:tcPr>
            <w:tcW w:w="2662"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Bartoszyce</w:t>
            </w:r>
          </w:p>
        </w:tc>
        <w:tc>
          <w:tcPr>
            <w:tcW w:w="557" w:type="dxa"/>
            <w:tcBorders>
              <w:top w:val="single" w:sz="8" w:space="0" w:color="auto"/>
              <w:left w:val="single" w:sz="8" w:space="0" w:color="auto"/>
              <w:bottom w:val="single" w:sz="4" w:space="0" w:color="BFBFBF"/>
              <w:right w:val="nil"/>
            </w:tcBorders>
            <w:shd w:val="clear" w:color="auto" w:fill="auto"/>
            <w:noWrap/>
            <w:vAlign w:val="center"/>
            <w:hideMark/>
          </w:tcPr>
          <w:p w:rsidR="00CB2355" w:rsidRPr="00CB2355" w:rsidRDefault="00CB2355" w:rsidP="00C03676">
            <w:pPr>
              <w:suppressAutoHyphens w:val="0"/>
              <w:jc w:val="center"/>
              <w:rPr>
                <w:rFonts w:ascii="Calibri" w:hAnsi="Calibri" w:cs="Calibri"/>
                <w:color w:val="000000"/>
                <w:sz w:val="20"/>
                <w:szCs w:val="22"/>
                <w:lang w:eastAsia="pl-PL"/>
              </w:rPr>
            </w:pPr>
            <w:r w:rsidRPr="00CB2355">
              <w:rPr>
                <w:rFonts w:ascii="Calibri" w:hAnsi="Calibri" w:cs="Calibri"/>
                <w:color w:val="000000"/>
                <w:sz w:val="20"/>
                <w:szCs w:val="22"/>
              </w:rPr>
              <w:t>6</w:t>
            </w:r>
          </w:p>
        </w:tc>
        <w:tc>
          <w:tcPr>
            <w:tcW w:w="557"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single" w:sz="8" w:space="0" w:color="auto"/>
              <w:left w:val="nil"/>
              <w:bottom w:val="single" w:sz="4" w:space="0" w:color="BFBFBF"/>
              <w:right w:val="single" w:sz="8" w:space="0" w:color="auto"/>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D3666E">
              <w:rPr>
                <w:rFonts w:ascii="Calibri" w:hAnsi="Calibri" w:cs="Calibri"/>
                <w:b/>
                <w:color w:val="00B050"/>
                <w:sz w:val="20"/>
                <w:szCs w:val="22"/>
              </w:rPr>
              <w:t>3</w:t>
            </w:r>
          </w:p>
        </w:tc>
        <w:tc>
          <w:tcPr>
            <w:tcW w:w="558" w:type="dxa"/>
            <w:tcBorders>
              <w:top w:val="single" w:sz="8" w:space="0" w:color="auto"/>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single" w:sz="8" w:space="0" w:color="auto"/>
              <w:left w:val="nil"/>
              <w:bottom w:val="single" w:sz="4" w:space="0" w:color="BFBFBF"/>
              <w:right w:val="nil"/>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0</w:t>
            </w:r>
          </w:p>
        </w:tc>
        <w:tc>
          <w:tcPr>
            <w:tcW w:w="558" w:type="dxa"/>
            <w:tcBorders>
              <w:top w:val="single" w:sz="8" w:space="0" w:color="auto"/>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5</w:t>
            </w:r>
          </w:p>
        </w:tc>
        <w:tc>
          <w:tcPr>
            <w:tcW w:w="558" w:type="dxa"/>
            <w:tcBorders>
              <w:top w:val="single" w:sz="8" w:space="0" w:color="auto"/>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3</w:t>
            </w:r>
          </w:p>
        </w:tc>
        <w:tc>
          <w:tcPr>
            <w:tcW w:w="558" w:type="dxa"/>
            <w:tcBorders>
              <w:top w:val="single" w:sz="8" w:space="0" w:color="auto"/>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8"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8" w:type="dxa"/>
            <w:tcBorders>
              <w:top w:val="single" w:sz="8" w:space="0" w:color="auto"/>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10</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Braniewo</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6</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8</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3</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0</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6</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11</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3</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11</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10</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Działdowo</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2</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nil"/>
              <w:bottom w:val="single" w:sz="4" w:space="0" w:color="BFBFBF"/>
              <w:right w:val="nil"/>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0</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3</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10</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FF0000"/>
                <w:sz w:val="20"/>
                <w:szCs w:val="22"/>
              </w:rPr>
            </w:pPr>
            <w:r w:rsidRPr="00D3666E">
              <w:rPr>
                <w:rFonts w:ascii="Calibri" w:hAnsi="Calibri" w:cs="Calibri"/>
                <w:b/>
                <w:color w:val="FF0000"/>
                <w:sz w:val="20"/>
                <w:szCs w:val="22"/>
              </w:rPr>
              <w:t>9</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Elbląg</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12</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8</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D3666E">
              <w:rPr>
                <w:rFonts w:ascii="Calibri" w:hAnsi="Calibri" w:cs="Calibri"/>
                <w:b/>
                <w:color w:val="FF0000"/>
                <w:sz w:val="20"/>
                <w:szCs w:val="22"/>
              </w:rPr>
              <w:t>12</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D3666E">
              <w:rPr>
                <w:rFonts w:ascii="Calibri" w:hAnsi="Calibri" w:cs="Calibri"/>
                <w:b/>
                <w:color w:val="FF0000"/>
                <w:sz w:val="20"/>
                <w:szCs w:val="22"/>
              </w:rPr>
              <w:t>2</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17</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19</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18</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19</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8</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FF0000"/>
                <w:sz w:val="20"/>
                <w:szCs w:val="22"/>
              </w:rPr>
            </w:pPr>
            <w:r w:rsidRPr="00D3666E">
              <w:rPr>
                <w:rFonts w:ascii="Calibri" w:hAnsi="Calibri" w:cs="Calibri"/>
                <w:b/>
                <w:color w:val="FF0000"/>
                <w:sz w:val="20"/>
                <w:szCs w:val="22"/>
              </w:rPr>
              <w:t>10</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Ełk</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6</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AC03C4">
              <w:rPr>
                <w:rFonts w:ascii="Calibri" w:hAnsi="Calibri" w:cs="Calibri"/>
                <w:b/>
                <w:color w:val="000000"/>
                <w:sz w:val="20"/>
                <w:szCs w:val="22"/>
              </w:rPr>
              <w:t>1</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13</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8</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9</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6</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Giżycko</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2</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AC03C4">
              <w:rPr>
                <w:rFonts w:ascii="Calibri" w:hAnsi="Calibri" w:cs="Calibri"/>
                <w:b/>
                <w:color w:val="000000"/>
                <w:sz w:val="20"/>
                <w:szCs w:val="22"/>
              </w:rPr>
              <w:t>1</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9</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19</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10</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9</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Gołdap</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nil"/>
              <w:bottom w:val="single" w:sz="4" w:space="0" w:color="BFBFBF"/>
              <w:right w:val="nil"/>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D3666E">
              <w:rPr>
                <w:rFonts w:ascii="Calibri" w:hAnsi="Calibri" w:cs="Calibri"/>
                <w:b/>
                <w:color w:val="00B050"/>
                <w:sz w:val="20"/>
                <w:szCs w:val="22"/>
              </w:rPr>
              <w:t>0</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9</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6</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6</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0</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Iława</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6</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9</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7</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8" w:type="dxa"/>
            <w:tcBorders>
              <w:top w:val="nil"/>
              <w:left w:val="nil"/>
              <w:bottom w:val="single" w:sz="4" w:space="0" w:color="BFBFBF"/>
              <w:right w:val="nil"/>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AC03C4">
              <w:rPr>
                <w:rFonts w:ascii="Calibri" w:hAnsi="Calibri" w:cs="Calibri"/>
                <w:b/>
                <w:color w:val="000000"/>
                <w:sz w:val="20"/>
                <w:szCs w:val="22"/>
              </w:rPr>
              <w:t>3</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13</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6</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23</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15</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11</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Kętrzyn</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2</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nil"/>
              <w:bottom w:val="single" w:sz="4" w:space="0" w:color="BFBFBF"/>
              <w:right w:val="nil"/>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0</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8</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2</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15</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9</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Lidzbark Warm.</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2</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nil"/>
              <w:left w:val="nil"/>
              <w:bottom w:val="single" w:sz="4" w:space="0" w:color="BFBFBF"/>
              <w:right w:val="nil"/>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1</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9</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FF0000"/>
                <w:sz w:val="20"/>
                <w:szCs w:val="22"/>
              </w:rPr>
            </w:pPr>
            <w:r w:rsidRPr="00D3666E">
              <w:rPr>
                <w:rFonts w:ascii="Calibri" w:hAnsi="Calibri" w:cs="Calibri"/>
                <w:b/>
                <w:color w:val="FF0000"/>
                <w:sz w:val="20"/>
                <w:szCs w:val="22"/>
              </w:rPr>
              <w:t>10</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Mrągowo</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9</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5</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2</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0</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13</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6</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2</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18</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5</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FF0000"/>
                <w:sz w:val="20"/>
                <w:szCs w:val="22"/>
              </w:rPr>
            </w:pPr>
            <w:r w:rsidRPr="00D3666E">
              <w:rPr>
                <w:rFonts w:ascii="Calibri" w:hAnsi="Calibri" w:cs="Calibri"/>
                <w:b/>
                <w:color w:val="FF0000"/>
                <w:sz w:val="20"/>
                <w:szCs w:val="22"/>
              </w:rPr>
              <w:t>7</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Nidzica</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nil"/>
              <w:bottom w:val="single" w:sz="4" w:space="0" w:color="BFBFBF"/>
              <w:right w:val="nil"/>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0</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5</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5</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FF0000"/>
                <w:sz w:val="20"/>
                <w:szCs w:val="22"/>
              </w:rPr>
            </w:pPr>
            <w:r w:rsidRPr="00D3666E">
              <w:rPr>
                <w:rFonts w:ascii="Calibri" w:hAnsi="Calibri" w:cs="Calibri"/>
                <w:b/>
                <w:color w:val="FF0000"/>
                <w:sz w:val="20"/>
                <w:szCs w:val="22"/>
              </w:rPr>
              <w:t>7</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Nowe Miasto Lub.</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FF0000"/>
                <w:sz w:val="20"/>
                <w:szCs w:val="22"/>
              </w:rPr>
            </w:pPr>
            <w:r w:rsidRPr="00D3666E">
              <w:rPr>
                <w:rFonts w:ascii="Calibri" w:hAnsi="Calibri" w:cs="Calibri"/>
                <w:b/>
                <w:color w:val="FF0000"/>
                <w:sz w:val="20"/>
                <w:szCs w:val="22"/>
              </w:rPr>
              <w:t>5</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nil"/>
              <w:bottom w:val="single" w:sz="4" w:space="0" w:color="BFBFBF"/>
              <w:right w:val="nil"/>
            </w:tcBorders>
            <w:shd w:val="clear" w:color="auto" w:fill="auto"/>
            <w:noWrap/>
            <w:vAlign w:val="center"/>
            <w:hideMark/>
          </w:tcPr>
          <w:p w:rsidR="00CB2355" w:rsidRPr="00D3666E" w:rsidRDefault="00CB2355" w:rsidP="00C03676">
            <w:pPr>
              <w:jc w:val="center"/>
              <w:rPr>
                <w:rFonts w:ascii="Calibri" w:hAnsi="Calibri" w:cs="Calibri"/>
                <w:b/>
                <w:color w:val="FF0000"/>
                <w:sz w:val="20"/>
                <w:szCs w:val="22"/>
              </w:rPr>
            </w:pPr>
            <w:r w:rsidRPr="00D3666E">
              <w:rPr>
                <w:rFonts w:ascii="Calibri" w:hAnsi="Calibri" w:cs="Calibri"/>
                <w:b/>
                <w:color w:val="FF0000"/>
                <w:sz w:val="20"/>
                <w:szCs w:val="22"/>
              </w:rPr>
              <w:t>1</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D3666E">
              <w:rPr>
                <w:rFonts w:ascii="Calibri" w:hAnsi="Calibri" w:cs="Calibri"/>
                <w:b/>
                <w:color w:val="FF0000"/>
                <w:sz w:val="20"/>
                <w:szCs w:val="22"/>
              </w:rPr>
              <w:t>4</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9</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FF0000"/>
                <w:sz w:val="20"/>
                <w:szCs w:val="22"/>
              </w:rPr>
            </w:pPr>
            <w:r w:rsidRPr="00D3666E">
              <w:rPr>
                <w:rFonts w:ascii="Calibri" w:hAnsi="Calibri" w:cs="Calibri"/>
                <w:b/>
                <w:color w:val="FF0000"/>
                <w:sz w:val="20"/>
                <w:szCs w:val="22"/>
              </w:rPr>
              <w:t>8</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Olecko</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FF0000"/>
                <w:sz w:val="20"/>
                <w:szCs w:val="22"/>
              </w:rPr>
            </w:pPr>
            <w:r w:rsidRPr="00D3666E">
              <w:rPr>
                <w:rFonts w:ascii="Calibri" w:hAnsi="Calibri" w:cs="Calibri"/>
                <w:b/>
                <w:color w:val="FF0000"/>
                <w:sz w:val="20"/>
                <w:szCs w:val="22"/>
              </w:rPr>
              <w:t>4</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nil"/>
              <w:bottom w:val="single" w:sz="4" w:space="0" w:color="BFBFBF"/>
              <w:right w:val="nil"/>
            </w:tcBorders>
            <w:shd w:val="clear" w:color="auto" w:fill="auto"/>
            <w:noWrap/>
            <w:vAlign w:val="center"/>
            <w:hideMark/>
          </w:tcPr>
          <w:p w:rsidR="00CB2355" w:rsidRPr="00D3666E" w:rsidRDefault="00CB2355" w:rsidP="00C03676">
            <w:pPr>
              <w:jc w:val="center"/>
              <w:rPr>
                <w:rFonts w:ascii="Calibri" w:hAnsi="Calibri" w:cs="Calibri"/>
                <w:b/>
                <w:color w:val="FF0000"/>
                <w:sz w:val="20"/>
                <w:szCs w:val="22"/>
              </w:rPr>
            </w:pPr>
            <w:r w:rsidRPr="00D3666E">
              <w:rPr>
                <w:rFonts w:ascii="Calibri" w:hAnsi="Calibri" w:cs="Calibri"/>
                <w:b/>
                <w:color w:val="FF0000"/>
                <w:sz w:val="20"/>
                <w:szCs w:val="22"/>
              </w:rPr>
              <w:t>1</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AC03C4">
              <w:rPr>
                <w:rFonts w:ascii="Calibri" w:hAnsi="Calibri" w:cs="Calibri"/>
                <w:b/>
                <w:color w:val="000000"/>
                <w:sz w:val="20"/>
                <w:szCs w:val="22"/>
              </w:rPr>
              <w:t>4</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FF0000"/>
                <w:sz w:val="20"/>
                <w:szCs w:val="22"/>
              </w:rPr>
            </w:pPr>
            <w:r w:rsidRPr="00D3666E">
              <w:rPr>
                <w:rFonts w:ascii="Calibri" w:hAnsi="Calibri" w:cs="Calibri"/>
                <w:b/>
                <w:color w:val="FF0000"/>
                <w:sz w:val="20"/>
                <w:szCs w:val="22"/>
              </w:rPr>
              <w:t>2</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Olsztyn</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18</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27</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18</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8" w:type="dxa"/>
            <w:tcBorders>
              <w:top w:val="nil"/>
              <w:left w:val="nil"/>
              <w:bottom w:val="single" w:sz="4" w:space="0" w:color="BFBFBF"/>
              <w:right w:val="nil"/>
            </w:tcBorders>
            <w:shd w:val="clear" w:color="auto" w:fill="auto"/>
            <w:noWrap/>
            <w:vAlign w:val="center"/>
            <w:hideMark/>
          </w:tcPr>
          <w:p w:rsidR="00CB2355" w:rsidRPr="00D3666E" w:rsidRDefault="00CB2355" w:rsidP="00C03676">
            <w:pPr>
              <w:jc w:val="center"/>
              <w:rPr>
                <w:rFonts w:ascii="Calibri" w:hAnsi="Calibri" w:cs="Calibri"/>
                <w:b/>
                <w:color w:val="FF0000"/>
                <w:sz w:val="20"/>
                <w:szCs w:val="22"/>
              </w:rPr>
            </w:pPr>
            <w:r w:rsidRPr="00D3666E">
              <w:rPr>
                <w:rFonts w:ascii="Calibri" w:hAnsi="Calibri" w:cs="Calibri"/>
                <w:b/>
                <w:color w:val="FF0000"/>
                <w:sz w:val="20"/>
                <w:szCs w:val="22"/>
              </w:rPr>
              <w:t>4</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23</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34</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19</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38</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39</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FF0000"/>
                <w:sz w:val="20"/>
                <w:szCs w:val="22"/>
              </w:rPr>
            </w:pPr>
            <w:r w:rsidRPr="00D3666E">
              <w:rPr>
                <w:rFonts w:ascii="Calibri" w:hAnsi="Calibri" w:cs="Calibri"/>
                <w:b/>
                <w:color w:val="FF0000"/>
                <w:sz w:val="20"/>
                <w:szCs w:val="22"/>
              </w:rPr>
              <w:t>42</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Ostróda</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9</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12</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3</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w:t>
            </w:r>
          </w:p>
        </w:tc>
        <w:tc>
          <w:tcPr>
            <w:tcW w:w="558" w:type="dxa"/>
            <w:tcBorders>
              <w:top w:val="nil"/>
              <w:left w:val="nil"/>
              <w:bottom w:val="single" w:sz="4" w:space="0" w:color="BFBFBF"/>
              <w:right w:val="nil"/>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0</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14</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12</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3</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21</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24</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D3666E">
              <w:rPr>
                <w:rFonts w:ascii="Calibri" w:hAnsi="Calibri" w:cs="Calibri"/>
                <w:b/>
                <w:color w:val="00B050"/>
                <w:sz w:val="20"/>
                <w:szCs w:val="22"/>
              </w:rPr>
              <w:t>20</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Pisz</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AC03C4">
              <w:rPr>
                <w:rFonts w:ascii="Calibri" w:hAnsi="Calibri" w:cs="Calibri"/>
                <w:b/>
                <w:color w:val="00000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nil"/>
              <w:bottom w:val="single" w:sz="4" w:space="0" w:color="BFBFBF"/>
              <w:right w:val="nil"/>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0</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AC03C4">
              <w:rPr>
                <w:rFonts w:ascii="Calibri" w:hAnsi="Calibri" w:cs="Calibri"/>
                <w:b/>
                <w:color w:val="00000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AC03C4">
              <w:rPr>
                <w:rFonts w:ascii="Calibri" w:hAnsi="Calibri" w:cs="Calibri"/>
                <w:b/>
                <w:color w:val="000000"/>
                <w:sz w:val="20"/>
                <w:szCs w:val="22"/>
              </w:rPr>
              <w:t>4</w:t>
            </w:r>
          </w:p>
        </w:tc>
      </w:tr>
      <w:tr w:rsidR="00CB2355" w:rsidRPr="00BB43C8" w:rsidTr="00CB2355">
        <w:trPr>
          <w:trHeight w:val="288"/>
        </w:trPr>
        <w:tc>
          <w:tcPr>
            <w:tcW w:w="2662" w:type="dxa"/>
            <w:tcBorders>
              <w:top w:val="nil"/>
              <w:left w:val="single" w:sz="4" w:space="0" w:color="auto"/>
              <w:bottom w:val="single" w:sz="4" w:space="0" w:color="BFBFBF"/>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Szczytno</w:t>
            </w:r>
          </w:p>
        </w:tc>
        <w:tc>
          <w:tcPr>
            <w:tcW w:w="557"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5</w:t>
            </w:r>
          </w:p>
        </w:tc>
        <w:tc>
          <w:tcPr>
            <w:tcW w:w="557"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3</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nil"/>
              <w:bottom w:val="single" w:sz="4" w:space="0" w:color="BFBFBF"/>
              <w:right w:val="nil"/>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0</w:t>
            </w:r>
          </w:p>
        </w:tc>
        <w:tc>
          <w:tcPr>
            <w:tcW w:w="558"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3</w:t>
            </w:r>
          </w:p>
        </w:tc>
        <w:tc>
          <w:tcPr>
            <w:tcW w:w="558" w:type="dxa"/>
            <w:tcBorders>
              <w:top w:val="nil"/>
              <w:left w:val="nil"/>
              <w:bottom w:val="single" w:sz="4" w:space="0" w:color="BFBFBF"/>
              <w:right w:val="single" w:sz="8" w:space="0" w:color="auto"/>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AC03C4">
              <w:rPr>
                <w:rFonts w:ascii="Calibri" w:hAnsi="Calibri" w:cs="Calibri"/>
                <w:b/>
                <w:color w:val="000000"/>
                <w:sz w:val="20"/>
                <w:szCs w:val="22"/>
              </w:rPr>
              <w:t>3</w:t>
            </w:r>
          </w:p>
        </w:tc>
        <w:tc>
          <w:tcPr>
            <w:tcW w:w="558" w:type="dxa"/>
            <w:tcBorders>
              <w:top w:val="nil"/>
              <w:left w:val="nil"/>
              <w:bottom w:val="single" w:sz="4" w:space="0" w:color="BFBFBF"/>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6</w:t>
            </w:r>
          </w:p>
        </w:tc>
        <w:tc>
          <w:tcPr>
            <w:tcW w:w="558"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7</w:t>
            </w:r>
          </w:p>
        </w:tc>
        <w:tc>
          <w:tcPr>
            <w:tcW w:w="558" w:type="dxa"/>
            <w:tcBorders>
              <w:top w:val="nil"/>
              <w:left w:val="nil"/>
              <w:bottom w:val="single" w:sz="4" w:space="0" w:color="BFBFBF"/>
              <w:right w:val="single" w:sz="4" w:space="0" w:color="auto"/>
            </w:tcBorders>
            <w:shd w:val="clear" w:color="auto" w:fill="auto"/>
            <w:noWrap/>
            <w:vAlign w:val="center"/>
            <w:hideMark/>
          </w:tcPr>
          <w:p w:rsidR="00CB2355" w:rsidRPr="00AC03C4" w:rsidRDefault="00CB2355" w:rsidP="00C03676">
            <w:pPr>
              <w:jc w:val="center"/>
              <w:rPr>
                <w:rFonts w:ascii="Calibri" w:hAnsi="Calibri" w:cs="Calibri"/>
                <w:b/>
                <w:color w:val="000000"/>
                <w:sz w:val="20"/>
                <w:szCs w:val="22"/>
              </w:rPr>
            </w:pPr>
            <w:r w:rsidRPr="00AC03C4">
              <w:rPr>
                <w:rFonts w:ascii="Calibri" w:hAnsi="Calibri" w:cs="Calibri"/>
                <w:b/>
                <w:color w:val="000000"/>
                <w:sz w:val="20"/>
                <w:szCs w:val="22"/>
              </w:rPr>
              <w:t>7</w:t>
            </w:r>
          </w:p>
        </w:tc>
      </w:tr>
      <w:tr w:rsidR="00CB2355" w:rsidRPr="00BB43C8" w:rsidTr="00CB2355">
        <w:trPr>
          <w:trHeight w:val="300"/>
        </w:trPr>
        <w:tc>
          <w:tcPr>
            <w:tcW w:w="2662" w:type="dxa"/>
            <w:tcBorders>
              <w:top w:val="nil"/>
              <w:left w:val="single" w:sz="4" w:space="0" w:color="auto"/>
              <w:bottom w:val="single" w:sz="8" w:space="0" w:color="auto"/>
              <w:right w:val="single" w:sz="4" w:space="0" w:color="auto"/>
            </w:tcBorders>
            <w:shd w:val="clear" w:color="auto" w:fill="auto"/>
            <w:noWrap/>
            <w:vAlign w:val="center"/>
            <w:hideMark/>
          </w:tcPr>
          <w:p w:rsidR="00CB2355" w:rsidRPr="00BB43C8" w:rsidRDefault="00CB2355" w:rsidP="00CB2355">
            <w:pPr>
              <w:suppressAutoHyphens w:val="0"/>
              <w:rPr>
                <w:rFonts w:ascii="Calibri" w:hAnsi="Calibri" w:cs="Calibri"/>
                <w:color w:val="000000"/>
                <w:sz w:val="20"/>
                <w:szCs w:val="22"/>
                <w:lang w:eastAsia="pl-PL"/>
              </w:rPr>
            </w:pPr>
            <w:r w:rsidRPr="00BB43C8">
              <w:rPr>
                <w:rFonts w:ascii="Calibri" w:hAnsi="Calibri" w:cs="Calibri"/>
                <w:color w:val="000000"/>
                <w:sz w:val="20"/>
                <w:szCs w:val="22"/>
                <w:lang w:eastAsia="pl-PL"/>
              </w:rPr>
              <w:t>Węgorzewo</w:t>
            </w:r>
          </w:p>
        </w:tc>
        <w:tc>
          <w:tcPr>
            <w:tcW w:w="557" w:type="dxa"/>
            <w:tcBorders>
              <w:top w:val="nil"/>
              <w:left w:val="single" w:sz="8" w:space="0" w:color="auto"/>
              <w:bottom w:val="single" w:sz="8" w:space="0" w:color="auto"/>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w:t>
            </w:r>
          </w:p>
        </w:tc>
        <w:tc>
          <w:tcPr>
            <w:tcW w:w="557" w:type="dxa"/>
            <w:tcBorders>
              <w:top w:val="nil"/>
              <w:left w:val="single" w:sz="4" w:space="0" w:color="BFBFBF"/>
              <w:bottom w:val="single" w:sz="8" w:space="0" w:color="auto"/>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nil"/>
              <w:left w:val="nil"/>
              <w:bottom w:val="single" w:sz="8" w:space="0" w:color="auto"/>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2</w:t>
            </w:r>
          </w:p>
        </w:tc>
        <w:tc>
          <w:tcPr>
            <w:tcW w:w="558" w:type="dxa"/>
            <w:tcBorders>
              <w:top w:val="nil"/>
              <w:left w:val="nil"/>
              <w:bottom w:val="single" w:sz="8" w:space="0" w:color="auto"/>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1</w:t>
            </w:r>
          </w:p>
        </w:tc>
        <w:tc>
          <w:tcPr>
            <w:tcW w:w="558" w:type="dxa"/>
            <w:tcBorders>
              <w:top w:val="nil"/>
              <w:left w:val="single" w:sz="4" w:space="0" w:color="BFBFBF"/>
              <w:bottom w:val="single" w:sz="8" w:space="0" w:color="auto"/>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0</w:t>
            </w:r>
          </w:p>
        </w:tc>
        <w:tc>
          <w:tcPr>
            <w:tcW w:w="558" w:type="dxa"/>
            <w:tcBorders>
              <w:top w:val="nil"/>
              <w:left w:val="nil"/>
              <w:bottom w:val="single" w:sz="8" w:space="0" w:color="auto"/>
              <w:right w:val="nil"/>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0</w:t>
            </w:r>
          </w:p>
        </w:tc>
        <w:tc>
          <w:tcPr>
            <w:tcW w:w="558" w:type="dxa"/>
            <w:tcBorders>
              <w:top w:val="nil"/>
              <w:left w:val="single" w:sz="8" w:space="0" w:color="auto"/>
              <w:bottom w:val="single" w:sz="8" w:space="0" w:color="auto"/>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2</w:t>
            </w:r>
          </w:p>
        </w:tc>
        <w:tc>
          <w:tcPr>
            <w:tcW w:w="558" w:type="dxa"/>
            <w:tcBorders>
              <w:top w:val="nil"/>
              <w:left w:val="single" w:sz="4" w:space="0" w:color="BFBFBF"/>
              <w:bottom w:val="single" w:sz="8" w:space="0" w:color="auto"/>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6</w:t>
            </w:r>
          </w:p>
        </w:tc>
        <w:tc>
          <w:tcPr>
            <w:tcW w:w="558" w:type="dxa"/>
            <w:tcBorders>
              <w:top w:val="nil"/>
              <w:left w:val="nil"/>
              <w:bottom w:val="single" w:sz="8" w:space="0" w:color="auto"/>
              <w:right w:val="single" w:sz="8"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2</w:t>
            </w:r>
          </w:p>
        </w:tc>
        <w:tc>
          <w:tcPr>
            <w:tcW w:w="558" w:type="dxa"/>
            <w:tcBorders>
              <w:top w:val="nil"/>
              <w:left w:val="nil"/>
              <w:bottom w:val="single" w:sz="8" w:space="0" w:color="auto"/>
              <w:right w:val="nil"/>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4</w:t>
            </w:r>
          </w:p>
        </w:tc>
        <w:tc>
          <w:tcPr>
            <w:tcW w:w="558" w:type="dxa"/>
            <w:tcBorders>
              <w:top w:val="nil"/>
              <w:left w:val="single" w:sz="4" w:space="0" w:color="BFBFBF"/>
              <w:bottom w:val="single" w:sz="8" w:space="0" w:color="auto"/>
              <w:right w:val="single" w:sz="4" w:space="0" w:color="BFBFBF"/>
            </w:tcBorders>
            <w:shd w:val="clear" w:color="auto" w:fill="auto"/>
            <w:noWrap/>
            <w:vAlign w:val="center"/>
            <w:hideMark/>
          </w:tcPr>
          <w:p w:rsidR="00CB2355" w:rsidRPr="00CB2355" w:rsidRDefault="00CB2355" w:rsidP="00C03676">
            <w:pPr>
              <w:jc w:val="center"/>
              <w:rPr>
                <w:rFonts w:ascii="Calibri" w:hAnsi="Calibri" w:cs="Calibri"/>
                <w:color w:val="000000"/>
                <w:sz w:val="20"/>
                <w:szCs w:val="22"/>
              </w:rPr>
            </w:pPr>
            <w:r w:rsidRPr="00CB2355">
              <w:rPr>
                <w:rFonts w:ascii="Calibri" w:hAnsi="Calibri" w:cs="Calibri"/>
                <w:color w:val="000000"/>
                <w:sz w:val="20"/>
                <w:szCs w:val="22"/>
              </w:rPr>
              <w:t>6</w:t>
            </w:r>
          </w:p>
        </w:tc>
        <w:tc>
          <w:tcPr>
            <w:tcW w:w="558" w:type="dxa"/>
            <w:tcBorders>
              <w:top w:val="nil"/>
              <w:left w:val="nil"/>
              <w:bottom w:val="single" w:sz="8" w:space="0" w:color="auto"/>
              <w:right w:val="single" w:sz="4" w:space="0" w:color="auto"/>
            </w:tcBorders>
            <w:shd w:val="clear" w:color="auto" w:fill="auto"/>
            <w:noWrap/>
            <w:vAlign w:val="center"/>
            <w:hideMark/>
          </w:tcPr>
          <w:p w:rsidR="00CB2355" w:rsidRPr="00D3666E" w:rsidRDefault="00CB2355" w:rsidP="00C03676">
            <w:pPr>
              <w:jc w:val="center"/>
              <w:rPr>
                <w:rFonts w:ascii="Calibri" w:hAnsi="Calibri" w:cs="Calibri"/>
                <w:b/>
                <w:color w:val="00B050"/>
                <w:sz w:val="20"/>
                <w:szCs w:val="22"/>
              </w:rPr>
            </w:pPr>
            <w:r w:rsidRPr="00D3666E">
              <w:rPr>
                <w:rFonts w:ascii="Calibri" w:hAnsi="Calibri" w:cs="Calibri"/>
                <w:b/>
                <w:color w:val="00B050"/>
                <w:sz w:val="20"/>
                <w:szCs w:val="22"/>
              </w:rPr>
              <w:t>3</w:t>
            </w:r>
          </w:p>
        </w:tc>
      </w:tr>
      <w:tr w:rsidR="00CB2355" w:rsidRPr="00BB43C8" w:rsidTr="00CB2355">
        <w:trPr>
          <w:trHeight w:val="288"/>
        </w:trPr>
        <w:tc>
          <w:tcPr>
            <w:tcW w:w="2662" w:type="dxa"/>
            <w:tcBorders>
              <w:top w:val="single" w:sz="8" w:space="0" w:color="auto"/>
              <w:left w:val="single" w:sz="4" w:space="0" w:color="auto"/>
              <w:bottom w:val="single" w:sz="4" w:space="0" w:color="auto"/>
              <w:right w:val="single" w:sz="4" w:space="0" w:color="auto"/>
            </w:tcBorders>
            <w:shd w:val="clear" w:color="DCE6F1" w:fill="DCE6F1"/>
            <w:noWrap/>
            <w:vAlign w:val="center"/>
            <w:hideMark/>
          </w:tcPr>
          <w:p w:rsidR="00CB2355" w:rsidRPr="00BB43C8" w:rsidRDefault="00CB2355" w:rsidP="00CB2355">
            <w:pPr>
              <w:suppressAutoHyphens w:val="0"/>
              <w:rPr>
                <w:rFonts w:ascii="Calibri" w:hAnsi="Calibri" w:cs="Calibri"/>
                <w:b/>
                <w:bCs/>
                <w:color w:val="000000"/>
                <w:sz w:val="20"/>
                <w:szCs w:val="22"/>
                <w:lang w:eastAsia="pl-PL"/>
              </w:rPr>
            </w:pPr>
            <w:r w:rsidRPr="00BB43C8">
              <w:rPr>
                <w:rFonts w:ascii="Calibri" w:hAnsi="Calibri" w:cs="Calibri"/>
                <w:b/>
                <w:bCs/>
                <w:color w:val="000000"/>
                <w:sz w:val="20"/>
                <w:szCs w:val="22"/>
                <w:lang w:eastAsia="pl-PL"/>
              </w:rPr>
              <w:t>Ogółem</w:t>
            </w:r>
          </w:p>
        </w:tc>
        <w:tc>
          <w:tcPr>
            <w:tcW w:w="557" w:type="dxa"/>
            <w:tcBorders>
              <w:top w:val="single" w:sz="8" w:space="0" w:color="auto"/>
              <w:left w:val="single" w:sz="8" w:space="0" w:color="auto"/>
              <w:bottom w:val="single" w:sz="4" w:space="0" w:color="auto"/>
              <w:right w:val="nil"/>
            </w:tcBorders>
            <w:shd w:val="clear" w:color="DCE6F1" w:fill="DCE6F1"/>
            <w:noWrap/>
            <w:vAlign w:val="center"/>
            <w:hideMark/>
          </w:tcPr>
          <w:p w:rsidR="00CB2355" w:rsidRPr="00CB2355" w:rsidRDefault="00CB2355" w:rsidP="00AC03C4">
            <w:pPr>
              <w:jc w:val="center"/>
              <w:rPr>
                <w:rFonts w:ascii="Calibri" w:hAnsi="Calibri" w:cs="Calibri"/>
                <w:b/>
                <w:bCs/>
                <w:color w:val="000000"/>
                <w:sz w:val="20"/>
                <w:szCs w:val="22"/>
              </w:rPr>
            </w:pPr>
            <w:r w:rsidRPr="00CB2355">
              <w:rPr>
                <w:rFonts w:ascii="Calibri" w:hAnsi="Calibri" w:cs="Calibri"/>
                <w:b/>
                <w:bCs/>
                <w:color w:val="000000"/>
                <w:sz w:val="20"/>
                <w:szCs w:val="22"/>
              </w:rPr>
              <w:t>109</w:t>
            </w:r>
          </w:p>
        </w:tc>
        <w:tc>
          <w:tcPr>
            <w:tcW w:w="557"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CB2355" w:rsidRPr="00CB2355" w:rsidRDefault="00CB2355" w:rsidP="00AC03C4">
            <w:pPr>
              <w:jc w:val="center"/>
              <w:rPr>
                <w:rFonts w:ascii="Calibri" w:hAnsi="Calibri" w:cs="Calibri"/>
                <w:b/>
                <w:bCs/>
                <w:color w:val="000000"/>
                <w:sz w:val="20"/>
                <w:szCs w:val="22"/>
              </w:rPr>
            </w:pPr>
            <w:r w:rsidRPr="00CB2355">
              <w:rPr>
                <w:rFonts w:ascii="Calibri" w:hAnsi="Calibri" w:cs="Calibri"/>
                <w:b/>
                <w:bCs/>
                <w:color w:val="000000"/>
                <w:sz w:val="20"/>
                <w:szCs w:val="22"/>
              </w:rPr>
              <w:t>114</w:t>
            </w:r>
          </w:p>
        </w:tc>
        <w:tc>
          <w:tcPr>
            <w:tcW w:w="558" w:type="dxa"/>
            <w:tcBorders>
              <w:top w:val="single" w:sz="8" w:space="0" w:color="auto"/>
              <w:left w:val="nil"/>
              <w:bottom w:val="single" w:sz="4" w:space="0" w:color="auto"/>
              <w:right w:val="single" w:sz="8" w:space="0" w:color="auto"/>
            </w:tcBorders>
            <w:shd w:val="clear" w:color="DCE6F1" w:fill="DCE6F1"/>
            <w:noWrap/>
            <w:vAlign w:val="center"/>
            <w:hideMark/>
          </w:tcPr>
          <w:p w:rsidR="00CB2355" w:rsidRPr="00D3666E" w:rsidRDefault="00CB2355" w:rsidP="00AC03C4">
            <w:pPr>
              <w:jc w:val="center"/>
              <w:rPr>
                <w:rFonts w:ascii="Calibri" w:hAnsi="Calibri" w:cs="Calibri"/>
                <w:b/>
                <w:bCs/>
                <w:color w:val="00B050"/>
                <w:sz w:val="20"/>
                <w:szCs w:val="22"/>
              </w:rPr>
            </w:pPr>
            <w:r w:rsidRPr="00D3666E">
              <w:rPr>
                <w:rFonts w:ascii="Calibri" w:hAnsi="Calibri" w:cs="Calibri"/>
                <w:b/>
                <w:bCs/>
                <w:color w:val="00B050"/>
                <w:sz w:val="20"/>
                <w:szCs w:val="22"/>
              </w:rPr>
              <w:t>79</w:t>
            </w:r>
          </w:p>
        </w:tc>
        <w:tc>
          <w:tcPr>
            <w:tcW w:w="558" w:type="dxa"/>
            <w:tcBorders>
              <w:top w:val="single" w:sz="8" w:space="0" w:color="auto"/>
              <w:left w:val="single" w:sz="8" w:space="0" w:color="auto"/>
              <w:bottom w:val="single" w:sz="4" w:space="0" w:color="auto"/>
              <w:right w:val="nil"/>
            </w:tcBorders>
            <w:shd w:val="clear" w:color="DCE6F1" w:fill="DCE6F1"/>
            <w:noWrap/>
            <w:vAlign w:val="center"/>
            <w:hideMark/>
          </w:tcPr>
          <w:p w:rsidR="00CB2355" w:rsidRPr="00CB2355" w:rsidRDefault="00CB2355" w:rsidP="00AC03C4">
            <w:pPr>
              <w:jc w:val="center"/>
              <w:rPr>
                <w:rFonts w:ascii="Calibri" w:hAnsi="Calibri" w:cs="Calibri"/>
                <w:b/>
                <w:bCs/>
                <w:color w:val="000000"/>
                <w:sz w:val="20"/>
                <w:szCs w:val="22"/>
              </w:rPr>
            </w:pPr>
            <w:r w:rsidRPr="00CB2355">
              <w:rPr>
                <w:rFonts w:ascii="Calibri" w:hAnsi="Calibri" w:cs="Calibri"/>
                <w:b/>
                <w:bCs/>
                <w:color w:val="000000"/>
                <w:sz w:val="20"/>
                <w:szCs w:val="22"/>
              </w:rPr>
              <w:t>23</w:t>
            </w:r>
          </w:p>
        </w:tc>
        <w:tc>
          <w:tcPr>
            <w:tcW w:w="558"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CB2355" w:rsidRPr="00CB2355" w:rsidRDefault="00CB2355" w:rsidP="00AC03C4">
            <w:pPr>
              <w:jc w:val="center"/>
              <w:rPr>
                <w:rFonts w:ascii="Calibri" w:hAnsi="Calibri" w:cs="Calibri"/>
                <w:b/>
                <w:bCs/>
                <w:color w:val="000000"/>
                <w:sz w:val="20"/>
                <w:szCs w:val="22"/>
              </w:rPr>
            </w:pPr>
            <w:r w:rsidRPr="00CB2355">
              <w:rPr>
                <w:rFonts w:ascii="Calibri" w:hAnsi="Calibri" w:cs="Calibri"/>
                <w:b/>
                <w:bCs/>
                <w:color w:val="000000"/>
                <w:sz w:val="20"/>
                <w:szCs w:val="22"/>
              </w:rPr>
              <w:t>19</w:t>
            </w:r>
          </w:p>
        </w:tc>
        <w:tc>
          <w:tcPr>
            <w:tcW w:w="558" w:type="dxa"/>
            <w:tcBorders>
              <w:top w:val="single" w:sz="8" w:space="0" w:color="auto"/>
              <w:left w:val="nil"/>
              <w:bottom w:val="single" w:sz="4" w:space="0" w:color="auto"/>
              <w:right w:val="nil"/>
            </w:tcBorders>
            <w:shd w:val="clear" w:color="DCE6F1" w:fill="DCE6F1"/>
            <w:noWrap/>
            <w:vAlign w:val="center"/>
            <w:hideMark/>
          </w:tcPr>
          <w:p w:rsidR="00CB2355" w:rsidRPr="00D3666E" w:rsidRDefault="00CB2355" w:rsidP="00AC03C4">
            <w:pPr>
              <w:jc w:val="center"/>
              <w:rPr>
                <w:rFonts w:ascii="Calibri" w:hAnsi="Calibri" w:cs="Calibri"/>
                <w:b/>
                <w:bCs/>
                <w:color w:val="00B050"/>
                <w:sz w:val="20"/>
                <w:szCs w:val="22"/>
              </w:rPr>
            </w:pPr>
            <w:r w:rsidRPr="00D3666E">
              <w:rPr>
                <w:rFonts w:ascii="Calibri" w:hAnsi="Calibri" w:cs="Calibri"/>
                <w:b/>
                <w:bCs/>
                <w:color w:val="00B050"/>
                <w:sz w:val="20"/>
                <w:szCs w:val="22"/>
              </w:rPr>
              <w:t>14</w:t>
            </w:r>
          </w:p>
        </w:tc>
        <w:tc>
          <w:tcPr>
            <w:tcW w:w="558" w:type="dxa"/>
            <w:tcBorders>
              <w:top w:val="single" w:sz="8" w:space="0" w:color="auto"/>
              <w:left w:val="single" w:sz="8" w:space="0" w:color="auto"/>
              <w:bottom w:val="single" w:sz="4" w:space="0" w:color="auto"/>
              <w:right w:val="nil"/>
            </w:tcBorders>
            <w:shd w:val="clear" w:color="DCE6F1" w:fill="DCE6F1"/>
            <w:noWrap/>
            <w:vAlign w:val="center"/>
            <w:hideMark/>
          </w:tcPr>
          <w:p w:rsidR="00CB2355" w:rsidRPr="00CB2355" w:rsidRDefault="00CB2355" w:rsidP="00AC03C4">
            <w:pPr>
              <w:jc w:val="center"/>
              <w:rPr>
                <w:rFonts w:ascii="Calibri" w:hAnsi="Calibri" w:cs="Calibri"/>
                <w:b/>
                <w:bCs/>
                <w:color w:val="000000"/>
                <w:sz w:val="20"/>
                <w:szCs w:val="22"/>
              </w:rPr>
            </w:pPr>
            <w:r w:rsidRPr="00CB2355">
              <w:rPr>
                <w:rFonts w:ascii="Calibri" w:hAnsi="Calibri" w:cs="Calibri"/>
                <w:b/>
                <w:bCs/>
                <w:color w:val="000000"/>
                <w:sz w:val="20"/>
                <w:szCs w:val="22"/>
              </w:rPr>
              <w:t>129</w:t>
            </w:r>
          </w:p>
        </w:tc>
        <w:tc>
          <w:tcPr>
            <w:tcW w:w="558"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CB2355" w:rsidRPr="00CB2355" w:rsidRDefault="00CB2355" w:rsidP="00AC03C4">
            <w:pPr>
              <w:jc w:val="center"/>
              <w:rPr>
                <w:rFonts w:ascii="Calibri" w:hAnsi="Calibri" w:cs="Calibri"/>
                <w:b/>
                <w:bCs/>
                <w:color w:val="000000"/>
                <w:sz w:val="20"/>
                <w:szCs w:val="22"/>
              </w:rPr>
            </w:pPr>
            <w:r w:rsidRPr="00CB2355">
              <w:rPr>
                <w:rFonts w:ascii="Calibri" w:hAnsi="Calibri" w:cs="Calibri"/>
                <w:b/>
                <w:bCs/>
                <w:color w:val="000000"/>
                <w:sz w:val="20"/>
                <w:szCs w:val="22"/>
              </w:rPr>
              <w:t>153</w:t>
            </w:r>
          </w:p>
        </w:tc>
        <w:tc>
          <w:tcPr>
            <w:tcW w:w="558" w:type="dxa"/>
            <w:tcBorders>
              <w:top w:val="single" w:sz="8" w:space="0" w:color="auto"/>
              <w:left w:val="nil"/>
              <w:bottom w:val="single" w:sz="4" w:space="0" w:color="auto"/>
              <w:right w:val="single" w:sz="8" w:space="0" w:color="auto"/>
            </w:tcBorders>
            <w:shd w:val="clear" w:color="DCE6F1" w:fill="DCE6F1"/>
            <w:noWrap/>
            <w:vAlign w:val="center"/>
            <w:hideMark/>
          </w:tcPr>
          <w:p w:rsidR="00CB2355" w:rsidRPr="00D3666E" w:rsidRDefault="00CB2355" w:rsidP="00AC03C4">
            <w:pPr>
              <w:jc w:val="center"/>
              <w:rPr>
                <w:rFonts w:ascii="Calibri" w:hAnsi="Calibri" w:cs="Calibri"/>
                <w:b/>
                <w:bCs/>
                <w:color w:val="00B050"/>
                <w:sz w:val="20"/>
                <w:szCs w:val="22"/>
              </w:rPr>
            </w:pPr>
            <w:r w:rsidRPr="00D3666E">
              <w:rPr>
                <w:rFonts w:ascii="Calibri" w:hAnsi="Calibri" w:cs="Calibri"/>
                <w:b/>
                <w:bCs/>
                <w:color w:val="00B050"/>
                <w:sz w:val="20"/>
                <w:szCs w:val="22"/>
              </w:rPr>
              <w:t>85</w:t>
            </w:r>
          </w:p>
        </w:tc>
        <w:tc>
          <w:tcPr>
            <w:tcW w:w="558" w:type="dxa"/>
            <w:tcBorders>
              <w:top w:val="single" w:sz="8" w:space="0" w:color="auto"/>
              <w:left w:val="single" w:sz="8" w:space="0" w:color="auto"/>
              <w:bottom w:val="single" w:sz="4" w:space="0" w:color="auto"/>
              <w:right w:val="nil"/>
            </w:tcBorders>
            <w:shd w:val="clear" w:color="DCE6F1" w:fill="DCE6F1"/>
            <w:noWrap/>
            <w:vAlign w:val="center"/>
            <w:hideMark/>
          </w:tcPr>
          <w:p w:rsidR="00CB2355" w:rsidRPr="00CB2355" w:rsidRDefault="00CB2355" w:rsidP="00AC03C4">
            <w:pPr>
              <w:jc w:val="center"/>
              <w:rPr>
                <w:rFonts w:ascii="Calibri" w:hAnsi="Calibri" w:cs="Calibri"/>
                <w:b/>
                <w:bCs/>
                <w:color w:val="000000"/>
                <w:sz w:val="20"/>
                <w:szCs w:val="22"/>
              </w:rPr>
            </w:pPr>
            <w:r w:rsidRPr="00CB2355">
              <w:rPr>
                <w:rFonts w:ascii="Calibri" w:hAnsi="Calibri" w:cs="Calibri"/>
                <w:b/>
                <w:bCs/>
                <w:color w:val="000000"/>
                <w:sz w:val="20"/>
                <w:szCs w:val="22"/>
              </w:rPr>
              <w:t>219</w:t>
            </w:r>
          </w:p>
        </w:tc>
        <w:tc>
          <w:tcPr>
            <w:tcW w:w="558"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CB2355" w:rsidRPr="00CB2355" w:rsidRDefault="00CB2355" w:rsidP="00AC03C4">
            <w:pPr>
              <w:jc w:val="center"/>
              <w:rPr>
                <w:rFonts w:ascii="Calibri" w:hAnsi="Calibri" w:cs="Calibri"/>
                <w:b/>
                <w:bCs/>
                <w:color w:val="000000"/>
                <w:sz w:val="20"/>
                <w:szCs w:val="22"/>
              </w:rPr>
            </w:pPr>
            <w:r w:rsidRPr="00CB2355">
              <w:rPr>
                <w:rFonts w:ascii="Calibri" w:hAnsi="Calibri" w:cs="Calibri"/>
                <w:b/>
                <w:bCs/>
                <w:color w:val="000000"/>
                <w:sz w:val="20"/>
                <w:szCs w:val="22"/>
              </w:rPr>
              <w:t>190</w:t>
            </w:r>
          </w:p>
        </w:tc>
        <w:tc>
          <w:tcPr>
            <w:tcW w:w="558" w:type="dxa"/>
            <w:tcBorders>
              <w:top w:val="single" w:sz="8" w:space="0" w:color="auto"/>
              <w:left w:val="nil"/>
              <w:bottom w:val="single" w:sz="4" w:space="0" w:color="auto"/>
              <w:right w:val="single" w:sz="4" w:space="0" w:color="auto"/>
            </w:tcBorders>
            <w:shd w:val="clear" w:color="DCE6F1" w:fill="DCE6F1"/>
            <w:noWrap/>
            <w:vAlign w:val="center"/>
            <w:hideMark/>
          </w:tcPr>
          <w:p w:rsidR="00CB2355" w:rsidRPr="00D3666E" w:rsidRDefault="00CB2355" w:rsidP="00AC03C4">
            <w:pPr>
              <w:jc w:val="center"/>
              <w:rPr>
                <w:rFonts w:ascii="Calibri" w:hAnsi="Calibri" w:cs="Calibri"/>
                <w:b/>
                <w:bCs/>
                <w:color w:val="00B050"/>
                <w:sz w:val="20"/>
                <w:szCs w:val="22"/>
              </w:rPr>
            </w:pPr>
            <w:r w:rsidRPr="00D3666E">
              <w:rPr>
                <w:rFonts w:ascii="Calibri" w:hAnsi="Calibri" w:cs="Calibri"/>
                <w:b/>
                <w:bCs/>
                <w:color w:val="00B050"/>
                <w:sz w:val="20"/>
                <w:szCs w:val="22"/>
              </w:rPr>
              <w:t>184</w:t>
            </w:r>
          </w:p>
        </w:tc>
      </w:tr>
    </w:tbl>
    <w:p w:rsidR="00CB2355" w:rsidRDefault="00CB2355" w:rsidP="00297108">
      <w:pPr>
        <w:jc w:val="both"/>
        <w:rPr>
          <w:rFonts w:ascii="Calibri" w:hAnsi="Calibri" w:cs="Calibri"/>
          <w:b/>
          <w:bCs/>
          <w:sz w:val="24"/>
        </w:rPr>
      </w:pPr>
    </w:p>
    <w:p w:rsidR="00CB2355" w:rsidRPr="00CB2355" w:rsidRDefault="00CB2355" w:rsidP="00297108">
      <w:pPr>
        <w:jc w:val="both"/>
        <w:rPr>
          <w:rFonts w:ascii="Calibri" w:hAnsi="Calibri" w:cs="Calibri"/>
          <w:b/>
          <w:bCs/>
          <w:sz w:val="24"/>
        </w:rPr>
      </w:pPr>
    </w:p>
    <w:p w:rsidR="00297108" w:rsidRDefault="00297108" w:rsidP="00297108">
      <w:pPr>
        <w:jc w:val="both"/>
        <w:rPr>
          <w:b/>
          <w:bCs/>
        </w:rPr>
      </w:pPr>
    </w:p>
    <w:p w:rsidR="000C7050" w:rsidRPr="000C7050" w:rsidRDefault="00643580" w:rsidP="000C7050">
      <w:pPr>
        <w:spacing w:line="276" w:lineRule="auto"/>
        <w:jc w:val="both"/>
        <w:rPr>
          <w:bCs/>
          <w:color w:val="FF0000"/>
          <w:sz w:val="24"/>
        </w:rPr>
      </w:pPr>
      <w:r w:rsidRPr="00CB2355">
        <w:rPr>
          <w:b/>
          <w:bCs/>
          <w:i/>
          <w:color w:val="FF0000"/>
        </w:rPr>
        <w:tab/>
      </w:r>
      <w:r w:rsidR="000C7050" w:rsidRPr="000C7050">
        <w:rPr>
          <w:bCs/>
          <w:sz w:val="24"/>
        </w:rPr>
        <w:t xml:space="preserve">Dokonując oceny powyższej tabeli możemy zauważyć w I półroczu 2017 roku spadek ogólnej liczby zdarzeń drogowych związanych z najechaniem na drzewo w porównaniu do dwóch ostatnich lat, jednakże ich liczba stanowi w dalszym ciągu poważny problem na terenie woj. warmińsko - mazurskiego. Wraz ze spadkiem liczby wypadków, zmniejszeniu uległa także liczba ofiar w ich wyniku. </w:t>
      </w:r>
    </w:p>
    <w:p w:rsidR="000C7050" w:rsidRPr="000C7050" w:rsidRDefault="000C7050" w:rsidP="000C7050">
      <w:pPr>
        <w:spacing w:line="276" w:lineRule="auto"/>
        <w:ind w:firstLine="709"/>
        <w:jc w:val="both"/>
        <w:rPr>
          <w:bCs/>
          <w:sz w:val="24"/>
        </w:rPr>
      </w:pPr>
      <w:r w:rsidRPr="000C7050">
        <w:rPr>
          <w:bCs/>
          <w:sz w:val="24"/>
        </w:rPr>
        <w:t>Największą kumulację  zdarzeń w opisywanej kategorii na terenie województwa możemy zaobserwować na terenie największych jednostek, i podobna tendencja utrzymuje się na przestrzeni ostatnich lat, z czego najwięcej zdarzeń związanych z najechaniem na drzewo wystąpiło na terenie powiatu olsztyńskiego, tj. wypadków (22,8%) oraz kolizji (22,8%).</w:t>
      </w:r>
    </w:p>
    <w:p w:rsidR="007A5E10" w:rsidRPr="00CB2355" w:rsidRDefault="007A5E10" w:rsidP="000C7050">
      <w:pPr>
        <w:spacing w:line="276" w:lineRule="auto"/>
        <w:jc w:val="both"/>
        <w:rPr>
          <w:bCs/>
          <w:i/>
          <w:color w:val="FF0000"/>
          <w:sz w:val="24"/>
        </w:rPr>
      </w:pPr>
    </w:p>
    <w:p w:rsidR="00E10692" w:rsidRPr="00D11EA3" w:rsidRDefault="00E10692" w:rsidP="007A5E10">
      <w:pPr>
        <w:spacing w:line="276" w:lineRule="auto"/>
        <w:jc w:val="both"/>
        <w:rPr>
          <w:bCs/>
          <w:color w:val="FF0000"/>
          <w:sz w:val="24"/>
        </w:rPr>
      </w:pPr>
    </w:p>
    <w:p w:rsidR="008E1658" w:rsidRPr="00443685" w:rsidRDefault="00B03443">
      <w:pPr>
        <w:jc w:val="center"/>
        <w:rPr>
          <w:b/>
          <w:smallCaps/>
        </w:rPr>
      </w:pPr>
      <w:r>
        <w:rPr>
          <w:b/>
          <w:smallCaps/>
        </w:rPr>
        <w:br w:type="page"/>
      </w:r>
      <w:r w:rsidR="008E1658" w:rsidRPr="00443685">
        <w:rPr>
          <w:b/>
          <w:smallCaps/>
        </w:rPr>
        <w:lastRenderedPageBreak/>
        <w:t>Przyczyny wypadków drogowych i ich skutki</w:t>
      </w:r>
    </w:p>
    <w:p w:rsidR="008E1658" w:rsidRDefault="008E1658">
      <w:pPr>
        <w:jc w:val="center"/>
      </w:pPr>
    </w:p>
    <w:p w:rsidR="008E1658" w:rsidRDefault="008E1658" w:rsidP="00CB2355">
      <w:pPr>
        <w:rPr>
          <w:rFonts w:ascii="Calibri" w:hAnsi="Calibri" w:cs="Calibri"/>
          <w:b/>
          <w:sz w:val="24"/>
        </w:rPr>
      </w:pPr>
      <w:r w:rsidRPr="00CB2355">
        <w:rPr>
          <w:rFonts w:ascii="Calibri" w:hAnsi="Calibri" w:cs="Calibri"/>
          <w:b/>
          <w:sz w:val="24"/>
        </w:rPr>
        <w:t xml:space="preserve">Wypadki według sprawców ich skutki w </w:t>
      </w:r>
      <w:r w:rsidR="00823BE6" w:rsidRPr="00CB2355">
        <w:rPr>
          <w:rFonts w:ascii="Calibri" w:hAnsi="Calibri" w:cs="Calibri"/>
          <w:b/>
          <w:sz w:val="24"/>
        </w:rPr>
        <w:t>I półroczach lat</w:t>
      </w:r>
      <w:r w:rsidRPr="00CB2355">
        <w:rPr>
          <w:rFonts w:ascii="Calibri" w:hAnsi="Calibri" w:cs="Calibri"/>
          <w:b/>
          <w:sz w:val="24"/>
        </w:rPr>
        <w:t xml:space="preserve"> 20</w:t>
      </w:r>
      <w:r w:rsidR="003E19B6" w:rsidRPr="00CB2355">
        <w:rPr>
          <w:rFonts w:ascii="Calibri" w:hAnsi="Calibri" w:cs="Calibri"/>
          <w:b/>
          <w:sz w:val="24"/>
        </w:rPr>
        <w:t>1</w:t>
      </w:r>
      <w:r w:rsidR="00CB2355">
        <w:rPr>
          <w:rFonts w:ascii="Calibri" w:hAnsi="Calibri" w:cs="Calibri"/>
          <w:b/>
          <w:sz w:val="24"/>
        </w:rPr>
        <w:t>5</w:t>
      </w:r>
      <w:r w:rsidR="00823BE6" w:rsidRPr="00CB2355">
        <w:rPr>
          <w:rFonts w:ascii="Calibri" w:hAnsi="Calibri" w:cs="Calibri"/>
          <w:b/>
          <w:sz w:val="24"/>
        </w:rPr>
        <w:t xml:space="preserve"> </w:t>
      </w:r>
      <w:r w:rsidR="004D3802">
        <w:rPr>
          <w:rFonts w:ascii="Calibri" w:hAnsi="Calibri" w:cs="Calibri"/>
          <w:b/>
          <w:sz w:val="24"/>
        </w:rPr>
        <w:t>-</w:t>
      </w:r>
      <w:r w:rsidR="00823BE6" w:rsidRPr="00CB2355">
        <w:rPr>
          <w:rFonts w:ascii="Calibri" w:hAnsi="Calibri" w:cs="Calibri"/>
          <w:b/>
          <w:sz w:val="24"/>
        </w:rPr>
        <w:t xml:space="preserve"> </w:t>
      </w:r>
      <w:r w:rsidRPr="00CB2355">
        <w:rPr>
          <w:rFonts w:ascii="Calibri" w:hAnsi="Calibri" w:cs="Calibri"/>
          <w:b/>
          <w:sz w:val="24"/>
        </w:rPr>
        <w:t>20</w:t>
      </w:r>
      <w:r w:rsidR="00A36167" w:rsidRPr="00CB2355">
        <w:rPr>
          <w:rFonts w:ascii="Calibri" w:hAnsi="Calibri" w:cs="Calibri"/>
          <w:b/>
          <w:sz w:val="24"/>
        </w:rPr>
        <w:t>1</w:t>
      </w:r>
      <w:r w:rsidR="00CB2355">
        <w:rPr>
          <w:rFonts w:ascii="Calibri" w:hAnsi="Calibri" w:cs="Calibri"/>
          <w:b/>
          <w:sz w:val="24"/>
        </w:rPr>
        <w:t>7</w:t>
      </w:r>
    </w:p>
    <w:tbl>
      <w:tblPr>
        <w:tblW w:w="9356" w:type="dxa"/>
        <w:tblCellMar>
          <w:left w:w="70" w:type="dxa"/>
          <w:right w:w="70" w:type="dxa"/>
        </w:tblCellMar>
        <w:tblLook w:val="04A0" w:firstRow="1" w:lastRow="0" w:firstColumn="1" w:lastColumn="0" w:noHBand="0" w:noVBand="1"/>
      </w:tblPr>
      <w:tblGrid>
        <w:gridCol w:w="3327"/>
        <w:gridCol w:w="669"/>
        <w:gridCol w:w="670"/>
        <w:gridCol w:w="670"/>
        <w:gridCol w:w="670"/>
        <w:gridCol w:w="670"/>
        <w:gridCol w:w="670"/>
        <w:gridCol w:w="670"/>
        <w:gridCol w:w="670"/>
        <w:gridCol w:w="670"/>
      </w:tblGrid>
      <w:tr w:rsidR="00CB2355" w:rsidRPr="00CB2355" w:rsidTr="00CB2355">
        <w:trPr>
          <w:trHeight w:val="288"/>
        </w:trPr>
        <w:tc>
          <w:tcPr>
            <w:tcW w:w="318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CB2355" w:rsidRPr="00CB2355" w:rsidRDefault="00CB2355" w:rsidP="00CB2355">
            <w:pPr>
              <w:suppressAutoHyphens w:val="0"/>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 </w:t>
            </w:r>
            <w:r>
              <w:rPr>
                <w:rFonts w:ascii="Calibri" w:hAnsi="Calibri" w:cs="Calibri"/>
                <w:b/>
                <w:bCs/>
                <w:color w:val="000000"/>
                <w:sz w:val="22"/>
                <w:szCs w:val="22"/>
                <w:lang w:eastAsia="pl-PL"/>
              </w:rPr>
              <w:t>Wina</w:t>
            </w:r>
          </w:p>
        </w:tc>
        <w:tc>
          <w:tcPr>
            <w:tcW w:w="1920"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 xml:space="preserve"> Liczba wypadków</w:t>
            </w:r>
          </w:p>
        </w:tc>
        <w:tc>
          <w:tcPr>
            <w:tcW w:w="1920" w:type="dxa"/>
            <w:gridSpan w:val="3"/>
            <w:tcBorders>
              <w:top w:val="single" w:sz="4" w:space="0" w:color="auto"/>
              <w:left w:val="single" w:sz="8" w:space="0" w:color="auto"/>
              <w:bottom w:val="single" w:sz="4" w:space="0" w:color="auto"/>
              <w:right w:val="nil"/>
            </w:tcBorders>
            <w:shd w:val="clear" w:color="DCE6F1" w:fill="DCE6F1"/>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 xml:space="preserve"> Liczba zabitych</w:t>
            </w:r>
          </w:p>
        </w:tc>
        <w:tc>
          <w:tcPr>
            <w:tcW w:w="1920"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 xml:space="preserve"> Liczba rannych</w:t>
            </w:r>
          </w:p>
        </w:tc>
      </w:tr>
      <w:tr w:rsidR="00CB2355" w:rsidRPr="00CB2355" w:rsidTr="00CB2355">
        <w:trPr>
          <w:trHeight w:val="300"/>
        </w:trPr>
        <w:tc>
          <w:tcPr>
            <w:tcW w:w="3180" w:type="dxa"/>
            <w:tcBorders>
              <w:top w:val="nil"/>
              <w:left w:val="single" w:sz="4" w:space="0" w:color="auto"/>
              <w:bottom w:val="single" w:sz="4" w:space="0" w:color="95B3D7"/>
              <w:right w:val="nil"/>
            </w:tcBorders>
            <w:shd w:val="clear" w:color="DCE6F1" w:fill="DCE6F1"/>
            <w:noWrap/>
            <w:vAlign w:val="center"/>
            <w:hideMark/>
          </w:tcPr>
          <w:p w:rsidR="00CB2355" w:rsidRPr="00CB2355" w:rsidRDefault="00CB2355" w:rsidP="00CB2355">
            <w:pPr>
              <w:suppressAutoHyphens w:val="0"/>
              <w:jc w:val="right"/>
              <w:rPr>
                <w:rFonts w:ascii="Calibri" w:hAnsi="Calibri" w:cs="Calibri"/>
                <w:b/>
                <w:bCs/>
                <w:color w:val="000000"/>
                <w:sz w:val="22"/>
                <w:szCs w:val="22"/>
                <w:lang w:eastAsia="pl-PL"/>
              </w:rPr>
            </w:pPr>
            <w:r>
              <w:rPr>
                <w:rFonts w:ascii="Calibri" w:hAnsi="Calibri" w:cs="Calibri"/>
                <w:b/>
                <w:bCs/>
                <w:color w:val="000000"/>
                <w:sz w:val="22"/>
                <w:szCs w:val="22"/>
                <w:lang w:eastAsia="pl-PL"/>
              </w:rPr>
              <w:t>I półrocze</w:t>
            </w:r>
            <w:r w:rsidRPr="00CB2355">
              <w:rPr>
                <w:rFonts w:ascii="Calibri" w:hAnsi="Calibri" w:cs="Calibri"/>
                <w:b/>
                <w:bCs/>
                <w:color w:val="000000"/>
                <w:sz w:val="22"/>
                <w:szCs w:val="22"/>
                <w:lang w:eastAsia="pl-PL"/>
              </w:rPr>
              <w:t> </w:t>
            </w:r>
          </w:p>
        </w:tc>
        <w:tc>
          <w:tcPr>
            <w:tcW w:w="640" w:type="dxa"/>
            <w:tcBorders>
              <w:top w:val="nil"/>
              <w:left w:val="single" w:sz="8" w:space="0" w:color="auto"/>
              <w:bottom w:val="single" w:sz="4" w:space="0" w:color="95B3D7"/>
              <w:right w:val="nil"/>
            </w:tcBorders>
            <w:shd w:val="clear" w:color="DCE6F1" w:fill="DCE6F1"/>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2015</w:t>
            </w:r>
          </w:p>
        </w:tc>
        <w:tc>
          <w:tcPr>
            <w:tcW w:w="640"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2016</w:t>
            </w:r>
          </w:p>
        </w:tc>
        <w:tc>
          <w:tcPr>
            <w:tcW w:w="640" w:type="dxa"/>
            <w:tcBorders>
              <w:top w:val="nil"/>
              <w:left w:val="nil"/>
              <w:bottom w:val="single" w:sz="4" w:space="0" w:color="95B3D7"/>
              <w:right w:val="nil"/>
            </w:tcBorders>
            <w:shd w:val="clear" w:color="DCE6F1" w:fill="DCE6F1"/>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2017</w:t>
            </w:r>
          </w:p>
        </w:tc>
        <w:tc>
          <w:tcPr>
            <w:tcW w:w="640" w:type="dxa"/>
            <w:tcBorders>
              <w:top w:val="nil"/>
              <w:left w:val="single" w:sz="8" w:space="0" w:color="auto"/>
              <w:bottom w:val="single" w:sz="4" w:space="0" w:color="95B3D7"/>
              <w:right w:val="nil"/>
            </w:tcBorders>
            <w:shd w:val="clear" w:color="DCE6F1" w:fill="DCE6F1"/>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2015</w:t>
            </w:r>
          </w:p>
        </w:tc>
        <w:tc>
          <w:tcPr>
            <w:tcW w:w="640"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2016</w:t>
            </w:r>
          </w:p>
        </w:tc>
        <w:tc>
          <w:tcPr>
            <w:tcW w:w="640" w:type="dxa"/>
            <w:tcBorders>
              <w:top w:val="nil"/>
              <w:left w:val="nil"/>
              <w:bottom w:val="single" w:sz="4" w:space="0" w:color="95B3D7"/>
              <w:right w:val="nil"/>
            </w:tcBorders>
            <w:shd w:val="clear" w:color="DCE6F1" w:fill="DCE6F1"/>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2017</w:t>
            </w:r>
          </w:p>
        </w:tc>
        <w:tc>
          <w:tcPr>
            <w:tcW w:w="640" w:type="dxa"/>
            <w:tcBorders>
              <w:top w:val="nil"/>
              <w:left w:val="single" w:sz="8" w:space="0" w:color="auto"/>
              <w:bottom w:val="single" w:sz="4" w:space="0" w:color="95B3D7"/>
              <w:right w:val="nil"/>
            </w:tcBorders>
            <w:shd w:val="clear" w:color="DCE6F1" w:fill="DCE6F1"/>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2015</w:t>
            </w:r>
          </w:p>
        </w:tc>
        <w:tc>
          <w:tcPr>
            <w:tcW w:w="640"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2016</w:t>
            </w:r>
          </w:p>
        </w:tc>
        <w:tc>
          <w:tcPr>
            <w:tcW w:w="640" w:type="dxa"/>
            <w:tcBorders>
              <w:top w:val="nil"/>
              <w:left w:val="nil"/>
              <w:bottom w:val="single" w:sz="4" w:space="0" w:color="95B3D7"/>
              <w:right w:val="single" w:sz="4" w:space="0" w:color="auto"/>
            </w:tcBorders>
            <w:shd w:val="clear" w:color="DCE6F1" w:fill="DCE6F1"/>
            <w:vAlign w:val="center"/>
            <w:hideMark/>
          </w:tcPr>
          <w:p w:rsidR="00CB2355" w:rsidRPr="00CB2355" w:rsidRDefault="00CB2355" w:rsidP="00CB2355">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2017</w:t>
            </w:r>
          </w:p>
        </w:tc>
      </w:tr>
      <w:tr w:rsidR="00CB2355" w:rsidRPr="00CB2355" w:rsidTr="00CB2355">
        <w:trPr>
          <w:trHeight w:val="288"/>
        </w:trPr>
        <w:tc>
          <w:tcPr>
            <w:tcW w:w="3180" w:type="dxa"/>
            <w:tcBorders>
              <w:top w:val="single" w:sz="8" w:space="0" w:color="auto"/>
              <w:left w:val="single" w:sz="4" w:space="0" w:color="auto"/>
              <w:bottom w:val="single" w:sz="4" w:space="0" w:color="BFBFBF"/>
              <w:right w:val="nil"/>
            </w:tcBorders>
            <w:shd w:val="clear" w:color="auto" w:fill="auto"/>
            <w:noWrap/>
            <w:vAlign w:val="center"/>
            <w:hideMark/>
          </w:tcPr>
          <w:p w:rsidR="00CB2355" w:rsidRPr="00CB2355" w:rsidRDefault="00CB2355" w:rsidP="00CB2355">
            <w:pPr>
              <w:suppressAutoHyphens w:val="0"/>
              <w:rPr>
                <w:rFonts w:ascii="Calibri" w:hAnsi="Calibri" w:cs="Calibri"/>
                <w:color w:val="000000"/>
                <w:sz w:val="22"/>
                <w:szCs w:val="22"/>
                <w:lang w:eastAsia="pl-PL"/>
              </w:rPr>
            </w:pPr>
            <w:r w:rsidRPr="00CB2355">
              <w:rPr>
                <w:rFonts w:ascii="Calibri" w:hAnsi="Calibri" w:cs="Calibri"/>
                <w:color w:val="000000"/>
                <w:sz w:val="22"/>
                <w:szCs w:val="22"/>
                <w:lang w:eastAsia="pl-PL"/>
              </w:rPr>
              <w:t>z winy kierującego</w:t>
            </w:r>
          </w:p>
        </w:tc>
        <w:tc>
          <w:tcPr>
            <w:tcW w:w="640" w:type="dxa"/>
            <w:tcBorders>
              <w:top w:val="single" w:sz="8" w:space="0" w:color="auto"/>
              <w:left w:val="single" w:sz="8" w:space="0" w:color="auto"/>
              <w:bottom w:val="single" w:sz="4" w:space="0" w:color="BFBFBF"/>
              <w:right w:val="nil"/>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578</w:t>
            </w:r>
          </w:p>
        </w:tc>
        <w:tc>
          <w:tcPr>
            <w:tcW w:w="6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558</w:t>
            </w:r>
          </w:p>
        </w:tc>
        <w:tc>
          <w:tcPr>
            <w:tcW w:w="640" w:type="dxa"/>
            <w:tcBorders>
              <w:top w:val="single" w:sz="8" w:space="0" w:color="auto"/>
              <w:left w:val="nil"/>
              <w:bottom w:val="single" w:sz="4" w:space="0" w:color="BFBFBF"/>
              <w:right w:val="single" w:sz="8" w:space="0" w:color="auto"/>
            </w:tcBorders>
            <w:shd w:val="clear" w:color="auto" w:fill="auto"/>
            <w:noWrap/>
            <w:vAlign w:val="center"/>
            <w:hideMark/>
          </w:tcPr>
          <w:p w:rsidR="00CB2355" w:rsidRPr="004D3802" w:rsidRDefault="00CB2355" w:rsidP="00FC7759">
            <w:pPr>
              <w:suppressAutoHyphens w:val="0"/>
              <w:jc w:val="center"/>
              <w:rPr>
                <w:rFonts w:ascii="Calibri" w:hAnsi="Calibri" w:cs="Calibri"/>
                <w:b/>
                <w:color w:val="000000"/>
                <w:sz w:val="22"/>
                <w:szCs w:val="22"/>
                <w:lang w:eastAsia="pl-PL"/>
              </w:rPr>
            </w:pPr>
            <w:r w:rsidRPr="009657B7">
              <w:rPr>
                <w:rFonts w:ascii="Calibri" w:hAnsi="Calibri" w:cs="Calibri"/>
                <w:b/>
                <w:color w:val="00B050"/>
                <w:sz w:val="22"/>
                <w:szCs w:val="22"/>
                <w:lang w:eastAsia="pl-PL"/>
              </w:rPr>
              <w:t>539</w:t>
            </w:r>
          </w:p>
        </w:tc>
        <w:tc>
          <w:tcPr>
            <w:tcW w:w="640" w:type="dxa"/>
            <w:tcBorders>
              <w:top w:val="single" w:sz="8" w:space="0" w:color="auto"/>
              <w:left w:val="nil"/>
              <w:bottom w:val="single" w:sz="4" w:space="0" w:color="BFBFBF"/>
              <w:right w:val="nil"/>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44</w:t>
            </w:r>
          </w:p>
        </w:tc>
        <w:tc>
          <w:tcPr>
            <w:tcW w:w="6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41</w:t>
            </w:r>
          </w:p>
        </w:tc>
        <w:tc>
          <w:tcPr>
            <w:tcW w:w="640" w:type="dxa"/>
            <w:tcBorders>
              <w:top w:val="single" w:sz="8" w:space="0" w:color="auto"/>
              <w:left w:val="nil"/>
              <w:bottom w:val="single" w:sz="4" w:space="0" w:color="BFBFBF"/>
              <w:right w:val="nil"/>
            </w:tcBorders>
            <w:shd w:val="clear" w:color="auto" w:fill="auto"/>
            <w:noWrap/>
            <w:vAlign w:val="center"/>
            <w:hideMark/>
          </w:tcPr>
          <w:p w:rsidR="00CB2355" w:rsidRPr="009657B7" w:rsidRDefault="00CB2355" w:rsidP="00FC7759">
            <w:pPr>
              <w:suppressAutoHyphens w:val="0"/>
              <w:jc w:val="center"/>
              <w:rPr>
                <w:rFonts w:ascii="Calibri" w:hAnsi="Calibri" w:cs="Calibri"/>
                <w:b/>
                <w:color w:val="00B050"/>
                <w:sz w:val="22"/>
                <w:szCs w:val="22"/>
                <w:lang w:eastAsia="pl-PL"/>
              </w:rPr>
            </w:pPr>
            <w:r w:rsidRPr="009657B7">
              <w:rPr>
                <w:rFonts w:ascii="Calibri" w:hAnsi="Calibri" w:cs="Calibri"/>
                <w:b/>
                <w:color w:val="00B050"/>
                <w:sz w:val="22"/>
                <w:szCs w:val="22"/>
                <w:lang w:eastAsia="pl-PL"/>
              </w:rPr>
              <w:t>30</w:t>
            </w:r>
          </w:p>
        </w:tc>
        <w:tc>
          <w:tcPr>
            <w:tcW w:w="640" w:type="dxa"/>
            <w:tcBorders>
              <w:top w:val="single" w:sz="8" w:space="0" w:color="auto"/>
              <w:left w:val="single" w:sz="8" w:space="0" w:color="auto"/>
              <w:bottom w:val="single" w:sz="4" w:space="0" w:color="BFBFBF"/>
              <w:right w:val="nil"/>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707</w:t>
            </w:r>
          </w:p>
        </w:tc>
        <w:tc>
          <w:tcPr>
            <w:tcW w:w="6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705</w:t>
            </w:r>
          </w:p>
        </w:tc>
        <w:tc>
          <w:tcPr>
            <w:tcW w:w="640" w:type="dxa"/>
            <w:tcBorders>
              <w:top w:val="single" w:sz="8" w:space="0" w:color="auto"/>
              <w:left w:val="nil"/>
              <w:bottom w:val="single" w:sz="4" w:space="0" w:color="BFBFBF"/>
              <w:right w:val="single" w:sz="4" w:space="0" w:color="auto"/>
            </w:tcBorders>
            <w:shd w:val="clear" w:color="auto" w:fill="auto"/>
            <w:noWrap/>
            <w:vAlign w:val="center"/>
            <w:hideMark/>
          </w:tcPr>
          <w:p w:rsidR="00CB2355" w:rsidRPr="009657B7" w:rsidRDefault="00CB2355" w:rsidP="00FC7759">
            <w:pPr>
              <w:suppressAutoHyphens w:val="0"/>
              <w:jc w:val="center"/>
              <w:rPr>
                <w:rFonts w:ascii="Calibri" w:hAnsi="Calibri" w:cs="Calibri"/>
                <w:b/>
                <w:color w:val="00B050"/>
                <w:sz w:val="22"/>
                <w:szCs w:val="22"/>
                <w:lang w:eastAsia="pl-PL"/>
              </w:rPr>
            </w:pPr>
            <w:r w:rsidRPr="009657B7">
              <w:rPr>
                <w:rFonts w:ascii="Calibri" w:hAnsi="Calibri" w:cs="Calibri"/>
                <w:b/>
                <w:color w:val="00B050"/>
                <w:sz w:val="22"/>
                <w:szCs w:val="22"/>
                <w:lang w:eastAsia="pl-PL"/>
              </w:rPr>
              <w:t>655</w:t>
            </w:r>
          </w:p>
        </w:tc>
      </w:tr>
      <w:tr w:rsidR="00CB2355" w:rsidRPr="00CB2355" w:rsidTr="00CB2355">
        <w:trPr>
          <w:trHeight w:val="288"/>
        </w:trPr>
        <w:tc>
          <w:tcPr>
            <w:tcW w:w="3180" w:type="dxa"/>
            <w:tcBorders>
              <w:top w:val="nil"/>
              <w:left w:val="single" w:sz="4" w:space="0" w:color="auto"/>
              <w:bottom w:val="single" w:sz="4" w:space="0" w:color="BFBFBF"/>
              <w:right w:val="nil"/>
            </w:tcBorders>
            <w:shd w:val="clear" w:color="auto" w:fill="auto"/>
            <w:noWrap/>
            <w:vAlign w:val="center"/>
            <w:hideMark/>
          </w:tcPr>
          <w:p w:rsidR="00CB2355" w:rsidRPr="00CB2355" w:rsidRDefault="00CB2355" w:rsidP="00CB2355">
            <w:pPr>
              <w:suppressAutoHyphens w:val="0"/>
              <w:rPr>
                <w:rFonts w:ascii="Calibri" w:hAnsi="Calibri" w:cs="Calibri"/>
                <w:color w:val="000000"/>
                <w:sz w:val="22"/>
                <w:szCs w:val="22"/>
                <w:lang w:eastAsia="pl-PL"/>
              </w:rPr>
            </w:pPr>
            <w:r w:rsidRPr="00CB2355">
              <w:rPr>
                <w:rFonts w:ascii="Calibri" w:hAnsi="Calibri" w:cs="Calibri"/>
                <w:color w:val="000000"/>
                <w:sz w:val="22"/>
                <w:szCs w:val="22"/>
                <w:lang w:eastAsia="pl-PL"/>
              </w:rPr>
              <w:t>z innych przyczyn</w:t>
            </w:r>
          </w:p>
        </w:tc>
        <w:tc>
          <w:tcPr>
            <w:tcW w:w="640"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71</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74</w:t>
            </w:r>
          </w:p>
        </w:tc>
        <w:tc>
          <w:tcPr>
            <w:tcW w:w="640" w:type="dxa"/>
            <w:tcBorders>
              <w:top w:val="nil"/>
              <w:left w:val="nil"/>
              <w:bottom w:val="single" w:sz="4" w:space="0" w:color="BFBFBF"/>
              <w:right w:val="single" w:sz="8" w:space="0" w:color="auto"/>
            </w:tcBorders>
            <w:shd w:val="clear" w:color="auto" w:fill="auto"/>
            <w:noWrap/>
            <w:vAlign w:val="center"/>
            <w:hideMark/>
          </w:tcPr>
          <w:p w:rsidR="00CB2355" w:rsidRPr="009657B7" w:rsidRDefault="00CB2355" w:rsidP="00FC7759">
            <w:pPr>
              <w:suppressAutoHyphens w:val="0"/>
              <w:jc w:val="center"/>
              <w:rPr>
                <w:rFonts w:ascii="Calibri" w:hAnsi="Calibri" w:cs="Calibri"/>
                <w:b/>
                <w:color w:val="00B050"/>
                <w:sz w:val="22"/>
                <w:szCs w:val="22"/>
                <w:lang w:eastAsia="pl-PL"/>
              </w:rPr>
            </w:pPr>
            <w:r w:rsidRPr="009657B7">
              <w:rPr>
                <w:rFonts w:ascii="Calibri" w:hAnsi="Calibri" w:cs="Calibri"/>
                <w:b/>
                <w:color w:val="00B050"/>
                <w:sz w:val="22"/>
                <w:szCs w:val="22"/>
                <w:lang w:eastAsia="pl-PL"/>
              </w:rPr>
              <w:t>67</w:t>
            </w:r>
          </w:p>
        </w:tc>
        <w:tc>
          <w:tcPr>
            <w:tcW w:w="640" w:type="dxa"/>
            <w:tcBorders>
              <w:top w:val="nil"/>
              <w:left w:val="nil"/>
              <w:bottom w:val="single" w:sz="4" w:space="0" w:color="BFBFBF"/>
              <w:right w:val="nil"/>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11</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17</w:t>
            </w:r>
          </w:p>
        </w:tc>
        <w:tc>
          <w:tcPr>
            <w:tcW w:w="640" w:type="dxa"/>
            <w:tcBorders>
              <w:top w:val="nil"/>
              <w:left w:val="nil"/>
              <w:bottom w:val="single" w:sz="4" w:space="0" w:color="BFBFBF"/>
              <w:right w:val="nil"/>
            </w:tcBorders>
            <w:shd w:val="clear" w:color="auto" w:fill="auto"/>
            <w:noWrap/>
            <w:vAlign w:val="center"/>
            <w:hideMark/>
          </w:tcPr>
          <w:p w:rsidR="00CB2355" w:rsidRPr="009657B7" w:rsidRDefault="00CB2355" w:rsidP="00FC7759">
            <w:pPr>
              <w:suppressAutoHyphens w:val="0"/>
              <w:jc w:val="center"/>
              <w:rPr>
                <w:rFonts w:ascii="Calibri" w:hAnsi="Calibri" w:cs="Calibri"/>
                <w:b/>
                <w:color w:val="00B050"/>
                <w:sz w:val="22"/>
                <w:szCs w:val="22"/>
                <w:lang w:eastAsia="pl-PL"/>
              </w:rPr>
            </w:pPr>
            <w:r w:rsidRPr="009657B7">
              <w:rPr>
                <w:rFonts w:ascii="Calibri" w:hAnsi="Calibri" w:cs="Calibri"/>
                <w:b/>
                <w:color w:val="00B050"/>
                <w:sz w:val="22"/>
                <w:szCs w:val="22"/>
                <w:lang w:eastAsia="pl-PL"/>
              </w:rPr>
              <w:t>12</w:t>
            </w:r>
          </w:p>
        </w:tc>
        <w:tc>
          <w:tcPr>
            <w:tcW w:w="640"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81</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86</w:t>
            </w:r>
          </w:p>
        </w:tc>
        <w:tc>
          <w:tcPr>
            <w:tcW w:w="640" w:type="dxa"/>
            <w:tcBorders>
              <w:top w:val="nil"/>
              <w:left w:val="nil"/>
              <w:bottom w:val="single" w:sz="4" w:space="0" w:color="BFBFBF"/>
              <w:right w:val="single" w:sz="4" w:space="0" w:color="auto"/>
            </w:tcBorders>
            <w:shd w:val="clear" w:color="auto" w:fill="auto"/>
            <w:noWrap/>
            <w:vAlign w:val="center"/>
            <w:hideMark/>
          </w:tcPr>
          <w:p w:rsidR="00CB2355" w:rsidRPr="009657B7" w:rsidRDefault="00CB2355" w:rsidP="00FC7759">
            <w:pPr>
              <w:suppressAutoHyphens w:val="0"/>
              <w:jc w:val="center"/>
              <w:rPr>
                <w:rFonts w:ascii="Calibri" w:hAnsi="Calibri" w:cs="Calibri"/>
                <w:b/>
                <w:color w:val="00B050"/>
                <w:sz w:val="22"/>
                <w:szCs w:val="22"/>
                <w:lang w:eastAsia="pl-PL"/>
              </w:rPr>
            </w:pPr>
            <w:r w:rsidRPr="009657B7">
              <w:rPr>
                <w:rFonts w:ascii="Calibri" w:hAnsi="Calibri" w:cs="Calibri"/>
                <w:b/>
                <w:color w:val="00B050"/>
                <w:sz w:val="22"/>
                <w:szCs w:val="22"/>
                <w:lang w:eastAsia="pl-PL"/>
              </w:rPr>
              <w:t>78</w:t>
            </w:r>
          </w:p>
        </w:tc>
      </w:tr>
      <w:tr w:rsidR="00CB2355" w:rsidRPr="00CB2355" w:rsidTr="00CB2355">
        <w:trPr>
          <w:trHeight w:val="288"/>
        </w:trPr>
        <w:tc>
          <w:tcPr>
            <w:tcW w:w="3180" w:type="dxa"/>
            <w:tcBorders>
              <w:top w:val="nil"/>
              <w:left w:val="single" w:sz="4" w:space="0" w:color="auto"/>
              <w:bottom w:val="single" w:sz="4" w:space="0" w:color="BFBFBF"/>
              <w:right w:val="nil"/>
            </w:tcBorders>
            <w:shd w:val="clear" w:color="auto" w:fill="auto"/>
            <w:noWrap/>
            <w:vAlign w:val="center"/>
            <w:hideMark/>
          </w:tcPr>
          <w:p w:rsidR="00CB2355" w:rsidRPr="00CB2355" w:rsidRDefault="00CB2355" w:rsidP="00CB2355">
            <w:pPr>
              <w:suppressAutoHyphens w:val="0"/>
              <w:rPr>
                <w:rFonts w:ascii="Calibri" w:hAnsi="Calibri" w:cs="Calibri"/>
                <w:color w:val="000000"/>
                <w:sz w:val="22"/>
                <w:szCs w:val="22"/>
                <w:lang w:eastAsia="pl-PL"/>
              </w:rPr>
            </w:pPr>
            <w:r w:rsidRPr="00CB2355">
              <w:rPr>
                <w:rFonts w:ascii="Calibri" w:hAnsi="Calibri" w:cs="Calibri"/>
                <w:color w:val="000000"/>
                <w:sz w:val="22"/>
                <w:szCs w:val="22"/>
                <w:lang w:eastAsia="pl-PL"/>
              </w:rPr>
              <w:t>z winy pieszego</w:t>
            </w:r>
          </w:p>
        </w:tc>
        <w:tc>
          <w:tcPr>
            <w:tcW w:w="640"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48</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44</w:t>
            </w:r>
          </w:p>
        </w:tc>
        <w:tc>
          <w:tcPr>
            <w:tcW w:w="640" w:type="dxa"/>
            <w:tcBorders>
              <w:top w:val="nil"/>
              <w:left w:val="nil"/>
              <w:bottom w:val="single" w:sz="4" w:space="0" w:color="BFBFBF"/>
              <w:right w:val="single" w:sz="8" w:space="0" w:color="auto"/>
            </w:tcBorders>
            <w:shd w:val="clear" w:color="auto" w:fill="auto"/>
            <w:noWrap/>
            <w:vAlign w:val="center"/>
            <w:hideMark/>
          </w:tcPr>
          <w:p w:rsidR="00CB2355" w:rsidRPr="009657B7" w:rsidRDefault="00CB2355" w:rsidP="00FC7759">
            <w:pPr>
              <w:suppressAutoHyphens w:val="0"/>
              <w:jc w:val="center"/>
              <w:rPr>
                <w:rFonts w:ascii="Calibri" w:hAnsi="Calibri" w:cs="Calibri"/>
                <w:b/>
                <w:color w:val="00B050"/>
                <w:sz w:val="22"/>
                <w:szCs w:val="22"/>
                <w:lang w:eastAsia="pl-PL"/>
              </w:rPr>
            </w:pPr>
            <w:r w:rsidRPr="009657B7">
              <w:rPr>
                <w:rFonts w:ascii="Calibri" w:hAnsi="Calibri" w:cs="Calibri"/>
                <w:b/>
                <w:color w:val="00B050"/>
                <w:sz w:val="22"/>
                <w:szCs w:val="22"/>
                <w:lang w:eastAsia="pl-PL"/>
              </w:rPr>
              <w:t>35</w:t>
            </w:r>
          </w:p>
        </w:tc>
        <w:tc>
          <w:tcPr>
            <w:tcW w:w="640" w:type="dxa"/>
            <w:tcBorders>
              <w:top w:val="nil"/>
              <w:left w:val="nil"/>
              <w:bottom w:val="single" w:sz="4" w:space="0" w:color="BFBFBF"/>
              <w:right w:val="nil"/>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7</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5</w:t>
            </w:r>
          </w:p>
        </w:tc>
        <w:tc>
          <w:tcPr>
            <w:tcW w:w="640" w:type="dxa"/>
            <w:tcBorders>
              <w:top w:val="nil"/>
              <w:left w:val="nil"/>
              <w:bottom w:val="single" w:sz="4" w:space="0" w:color="BFBFBF"/>
              <w:right w:val="nil"/>
            </w:tcBorders>
            <w:shd w:val="clear" w:color="auto" w:fill="auto"/>
            <w:noWrap/>
            <w:vAlign w:val="center"/>
            <w:hideMark/>
          </w:tcPr>
          <w:p w:rsidR="00CB2355" w:rsidRPr="004D3802" w:rsidRDefault="00CB2355" w:rsidP="00FC7759">
            <w:pPr>
              <w:suppressAutoHyphens w:val="0"/>
              <w:jc w:val="center"/>
              <w:rPr>
                <w:rFonts w:ascii="Calibri" w:hAnsi="Calibri" w:cs="Calibri"/>
                <w:b/>
                <w:color w:val="000000"/>
                <w:sz w:val="22"/>
                <w:szCs w:val="22"/>
                <w:lang w:eastAsia="pl-PL"/>
              </w:rPr>
            </w:pPr>
            <w:r w:rsidRPr="004D3802">
              <w:rPr>
                <w:rFonts w:ascii="Calibri" w:hAnsi="Calibri" w:cs="Calibri"/>
                <w:b/>
                <w:color w:val="000000"/>
                <w:sz w:val="22"/>
                <w:szCs w:val="22"/>
                <w:lang w:eastAsia="pl-PL"/>
              </w:rPr>
              <w:t>5</w:t>
            </w:r>
          </w:p>
        </w:tc>
        <w:tc>
          <w:tcPr>
            <w:tcW w:w="640"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41</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39</w:t>
            </w:r>
          </w:p>
        </w:tc>
        <w:tc>
          <w:tcPr>
            <w:tcW w:w="640" w:type="dxa"/>
            <w:tcBorders>
              <w:top w:val="nil"/>
              <w:left w:val="nil"/>
              <w:bottom w:val="single" w:sz="4" w:space="0" w:color="BFBFBF"/>
              <w:right w:val="single" w:sz="4" w:space="0" w:color="auto"/>
            </w:tcBorders>
            <w:shd w:val="clear" w:color="auto" w:fill="auto"/>
            <w:noWrap/>
            <w:vAlign w:val="center"/>
            <w:hideMark/>
          </w:tcPr>
          <w:p w:rsidR="00CB2355" w:rsidRPr="009657B7" w:rsidRDefault="00CB2355" w:rsidP="00FC7759">
            <w:pPr>
              <w:suppressAutoHyphens w:val="0"/>
              <w:jc w:val="center"/>
              <w:rPr>
                <w:rFonts w:ascii="Calibri" w:hAnsi="Calibri" w:cs="Calibri"/>
                <w:b/>
                <w:color w:val="00B050"/>
                <w:sz w:val="22"/>
                <w:szCs w:val="22"/>
                <w:lang w:eastAsia="pl-PL"/>
              </w:rPr>
            </w:pPr>
            <w:r w:rsidRPr="009657B7">
              <w:rPr>
                <w:rFonts w:ascii="Calibri" w:hAnsi="Calibri" w:cs="Calibri"/>
                <w:b/>
                <w:color w:val="00B050"/>
                <w:sz w:val="22"/>
                <w:szCs w:val="22"/>
                <w:lang w:eastAsia="pl-PL"/>
              </w:rPr>
              <w:t>30</w:t>
            </w:r>
          </w:p>
        </w:tc>
      </w:tr>
      <w:tr w:rsidR="00CB2355" w:rsidRPr="00CB2355" w:rsidTr="00CB2355">
        <w:trPr>
          <w:trHeight w:val="300"/>
        </w:trPr>
        <w:tc>
          <w:tcPr>
            <w:tcW w:w="3180" w:type="dxa"/>
            <w:tcBorders>
              <w:top w:val="nil"/>
              <w:left w:val="single" w:sz="4" w:space="0" w:color="auto"/>
              <w:bottom w:val="nil"/>
              <w:right w:val="nil"/>
            </w:tcBorders>
            <w:shd w:val="clear" w:color="auto" w:fill="auto"/>
            <w:noWrap/>
            <w:vAlign w:val="center"/>
            <w:hideMark/>
          </w:tcPr>
          <w:p w:rsidR="00CB2355" w:rsidRPr="00CB2355" w:rsidRDefault="00CB2355" w:rsidP="00CB2355">
            <w:pPr>
              <w:suppressAutoHyphens w:val="0"/>
              <w:rPr>
                <w:rFonts w:ascii="Calibri" w:hAnsi="Calibri" w:cs="Calibri"/>
                <w:color w:val="000000"/>
                <w:sz w:val="22"/>
                <w:szCs w:val="22"/>
                <w:lang w:eastAsia="pl-PL"/>
              </w:rPr>
            </w:pPr>
            <w:r w:rsidRPr="00CB2355">
              <w:rPr>
                <w:rFonts w:ascii="Calibri" w:hAnsi="Calibri" w:cs="Calibri"/>
                <w:color w:val="000000"/>
                <w:sz w:val="22"/>
                <w:szCs w:val="22"/>
                <w:lang w:eastAsia="pl-PL"/>
              </w:rPr>
              <w:t>współwina uczestników ruchu</w:t>
            </w:r>
          </w:p>
        </w:tc>
        <w:tc>
          <w:tcPr>
            <w:tcW w:w="640"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5</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10</w:t>
            </w:r>
          </w:p>
        </w:tc>
        <w:tc>
          <w:tcPr>
            <w:tcW w:w="640" w:type="dxa"/>
            <w:tcBorders>
              <w:top w:val="nil"/>
              <w:left w:val="nil"/>
              <w:bottom w:val="single" w:sz="4" w:space="0" w:color="BFBFBF"/>
              <w:right w:val="single" w:sz="8" w:space="0" w:color="auto"/>
            </w:tcBorders>
            <w:shd w:val="clear" w:color="auto" w:fill="auto"/>
            <w:noWrap/>
            <w:vAlign w:val="center"/>
            <w:hideMark/>
          </w:tcPr>
          <w:p w:rsidR="00CB2355" w:rsidRPr="009657B7" w:rsidRDefault="00CB2355" w:rsidP="00FC7759">
            <w:pPr>
              <w:suppressAutoHyphens w:val="0"/>
              <w:jc w:val="center"/>
              <w:rPr>
                <w:rFonts w:ascii="Calibri" w:hAnsi="Calibri" w:cs="Calibri"/>
                <w:b/>
                <w:color w:val="00B050"/>
                <w:sz w:val="22"/>
                <w:szCs w:val="22"/>
                <w:lang w:eastAsia="pl-PL"/>
              </w:rPr>
            </w:pPr>
            <w:r w:rsidRPr="009657B7">
              <w:rPr>
                <w:rFonts w:ascii="Calibri" w:hAnsi="Calibri" w:cs="Calibri"/>
                <w:b/>
                <w:color w:val="00B050"/>
                <w:sz w:val="22"/>
                <w:szCs w:val="22"/>
                <w:lang w:eastAsia="pl-PL"/>
              </w:rPr>
              <w:t>4</w:t>
            </w:r>
          </w:p>
        </w:tc>
        <w:tc>
          <w:tcPr>
            <w:tcW w:w="640" w:type="dxa"/>
            <w:tcBorders>
              <w:top w:val="nil"/>
              <w:left w:val="nil"/>
              <w:bottom w:val="single" w:sz="4" w:space="0" w:color="BFBFBF"/>
              <w:right w:val="nil"/>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1</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2</w:t>
            </w:r>
          </w:p>
        </w:tc>
        <w:tc>
          <w:tcPr>
            <w:tcW w:w="640" w:type="dxa"/>
            <w:tcBorders>
              <w:top w:val="nil"/>
              <w:left w:val="nil"/>
              <w:bottom w:val="single" w:sz="4" w:space="0" w:color="BFBFBF"/>
              <w:right w:val="nil"/>
            </w:tcBorders>
            <w:shd w:val="clear" w:color="auto" w:fill="auto"/>
            <w:noWrap/>
            <w:vAlign w:val="center"/>
            <w:hideMark/>
          </w:tcPr>
          <w:p w:rsidR="00CB2355" w:rsidRPr="004D3802" w:rsidRDefault="00CB2355" w:rsidP="00FC7759">
            <w:pPr>
              <w:suppressAutoHyphens w:val="0"/>
              <w:jc w:val="center"/>
              <w:rPr>
                <w:rFonts w:ascii="Calibri" w:hAnsi="Calibri" w:cs="Calibri"/>
                <w:b/>
                <w:color w:val="000000"/>
                <w:sz w:val="22"/>
                <w:szCs w:val="22"/>
                <w:lang w:eastAsia="pl-PL"/>
              </w:rPr>
            </w:pPr>
            <w:r w:rsidRPr="009657B7">
              <w:rPr>
                <w:rFonts w:ascii="Calibri" w:hAnsi="Calibri" w:cs="Calibri"/>
                <w:b/>
                <w:color w:val="00B050"/>
                <w:sz w:val="22"/>
                <w:szCs w:val="22"/>
                <w:lang w:eastAsia="pl-PL"/>
              </w:rPr>
              <w:t>0</w:t>
            </w:r>
          </w:p>
        </w:tc>
        <w:tc>
          <w:tcPr>
            <w:tcW w:w="640" w:type="dxa"/>
            <w:tcBorders>
              <w:top w:val="nil"/>
              <w:left w:val="single" w:sz="8" w:space="0" w:color="auto"/>
              <w:bottom w:val="single" w:sz="4" w:space="0" w:color="BFBFBF"/>
              <w:right w:val="nil"/>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6</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CB2355" w:rsidRPr="00CB2355" w:rsidRDefault="00CB2355" w:rsidP="00FC7759">
            <w:pPr>
              <w:suppressAutoHyphens w:val="0"/>
              <w:jc w:val="center"/>
              <w:rPr>
                <w:rFonts w:ascii="Calibri" w:hAnsi="Calibri" w:cs="Calibri"/>
                <w:color w:val="000000"/>
                <w:sz w:val="22"/>
                <w:szCs w:val="22"/>
                <w:lang w:eastAsia="pl-PL"/>
              </w:rPr>
            </w:pPr>
            <w:r w:rsidRPr="00CB2355">
              <w:rPr>
                <w:rFonts w:ascii="Calibri" w:hAnsi="Calibri" w:cs="Calibri"/>
                <w:color w:val="000000"/>
                <w:sz w:val="22"/>
                <w:szCs w:val="22"/>
                <w:lang w:eastAsia="pl-PL"/>
              </w:rPr>
              <w:t>15</w:t>
            </w:r>
          </w:p>
        </w:tc>
        <w:tc>
          <w:tcPr>
            <w:tcW w:w="640" w:type="dxa"/>
            <w:tcBorders>
              <w:top w:val="nil"/>
              <w:left w:val="nil"/>
              <w:bottom w:val="single" w:sz="4" w:space="0" w:color="BFBFBF"/>
              <w:right w:val="single" w:sz="4" w:space="0" w:color="auto"/>
            </w:tcBorders>
            <w:shd w:val="clear" w:color="auto" w:fill="auto"/>
            <w:noWrap/>
            <w:vAlign w:val="center"/>
            <w:hideMark/>
          </w:tcPr>
          <w:p w:rsidR="00CB2355" w:rsidRPr="009657B7" w:rsidRDefault="00CB2355" w:rsidP="00FC7759">
            <w:pPr>
              <w:suppressAutoHyphens w:val="0"/>
              <w:jc w:val="center"/>
              <w:rPr>
                <w:rFonts w:ascii="Calibri" w:hAnsi="Calibri" w:cs="Calibri"/>
                <w:b/>
                <w:color w:val="00B050"/>
                <w:sz w:val="22"/>
                <w:szCs w:val="22"/>
                <w:lang w:eastAsia="pl-PL"/>
              </w:rPr>
            </w:pPr>
            <w:r w:rsidRPr="009657B7">
              <w:rPr>
                <w:rFonts w:ascii="Calibri" w:hAnsi="Calibri" w:cs="Calibri"/>
                <w:b/>
                <w:color w:val="00B050"/>
                <w:sz w:val="22"/>
                <w:szCs w:val="22"/>
                <w:lang w:eastAsia="pl-PL"/>
              </w:rPr>
              <w:t>7</w:t>
            </w:r>
          </w:p>
        </w:tc>
      </w:tr>
      <w:tr w:rsidR="00CB2355" w:rsidRPr="00CB2355" w:rsidTr="00CB2355">
        <w:trPr>
          <w:trHeight w:val="288"/>
        </w:trPr>
        <w:tc>
          <w:tcPr>
            <w:tcW w:w="3180" w:type="dxa"/>
            <w:tcBorders>
              <w:top w:val="single" w:sz="8" w:space="0" w:color="auto"/>
              <w:left w:val="single" w:sz="4" w:space="0" w:color="auto"/>
              <w:bottom w:val="single" w:sz="4" w:space="0" w:color="auto"/>
              <w:right w:val="single" w:sz="4" w:space="0" w:color="auto"/>
            </w:tcBorders>
            <w:shd w:val="clear" w:color="DCE6F1" w:fill="DCE6F1"/>
            <w:noWrap/>
            <w:vAlign w:val="center"/>
            <w:hideMark/>
          </w:tcPr>
          <w:p w:rsidR="00CB2355" w:rsidRPr="00CB2355" w:rsidRDefault="00CB2355" w:rsidP="00CB2355">
            <w:pPr>
              <w:suppressAutoHyphens w:val="0"/>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Ogółem</w:t>
            </w:r>
          </w:p>
        </w:tc>
        <w:tc>
          <w:tcPr>
            <w:tcW w:w="640" w:type="dxa"/>
            <w:tcBorders>
              <w:top w:val="single" w:sz="8" w:space="0" w:color="auto"/>
              <w:left w:val="single" w:sz="8" w:space="0" w:color="auto"/>
              <w:bottom w:val="single" w:sz="4" w:space="0" w:color="auto"/>
              <w:right w:val="nil"/>
            </w:tcBorders>
            <w:shd w:val="clear" w:color="DCE6F1" w:fill="DCE6F1"/>
            <w:noWrap/>
            <w:vAlign w:val="center"/>
            <w:hideMark/>
          </w:tcPr>
          <w:p w:rsidR="00CB2355" w:rsidRPr="00CB2355" w:rsidRDefault="00CB2355" w:rsidP="00FC7759">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702</w:t>
            </w:r>
          </w:p>
        </w:tc>
        <w:tc>
          <w:tcPr>
            <w:tcW w:w="64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CB2355" w:rsidRPr="00CB2355" w:rsidRDefault="00CB2355" w:rsidP="00FC7759">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686</w:t>
            </w:r>
          </w:p>
        </w:tc>
        <w:tc>
          <w:tcPr>
            <w:tcW w:w="640" w:type="dxa"/>
            <w:tcBorders>
              <w:top w:val="single" w:sz="8" w:space="0" w:color="auto"/>
              <w:left w:val="nil"/>
              <w:bottom w:val="single" w:sz="4" w:space="0" w:color="auto"/>
              <w:right w:val="single" w:sz="8" w:space="0" w:color="auto"/>
            </w:tcBorders>
            <w:shd w:val="clear" w:color="DCE6F1" w:fill="DCE6F1"/>
            <w:noWrap/>
            <w:vAlign w:val="center"/>
            <w:hideMark/>
          </w:tcPr>
          <w:p w:rsidR="00CB2355" w:rsidRPr="00CB2355" w:rsidRDefault="00CB2355" w:rsidP="00FC7759">
            <w:pPr>
              <w:suppressAutoHyphens w:val="0"/>
              <w:jc w:val="center"/>
              <w:rPr>
                <w:rFonts w:ascii="Calibri" w:hAnsi="Calibri" w:cs="Calibri"/>
                <w:b/>
                <w:bCs/>
                <w:color w:val="000000"/>
                <w:sz w:val="22"/>
                <w:szCs w:val="22"/>
                <w:lang w:eastAsia="pl-PL"/>
              </w:rPr>
            </w:pPr>
            <w:r w:rsidRPr="007D3841">
              <w:rPr>
                <w:rFonts w:ascii="Calibri" w:hAnsi="Calibri" w:cs="Calibri"/>
                <w:b/>
                <w:bCs/>
                <w:color w:val="00B050"/>
                <w:sz w:val="22"/>
                <w:szCs w:val="22"/>
                <w:lang w:eastAsia="pl-PL"/>
              </w:rPr>
              <w:t>645</w:t>
            </w:r>
          </w:p>
        </w:tc>
        <w:tc>
          <w:tcPr>
            <w:tcW w:w="640" w:type="dxa"/>
            <w:tcBorders>
              <w:top w:val="single" w:sz="8" w:space="0" w:color="auto"/>
              <w:left w:val="single" w:sz="8" w:space="0" w:color="auto"/>
              <w:bottom w:val="single" w:sz="4" w:space="0" w:color="auto"/>
              <w:right w:val="nil"/>
            </w:tcBorders>
            <w:shd w:val="clear" w:color="DCE6F1" w:fill="DCE6F1"/>
            <w:noWrap/>
            <w:vAlign w:val="center"/>
            <w:hideMark/>
          </w:tcPr>
          <w:p w:rsidR="00CB2355" w:rsidRPr="00CB2355" w:rsidRDefault="00CB2355" w:rsidP="00FC7759">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63</w:t>
            </w:r>
          </w:p>
        </w:tc>
        <w:tc>
          <w:tcPr>
            <w:tcW w:w="64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CB2355" w:rsidRPr="00CB2355" w:rsidRDefault="00CB2355" w:rsidP="00FC7759">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65</w:t>
            </w:r>
          </w:p>
        </w:tc>
        <w:tc>
          <w:tcPr>
            <w:tcW w:w="640" w:type="dxa"/>
            <w:tcBorders>
              <w:top w:val="single" w:sz="8" w:space="0" w:color="auto"/>
              <w:left w:val="nil"/>
              <w:bottom w:val="single" w:sz="4" w:space="0" w:color="auto"/>
              <w:right w:val="nil"/>
            </w:tcBorders>
            <w:shd w:val="clear" w:color="DCE6F1" w:fill="DCE6F1"/>
            <w:noWrap/>
            <w:vAlign w:val="center"/>
            <w:hideMark/>
          </w:tcPr>
          <w:p w:rsidR="00CB2355" w:rsidRPr="00CB2355" w:rsidRDefault="00CB2355" w:rsidP="00FC7759">
            <w:pPr>
              <w:suppressAutoHyphens w:val="0"/>
              <w:jc w:val="center"/>
              <w:rPr>
                <w:rFonts w:ascii="Calibri" w:hAnsi="Calibri" w:cs="Calibri"/>
                <w:b/>
                <w:bCs/>
                <w:color w:val="000000"/>
                <w:sz w:val="22"/>
                <w:szCs w:val="22"/>
                <w:lang w:eastAsia="pl-PL"/>
              </w:rPr>
            </w:pPr>
            <w:r w:rsidRPr="007D3841">
              <w:rPr>
                <w:rFonts w:ascii="Calibri" w:hAnsi="Calibri" w:cs="Calibri"/>
                <w:b/>
                <w:bCs/>
                <w:color w:val="00B050"/>
                <w:sz w:val="22"/>
                <w:szCs w:val="22"/>
                <w:lang w:eastAsia="pl-PL"/>
              </w:rPr>
              <w:t>47</w:t>
            </w:r>
          </w:p>
        </w:tc>
        <w:tc>
          <w:tcPr>
            <w:tcW w:w="640" w:type="dxa"/>
            <w:tcBorders>
              <w:top w:val="single" w:sz="8" w:space="0" w:color="auto"/>
              <w:left w:val="single" w:sz="8" w:space="0" w:color="auto"/>
              <w:bottom w:val="single" w:sz="4" w:space="0" w:color="auto"/>
              <w:right w:val="nil"/>
            </w:tcBorders>
            <w:shd w:val="clear" w:color="DCE6F1" w:fill="DCE6F1"/>
            <w:noWrap/>
            <w:vAlign w:val="center"/>
            <w:hideMark/>
          </w:tcPr>
          <w:p w:rsidR="00CB2355" w:rsidRPr="00CB2355" w:rsidRDefault="00CB2355" w:rsidP="00FC7759">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835</w:t>
            </w:r>
          </w:p>
        </w:tc>
        <w:tc>
          <w:tcPr>
            <w:tcW w:w="64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CB2355" w:rsidRPr="00CB2355" w:rsidRDefault="00CB2355" w:rsidP="00FC7759">
            <w:pPr>
              <w:suppressAutoHyphens w:val="0"/>
              <w:jc w:val="center"/>
              <w:rPr>
                <w:rFonts w:ascii="Calibri" w:hAnsi="Calibri" w:cs="Calibri"/>
                <w:b/>
                <w:bCs/>
                <w:color w:val="000000"/>
                <w:sz w:val="22"/>
                <w:szCs w:val="22"/>
                <w:lang w:eastAsia="pl-PL"/>
              </w:rPr>
            </w:pPr>
            <w:r w:rsidRPr="00CB2355">
              <w:rPr>
                <w:rFonts w:ascii="Calibri" w:hAnsi="Calibri" w:cs="Calibri"/>
                <w:b/>
                <w:bCs/>
                <w:color w:val="000000"/>
                <w:sz w:val="22"/>
                <w:szCs w:val="22"/>
                <w:lang w:eastAsia="pl-PL"/>
              </w:rPr>
              <w:t>845</w:t>
            </w:r>
          </w:p>
        </w:tc>
        <w:tc>
          <w:tcPr>
            <w:tcW w:w="640" w:type="dxa"/>
            <w:tcBorders>
              <w:top w:val="single" w:sz="8" w:space="0" w:color="auto"/>
              <w:left w:val="nil"/>
              <w:bottom w:val="single" w:sz="4" w:space="0" w:color="auto"/>
              <w:right w:val="single" w:sz="4" w:space="0" w:color="auto"/>
            </w:tcBorders>
            <w:shd w:val="clear" w:color="DCE6F1" w:fill="DCE6F1"/>
            <w:noWrap/>
            <w:vAlign w:val="center"/>
            <w:hideMark/>
          </w:tcPr>
          <w:p w:rsidR="00CB2355" w:rsidRPr="00CB2355" w:rsidRDefault="00CB2355" w:rsidP="00FC7759">
            <w:pPr>
              <w:suppressAutoHyphens w:val="0"/>
              <w:jc w:val="center"/>
              <w:rPr>
                <w:rFonts w:ascii="Calibri" w:hAnsi="Calibri" w:cs="Calibri"/>
                <w:b/>
                <w:bCs/>
                <w:color w:val="000000"/>
                <w:sz w:val="22"/>
                <w:szCs w:val="22"/>
                <w:lang w:eastAsia="pl-PL"/>
              </w:rPr>
            </w:pPr>
            <w:r w:rsidRPr="007D3841">
              <w:rPr>
                <w:rFonts w:ascii="Calibri" w:hAnsi="Calibri" w:cs="Calibri"/>
                <w:b/>
                <w:bCs/>
                <w:color w:val="00B050"/>
                <w:sz w:val="22"/>
                <w:szCs w:val="22"/>
                <w:lang w:eastAsia="pl-PL"/>
              </w:rPr>
              <w:t>770</w:t>
            </w:r>
          </w:p>
        </w:tc>
      </w:tr>
    </w:tbl>
    <w:p w:rsidR="00CB2355" w:rsidRDefault="00CB2355">
      <w:pPr>
        <w:ind w:left="-480"/>
        <w:rPr>
          <w:rFonts w:ascii="Calibri" w:hAnsi="Calibri" w:cs="Calibri"/>
          <w:b/>
          <w:sz w:val="24"/>
        </w:rPr>
      </w:pPr>
    </w:p>
    <w:p w:rsidR="008E1658" w:rsidRPr="005424ED" w:rsidRDefault="008E1658">
      <w:pPr>
        <w:pStyle w:val="Tekstpodstawowy"/>
        <w:rPr>
          <w:bCs/>
          <w:i/>
          <w:color w:val="FF0000"/>
          <w:sz w:val="24"/>
          <w:lang w:val="pl-PL"/>
        </w:rPr>
      </w:pPr>
    </w:p>
    <w:p w:rsidR="00FF5EE4" w:rsidRPr="00F521EF" w:rsidRDefault="00FF5EE4" w:rsidP="009C0BB7">
      <w:pPr>
        <w:pStyle w:val="Tekstpodstawowy"/>
        <w:spacing w:line="276" w:lineRule="auto"/>
        <w:ind w:firstLine="709"/>
        <w:rPr>
          <w:bCs/>
          <w:sz w:val="24"/>
          <w:lang w:val="pl-PL"/>
        </w:rPr>
      </w:pPr>
      <w:r w:rsidRPr="00F521EF">
        <w:rPr>
          <w:bCs/>
          <w:sz w:val="24"/>
        </w:rPr>
        <w:t>Największ</w:t>
      </w:r>
      <w:r w:rsidRPr="00F521EF">
        <w:rPr>
          <w:bCs/>
          <w:sz w:val="24"/>
          <w:lang w:val="pl-PL"/>
        </w:rPr>
        <w:t>ą</w:t>
      </w:r>
      <w:r w:rsidRPr="00F521EF">
        <w:rPr>
          <w:bCs/>
          <w:sz w:val="24"/>
        </w:rPr>
        <w:t xml:space="preserve"> liczb</w:t>
      </w:r>
      <w:r w:rsidRPr="00F521EF">
        <w:rPr>
          <w:bCs/>
          <w:sz w:val="24"/>
          <w:lang w:val="pl-PL"/>
        </w:rPr>
        <w:t>ę</w:t>
      </w:r>
      <w:r w:rsidR="009C0BB7" w:rsidRPr="00F521EF">
        <w:rPr>
          <w:bCs/>
          <w:sz w:val="24"/>
        </w:rPr>
        <w:t xml:space="preserve"> wypadkó</w:t>
      </w:r>
      <w:r w:rsidR="009C0BB7" w:rsidRPr="00F521EF">
        <w:rPr>
          <w:bCs/>
          <w:sz w:val="24"/>
        </w:rPr>
        <w:fldChar w:fldCharType="begin"/>
      </w:r>
      <w:r w:rsidR="009C0BB7" w:rsidRPr="00F521EF">
        <w:rPr>
          <w:bCs/>
          <w:sz w:val="24"/>
        </w:rPr>
        <w:instrText xml:space="preserve"> LISTNUM </w:instrText>
      </w:r>
      <w:r w:rsidR="009C0BB7" w:rsidRPr="00F521EF">
        <w:rPr>
          <w:bCs/>
          <w:sz w:val="24"/>
        </w:rPr>
        <w:fldChar w:fldCharType="end"/>
      </w:r>
      <w:r w:rsidR="009C0BB7" w:rsidRPr="00F521EF">
        <w:rPr>
          <w:bCs/>
          <w:sz w:val="24"/>
        </w:rPr>
        <w:t xml:space="preserve">w drogowych, w których </w:t>
      </w:r>
      <w:r w:rsidRPr="00F521EF">
        <w:rPr>
          <w:bCs/>
          <w:sz w:val="24"/>
          <w:lang w:val="pl-PL"/>
        </w:rPr>
        <w:t>zanotowano zdecydowanie najwięcej ofiar</w:t>
      </w:r>
      <w:r w:rsidR="00301685" w:rsidRPr="00F521EF">
        <w:rPr>
          <w:bCs/>
          <w:sz w:val="24"/>
          <w:lang w:val="pl-PL"/>
        </w:rPr>
        <w:t xml:space="preserve">, analogicznie jak w latach ubiegłych </w:t>
      </w:r>
      <w:r w:rsidRPr="00F521EF">
        <w:rPr>
          <w:bCs/>
          <w:sz w:val="24"/>
        </w:rPr>
        <w:t>spowodowa</w:t>
      </w:r>
      <w:r w:rsidRPr="00F521EF">
        <w:rPr>
          <w:bCs/>
          <w:sz w:val="24"/>
          <w:lang w:val="pl-PL"/>
        </w:rPr>
        <w:t>li</w:t>
      </w:r>
      <w:r w:rsidR="009C0BB7" w:rsidRPr="00F521EF">
        <w:rPr>
          <w:bCs/>
          <w:sz w:val="24"/>
        </w:rPr>
        <w:t xml:space="preserve"> ki</w:t>
      </w:r>
      <w:r w:rsidRPr="00F521EF">
        <w:rPr>
          <w:bCs/>
          <w:sz w:val="24"/>
        </w:rPr>
        <w:t>erując</w:t>
      </w:r>
      <w:r w:rsidRPr="00F521EF">
        <w:rPr>
          <w:bCs/>
          <w:sz w:val="24"/>
          <w:lang w:val="pl-PL"/>
        </w:rPr>
        <w:t>y</w:t>
      </w:r>
      <w:r w:rsidR="009C0BB7" w:rsidRPr="00F521EF">
        <w:rPr>
          <w:bCs/>
          <w:sz w:val="24"/>
        </w:rPr>
        <w:t xml:space="preserve"> pojazdami. </w:t>
      </w:r>
    </w:p>
    <w:p w:rsidR="009C0BB7" w:rsidRDefault="009657B7" w:rsidP="005424ED">
      <w:pPr>
        <w:pStyle w:val="Tekstpodstawowy"/>
        <w:spacing w:line="276" w:lineRule="auto"/>
        <w:ind w:firstLine="709"/>
        <w:rPr>
          <w:bCs/>
          <w:sz w:val="24"/>
          <w:lang w:val="pl-PL"/>
        </w:rPr>
      </w:pPr>
      <w:r w:rsidRPr="00F521EF">
        <w:rPr>
          <w:bCs/>
          <w:sz w:val="24"/>
          <w:lang w:val="pl-PL"/>
        </w:rPr>
        <w:t>W okresie 6 miesięcy 2017</w:t>
      </w:r>
      <w:r w:rsidR="00301685" w:rsidRPr="00F521EF">
        <w:rPr>
          <w:bCs/>
          <w:sz w:val="24"/>
          <w:lang w:val="pl-PL"/>
        </w:rPr>
        <w:t xml:space="preserve"> roku z</w:t>
      </w:r>
      <w:r w:rsidR="00F521EF" w:rsidRPr="00F521EF">
        <w:rPr>
          <w:bCs/>
          <w:sz w:val="24"/>
          <w:lang w:val="pl-PL"/>
        </w:rPr>
        <w:t xml:space="preserve"> ich winy zaistniało 539 wypadków (spadek o 19 wypadków), w których 30 osób poniosło śmierć a 655</w:t>
      </w:r>
      <w:r w:rsidR="00301685" w:rsidRPr="00F521EF">
        <w:rPr>
          <w:bCs/>
          <w:sz w:val="24"/>
          <w:lang w:val="pl-PL"/>
        </w:rPr>
        <w:t xml:space="preserve"> zostało rannych. </w:t>
      </w:r>
      <w:r w:rsidR="009C0BB7" w:rsidRPr="00F521EF">
        <w:rPr>
          <w:bCs/>
          <w:sz w:val="24"/>
        </w:rPr>
        <w:t>Drugie miejsce po kątem liczby wypadkó</w:t>
      </w:r>
      <w:r w:rsidR="009C0BB7" w:rsidRPr="00F521EF">
        <w:rPr>
          <w:bCs/>
          <w:sz w:val="24"/>
        </w:rPr>
        <w:fldChar w:fldCharType="begin"/>
      </w:r>
      <w:r w:rsidR="009C0BB7" w:rsidRPr="00F521EF">
        <w:rPr>
          <w:bCs/>
          <w:sz w:val="24"/>
        </w:rPr>
        <w:instrText xml:space="preserve"> LISTNUM </w:instrText>
      </w:r>
      <w:r w:rsidR="009C0BB7" w:rsidRPr="00F521EF">
        <w:rPr>
          <w:bCs/>
          <w:sz w:val="24"/>
        </w:rPr>
        <w:fldChar w:fldCharType="end"/>
      </w:r>
      <w:r w:rsidR="00301685" w:rsidRPr="00F521EF">
        <w:rPr>
          <w:bCs/>
          <w:sz w:val="24"/>
        </w:rPr>
        <w:t>w stanowi</w:t>
      </w:r>
      <w:r w:rsidR="00301685" w:rsidRPr="00F521EF">
        <w:rPr>
          <w:bCs/>
          <w:sz w:val="24"/>
          <w:lang w:val="pl-PL"/>
        </w:rPr>
        <w:t>ą</w:t>
      </w:r>
      <w:r w:rsidR="009C0BB7" w:rsidRPr="00F521EF">
        <w:rPr>
          <w:bCs/>
          <w:sz w:val="24"/>
        </w:rPr>
        <w:t xml:space="preserve"> zdarzenia powstałe z </w:t>
      </w:r>
      <w:r w:rsidR="0048714D" w:rsidRPr="00F521EF">
        <w:rPr>
          <w:bCs/>
          <w:sz w:val="24"/>
        </w:rPr>
        <w:t>innej przyczyny</w:t>
      </w:r>
      <w:r w:rsidR="00301685" w:rsidRPr="00F521EF">
        <w:rPr>
          <w:bCs/>
          <w:sz w:val="24"/>
          <w:lang w:val="pl-PL"/>
        </w:rPr>
        <w:t xml:space="preserve"> </w:t>
      </w:r>
      <w:r w:rsidR="006D421B" w:rsidRPr="00F521EF">
        <w:rPr>
          <w:bCs/>
          <w:sz w:val="24"/>
          <w:lang w:val="pl-PL"/>
        </w:rPr>
        <w:t>(</w:t>
      </w:r>
      <w:r w:rsidR="00F521EF" w:rsidRPr="00F521EF">
        <w:rPr>
          <w:bCs/>
          <w:sz w:val="24"/>
          <w:lang w:val="pl-PL"/>
        </w:rPr>
        <w:t>67</w:t>
      </w:r>
      <w:r w:rsidR="006D421B" w:rsidRPr="00F521EF">
        <w:rPr>
          <w:bCs/>
          <w:sz w:val="24"/>
          <w:lang w:val="pl-PL"/>
        </w:rPr>
        <w:t>)</w:t>
      </w:r>
      <w:r w:rsidR="0048714D" w:rsidRPr="00F521EF">
        <w:rPr>
          <w:bCs/>
          <w:sz w:val="24"/>
        </w:rPr>
        <w:t xml:space="preserve">.  Piesi jako sprawcy </w:t>
      </w:r>
      <w:r w:rsidR="00301685" w:rsidRPr="00F521EF">
        <w:rPr>
          <w:bCs/>
          <w:sz w:val="24"/>
          <w:lang w:val="pl-PL"/>
        </w:rPr>
        <w:t>w I półroczu br.</w:t>
      </w:r>
      <w:r w:rsidR="0048714D" w:rsidRPr="00F521EF">
        <w:rPr>
          <w:bCs/>
          <w:sz w:val="24"/>
        </w:rPr>
        <w:t xml:space="preserve"> </w:t>
      </w:r>
      <w:r w:rsidR="00301685" w:rsidRPr="00F521EF">
        <w:rPr>
          <w:bCs/>
          <w:sz w:val="24"/>
          <w:lang w:val="pl-PL"/>
        </w:rPr>
        <w:t>spowodowali</w:t>
      </w:r>
      <w:r w:rsidR="0048714D" w:rsidRPr="00F521EF">
        <w:rPr>
          <w:bCs/>
          <w:sz w:val="24"/>
        </w:rPr>
        <w:t xml:space="preserve"> </w:t>
      </w:r>
      <w:r w:rsidR="00F521EF" w:rsidRPr="00F521EF">
        <w:rPr>
          <w:bCs/>
          <w:sz w:val="24"/>
          <w:lang w:val="pl-PL"/>
        </w:rPr>
        <w:t>35</w:t>
      </w:r>
      <w:r w:rsidR="00FF5EE4" w:rsidRPr="00F521EF">
        <w:rPr>
          <w:bCs/>
          <w:sz w:val="24"/>
        </w:rPr>
        <w:t xml:space="preserve"> wypadk</w:t>
      </w:r>
      <w:r w:rsidR="00F521EF" w:rsidRPr="00F521EF">
        <w:rPr>
          <w:bCs/>
          <w:sz w:val="24"/>
          <w:lang w:val="pl-PL"/>
        </w:rPr>
        <w:t>ów</w:t>
      </w:r>
      <w:r w:rsidR="00FF5EE4" w:rsidRPr="00F521EF">
        <w:rPr>
          <w:bCs/>
          <w:sz w:val="24"/>
        </w:rPr>
        <w:t xml:space="preserve"> drogow</w:t>
      </w:r>
      <w:r w:rsidR="00F521EF" w:rsidRPr="00F521EF">
        <w:rPr>
          <w:bCs/>
          <w:sz w:val="24"/>
          <w:lang w:val="pl-PL"/>
        </w:rPr>
        <w:t>ych (spadek o 9 w porównaniu do okresu analogicznego 2016 roku ).</w:t>
      </w:r>
    </w:p>
    <w:p w:rsidR="005424ED" w:rsidRPr="00F521EF" w:rsidRDefault="005424ED" w:rsidP="005424ED">
      <w:pPr>
        <w:pStyle w:val="Tekstpodstawowy"/>
        <w:spacing w:line="276" w:lineRule="auto"/>
        <w:ind w:firstLine="709"/>
        <w:rPr>
          <w:bCs/>
          <w:sz w:val="24"/>
          <w:lang w:val="pl-PL"/>
        </w:rPr>
      </w:pPr>
    </w:p>
    <w:p w:rsidR="00DD6DFE" w:rsidRPr="006D4D85" w:rsidRDefault="00DD6DFE" w:rsidP="00DD6DFE">
      <w:pPr>
        <w:pStyle w:val="Tekstpodstawowy"/>
        <w:ind w:left="-480" w:right="-530"/>
        <w:rPr>
          <w:rFonts w:ascii="Calibri" w:hAnsi="Calibri" w:cs="Calibri"/>
          <w:b/>
          <w:bCs/>
          <w:sz w:val="24"/>
          <w:szCs w:val="28"/>
        </w:rPr>
      </w:pPr>
      <w:r w:rsidRPr="006D4D85">
        <w:rPr>
          <w:rFonts w:ascii="Calibri" w:hAnsi="Calibri" w:cs="Calibri"/>
          <w:b/>
          <w:bCs/>
          <w:sz w:val="24"/>
          <w:szCs w:val="28"/>
        </w:rPr>
        <w:t xml:space="preserve">               </w:t>
      </w:r>
      <w:r w:rsidR="008E1658" w:rsidRPr="006D4D85">
        <w:rPr>
          <w:rFonts w:ascii="Calibri" w:hAnsi="Calibri" w:cs="Calibri"/>
          <w:b/>
          <w:bCs/>
          <w:sz w:val="24"/>
          <w:szCs w:val="28"/>
        </w:rPr>
        <w:t xml:space="preserve">Sprawcy wypadków według płci </w:t>
      </w:r>
      <w:r w:rsidR="00026B13" w:rsidRPr="006D4D85">
        <w:rPr>
          <w:rFonts w:ascii="Calibri" w:hAnsi="Calibri" w:cs="Calibri"/>
          <w:b/>
          <w:bCs/>
          <w:sz w:val="24"/>
          <w:szCs w:val="28"/>
        </w:rPr>
        <w:t>w I półroczach</w:t>
      </w:r>
      <w:r w:rsidR="00DC5DE1" w:rsidRPr="006D4D85">
        <w:rPr>
          <w:rFonts w:ascii="Calibri" w:hAnsi="Calibri" w:cs="Calibri"/>
          <w:b/>
          <w:bCs/>
          <w:sz w:val="24"/>
          <w:szCs w:val="28"/>
        </w:rPr>
        <w:t xml:space="preserve"> la</w:t>
      </w:r>
      <w:r w:rsidR="00026B13" w:rsidRPr="006D4D85">
        <w:rPr>
          <w:rFonts w:ascii="Calibri" w:hAnsi="Calibri" w:cs="Calibri"/>
          <w:b/>
          <w:bCs/>
          <w:sz w:val="24"/>
          <w:szCs w:val="28"/>
        </w:rPr>
        <w:t>t</w:t>
      </w:r>
      <w:r w:rsidR="008E1658" w:rsidRPr="006D4D85">
        <w:rPr>
          <w:rFonts w:ascii="Calibri" w:hAnsi="Calibri" w:cs="Calibri"/>
          <w:b/>
          <w:bCs/>
          <w:sz w:val="24"/>
          <w:szCs w:val="28"/>
        </w:rPr>
        <w:t xml:space="preserve"> 20</w:t>
      </w:r>
      <w:r w:rsidR="00335E6A" w:rsidRPr="006D4D85">
        <w:rPr>
          <w:rFonts w:ascii="Calibri" w:hAnsi="Calibri" w:cs="Calibri"/>
          <w:b/>
          <w:bCs/>
          <w:sz w:val="24"/>
          <w:szCs w:val="28"/>
        </w:rPr>
        <w:t>1</w:t>
      </w:r>
      <w:r w:rsidR="006D4D85">
        <w:rPr>
          <w:rFonts w:ascii="Calibri" w:hAnsi="Calibri" w:cs="Calibri"/>
          <w:b/>
          <w:bCs/>
          <w:sz w:val="24"/>
          <w:szCs w:val="28"/>
          <w:lang w:val="pl-PL"/>
        </w:rPr>
        <w:t>5</w:t>
      </w:r>
      <w:r w:rsidR="008E1658" w:rsidRPr="006D4D85">
        <w:rPr>
          <w:rFonts w:ascii="Calibri" w:hAnsi="Calibri" w:cs="Calibri"/>
          <w:b/>
          <w:bCs/>
          <w:sz w:val="24"/>
          <w:szCs w:val="28"/>
        </w:rPr>
        <w:t xml:space="preserve"> - 20</w:t>
      </w:r>
      <w:r w:rsidR="00A02FCC" w:rsidRPr="006D4D85">
        <w:rPr>
          <w:rFonts w:ascii="Calibri" w:hAnsi="Calibri" w:cs="Calibri"/>
          <w:b/>
          <w:bCs/>
          <w:sz w:val="24"/>
          <w:szCs w:val="28"/>
        </w:rPr>
        <w:t>1</w:t>
      </w:r>
      <w:r w:rsidR="006D4D85">
        <w:rPr>
          <w:rFonts w:ascii="Calibri" w:hAnsi="Calibri" w:cs="Calibri"/>
          <w:b/>
          <w:bCs/>
          <w:sz w:val="24"/>
          <w:szCs w:val="28"/>
          <w:lang w:val="pl-PL"/>
        </w:rPr>
        <w:t>7</w:t>
      </w:r>
      <w:r w:rsidR="008E1658" w:rsidRPr="006D4D85">
        <w:rPr>
          <w:rFonts w:ascii="Calibri" w:hAnsi="Calibri" w:cs="Calibri"/>
          <w:b/>
          <w:bCs/>
          <w:sz w:val="24"/>
          <w:szCs w:val="28"/>
        </w:rPr>
        <w:t>:</w:t>
      </w:r>
    </w:p>
    <w:p w:rsidR="008E1658" w:rsidRPr="00A12E1C" w:rsidRDefault="00DD6DFE" w:rsidP="00DD6DFE">
      <w:pPr>
        <w:pStyle w:val="Tekstpodstawowy"/>
        <w:ind w:left="-480" w:right="-530"/>
        <w:rPr>
          <w:rFonts w:ascii="Calibri" w:hAnsi="Calibri" w:cs="Calibri"/>
          <w:b/>
          <w:bCs/>
          <w:sz w:val="24"/>
          <w:szCs w:val="28"/>
        </w:rPr>
      </w:pPr>
      <w:r w:rsidRPr="00A12E1C">
        <w:rPr>
          <w:rFonts w:ascii="Calibri" w:hAnsi="Calibri" w:cs="Calibri"/>
          <w:b/>
          <w:bCs/>
          <w:sz w:val="24"/>
          <w:szCs w:val="28"/>
        </w:rPr>
        <w:t xml:space="preserve">               </w:t>
      </w:r>
      <w:r w:rsidR="008E1658" w:rsidRPr="00A12E1C">
        <w:rPr>
          <w:rFonts w:ascii="Calibri" w:hAnsi="Calibri" w:cs="Calibri"/>
          <w:b/>
          <w:bCs/>
          <w:sz w:val="24"/>
          <w:szCs w:val="28"/>
        </w:rPr>
        <w:t>kierujący</w:t>
      </w:r>
    </w:p>
    <w:p w:rsidR="008E1658" w:rsidRDefault="007E6F64">
      <w:pPr>
        <w:pStyle w:val="Tekstpodstawowy"/>
        <w:ind w:left="-480" w:right="-530"/>
      </w:pPr>
      <w:r>
        <w:rPr>
          <w:noProof/>
          <w:lang w:val="pl-PL" w:eastAsia="pl-PL"/>
        </w:rPr>
        <w:drawing>
          <wp:inline distT="0" distB="0" distL="0" distR="0">
            <wp:extent cx="6429375" cy="2095500"/>
            <wp:effectExtent l="0" t="0" r="9525" b="0"/>
            <wp:docPr id="13" name="Obiek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1658" w:rsidRPr="00A12E1C" w:rsidRDefault="008E1658">
      <w:pPr>
        <w:pStyle w:val="Tekstpodstawowy"/>
        <w:ind w:left="-480" w:right="-530" w:firstLine="1189"/>
        <w:rPr>
          <w:rFonts w:ascii="Calibri" w:hAnsi="Calibri" w:cs="Calibri"/>
          <w:b/>
          <w:bCs/>
          <w:sz w:val="24"/>
        </w:rPr>
      </w:pPr>
      <w:r w:rsidRPr="00A12E1C">
        <w:rPr>
          <w:rFonts w:ascii="Calibri" w:hAnsi="Calibri" w:cs="Calibri"/>
          <w:b/>
          <w:bCs/>
          <w:sz w:val="24"/>
        </w:rPr>
        <w:t>piesi</w:t>
      </w:r>
    </w:p>
    <w:p w:rsidR="008E1658" w:rsidRDefault="007E6F64">
      <w:pPr>
        <w:pStyle w:val="Tekstpodstawowy"/>
        <w:ind w:left="-480" w:right="-530"/>
        <w:rPr>
          <w:bCs/>
          <w:szCs w:val="28"/>
        </w:rPr>
      </w:pPr>
      <w:r>
        <w:rPr>
          <w:noProof/>
          <w:lang w:val="pl-PL" w:eastAsia="pl-PL"/>
        </w:rPr>
        <w:drawing>
          <wp:inline distT="0" distB="0" distL="0" distR="0">
            <wp:extent cx="6391275" cy="1866900"/>
            <wp:effectExtent l="0" t="0" r="9525" b="0"/>
            <wp:docPr id="14"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1658" w:rsidRDefault="008E1658" w:rsidP="00DD6DFE">
      <w:pPr>
        <w:ind w:firstLine="709"/>
        <w:jc w:val="both"/>
        <w:rPr>
          <w:rFonts w:ascii="Calibri" w:hAnsi="Calibri" w:cs="Calibri"/>
          <w:b/>
          <w:bCs/>
          <w:sz w:val="24"/>
        </w:rPr>
      </w:pPr>
      <w:r w:rsidRPr="007332DE">
        <w:rPr>
          <w:sz w:val="24"/>
        </w:rPr>
        <w:t xml:space="preserve">Na </w:t>
      </w:r>
      <w:r w:rsidR="007332DE" w:rsidRPr="007332DE">
        <w:rPr>
          <w:sz w:val="24"/>
        </w:rPr>
        <w:t>539</w:t>
      </w:r>
      <w:r w:rsidRPr="007332DE">
        <w:rPr>
          <w:sz w:val="24"/>
        </w:rPr>
        <w:t xml:space="preserve"> wypadków, których sprawcami w </w:t>
      </w:r>
      <w:r w:rsidR="00A12719" w:rsidRPr="007332DE">
        <w:rPr>
          <w:sz w:val="24"/>
        </w:rPr>
        <w:t xml:space="preserve">I półroczu </w:t>
      </w:r>
      <w:r w:rsidRPr="007332DE">
        <w:rPr>
          <w:sz w:val="24"/>
        </w:rPr>
        <w:t>20</w:t>
      </w:r>
      <w:r w:rsidR="00EE0382" w:rsidRPr="007332DE">
        <w:rPr>
          <w:sz w:val="24"/>
        </w:rPr>
        <w:t>1</w:t>
      </w:r>
      <w:r w:rsidR="007332DE" w:rsidRPr="007332DE">
        <w:rPr>
          <w:sz w:val="24"/>
        </w:rPr>
        <w:t>7</w:t>
      </w:r>
      <w:r w:rsidRPr="007332DE">
        <w:rPr>
          <w:sz w:val="24"/>
        </w:rPr>
        <w:t xml:space="preserve"> roku byli kierujący </w:t>
      </w:r>
      <w:r w:rsidR="00DD6DFE" w:rsidRPr="007332DE">
        <w:rPr>
          <w:sz w:val="24"/>
        </w:rPr>
        <w:t>-</w:t>
      </w:r>
      <w:r w:rsidRPr="007332DE">
        <w:rPr>
          <w:sz w:val="24"/>
        </w:rPr>
        <w:t xml:space="preserve"> </w:t>
      </w:r>
      <w:r w:rsidR="007332DE" w:rsidRPr="007332DE">
        <w:rPr>
          <w:sz w:val="24"/>
        </w:rPr>
        <w:t>395</w:t>
      </w:r>
      <w:r w:rsidR="00362C1A" w:rsidRPr="007332DE">
        <w:rPr>
          <w:sz w:val="24"/>
        </w:rPr>
        <w:t xml:space="preserve"> </w:t>
      </w:r>
      <w:r w:rsidRPr="007332DE">
        <w:rPr>
          <w:sz w:val="24"/>
        </w:rPr>
        <w:t xml:space="preserve">spowodowali mężczyźni tj. </w:t>
      </w:r>
      <w:r w:rsidR="00C43BB1" w:rsidRPr="007332DE">
        <w:rPr>
          <w:sz w:val="24"/>
        </w:rPr>
        <w:t>7</w:t>
      </w:r>
      <w:r w:rsidR="007332DE" w:rsidRPr="007332DE">
        <w:rPr>
          <w:sz w:val="24"/>
        </w:rPr>
        <w:t>3,3</w:t>
      </w:r>
      <w:r w:rsidRPr="007332DE">
        <w:rPr>
          <w:sz w:val="24"/>
        </w:rPr>
        <w:t xml:space="preserve">%, a </w:t>
      </w:r>
      <w:r w:rsidR="00C43BB1" w:rsidRPr="007332DE">
        <w:rPr>
          <w:sz w:val="24"/>
        </w:rPr>
        <w:t>1</w:t>
      </w:r>
      <w:r w:rsidR="007332DE" w:rsidRPr="007332DE">
        <w:rPr>
          <w:sz w:val="24"/>
        </w:rPr>
        <w:t>27</w:t>
      </w:r>
      <w:r w:rsidR="00A12719" w:rsidRPr="007332DE">
        <w:rPr>
          <w:sz w:val="24"/>
        </w:rPr>
        <w:t xml:space="preserve"> kobiety tj. </w:t>
      </w:r>
      <w:r w:rsidR="00E664C8" w:rsidRPr="007332DE">
        <w:rPr>
          <w:sz w:val="24"/>
        </w:rPr>
        <w:t>2</w:t>
      </w:r>
      <w:r w:rsidR="007332DE" w:rsidRPr="007332DE">
        <w:rPr>
          <w:sz w:val="24"/>
        </w:rPr>
        <w:t>3</w:t>
      </w:r>
      <w:r w:rsidR="00E664C8" w:rsidRPr="007332DE">
        <w:rPr>
          <w:sz w:val="24"/>
        </w:rPr>
        <w:t>,</w:t>
      </w:r>
      <w:r w:rsidR="007332DE" w:rsidRPr="007332DE">
        <w:rPr>
          <w:sz w:val="24"/>
        </w:rPr>
        <w:t>6</w:t>
      </w:r>
      <w:r w:rsidRPr="007332DE">
        <w:rPr>
          <w:sz w:val="24"/>
        </w:rPr>
        <w:t xml:space="preserve">%. W pozostałych przypadkach płeć sprawców </w:t>
      </w:r>
      <w:r w:rsidR="00A636D6" w:rsidRPr="007332DE">
        <w:rPr>
          <w:sz w:val="24"/>
        </w:rPr>
        <w:t>nie została</w:t>
      </w:r>
      <w:r w:rsidR="007332DE" w:rsidRPr="007332DE">
        <w:rPr>
          <w:sz w:val="24"/>
        </w:rPr>
        <w:t xml:space="preserve"> </w:t>
      </w:r>
      <w:r w:rsidRPr="00793E4B">
        <w:rPr>
          <w:sz w:val="24"/>
        </w:rPr>
        <w:t>ustalona. Również mniej wypadków powodu</w:t>
      </w:r>
      <w:r w:rsidR="00974A1D" w:rsidRPr="00793E4B">
        <w:rPr>
          <w:sz w:val="24"/>
        </w:rPr>
        <w:t xml:space="preserve">ją kobiety jako </w:t>
      </w:r>
      <w:r w:rsidR="00A636D6" w:rsidRPr="00793E4B">
        <w:rPr>
          <w:sz w:val="24"/>
        </w:rPr>
        <w:t xml:space="preserve">piesi uczestnicy ruchu drogowego; </w:t>
      </w:r>
      <w:r w:rsidR="00974A1D" w:rsidRPr="00793E4B">
        <w:rPr>
          <w:sz w:val="24"/>
        </w:rPr>
        <w:t>w</w:t>
      </w:r>
      <w:r w:rsidR="00DD6DFE" w:rsidRPr="00793E4B">
        <w:rPr>
          <w:sz w:val="24"/>
        </w:rPr>
        <w:t> I  </w:t>
      </w:r>
      <w:r w:rsidR="00A12719" w:rsidRPr="00793E4B">
        <w:rPr>
          <w:sz w:val="24"/>
        </w:rPr>
        <w:t xml:space="preserve">półroczu </w:t>
      </w:r>
      <w:r w:rsidR="00793E4B" w:rsidRPr="00793E4B">
        <w:rPr>
          <w:sz w:val="24"/>
        </w:rPr>
        <w:t>bieżącego</w:t>
      </w:r>
      <w:r w:rsidR="00A12719" w:rsidRPr="00793E4B">
        <w:rPr>
          <w:sz w:val="24"/>
        </w:rPr>
        <w:t xml:space="preserve"> roku</w:t>
      </w:r>
      <w:r w:rsidRPr="00793E4B">
        <w:rPr>
          <w:sz w:val="24"/>
        </w:rPr>
        <w:t xml:space="preserve"> były one sprawc</w:t>
      </w:r>
      <w:r w:rsidR="00793E4B" w:rsidRPr="00793E4B">
        <w:rPr>
          <w:sz w:val="24"/>
        </w:rPr>
        <w:t>ami</w:t>
      </w:r>
      <w:r w:rsidRPr="00793E4B">
        <w:rPr>
          <w:sz w:val="24"/>
        </w:rPr>
        <w:t xml:space="preserve"> </w:t>
      </w:r>
      <w:r w:rsidR="00E664C8" w:rsidRPr="00793E4B">
        <w:rPr>
          <w:sz w:val="24"/>
        </w:rPr>
        <w:t>1</w:t>
      </w:r>
      <w:r w:rsidR="00793E4B" w:rsidRPr="00793E4B">
        <w:rPr>
          <w:sz w:val="24"/>
        </w:rPr>
        <w:t>5</w:t>
      </w:r>
      <w:r w:rsidRPr="00793E4B">
        <w:rPr>
          <w:sz w:val="24"/>
        </w:rPr>
        <w:t xml:space="preserve"> wypadków</w:t>
      </w:r>
      <w:r w:rsidR="00A636D6" w:rsidRPr="00793E4B">
        <w:rPr>
          <w:sz w:val="24"/>
        </w:rPr>
        <w:t>,</w:t>
      </w:r>
      <w:r w:rsidRPr="00793E4B">
        <w:rPr>
          <w:sz w:val="24"/>
        </w:rPr>
        <w:t xml:space="preserve"> t</w:t>
      </w:r>
      <w:r w:rsidR="00A636D6" w:rsidRPr="00793E4B">
        <w:rPr>
          <w:sz w:val="24"/>
        </w:rPr>
        <w:t>j. </w:t>
      </w:r>
      <w:r w:rsidR="00793E4B" w:rsidRPr="00793E4B">
        <w:rPr>
          <w:sz w:val="24"/>
        </w:rPr>
        <w:t>42</w:t>
      </w:r>
      <w:r w:rsidR="00A12719" w:rsidRPr="00793E4B">
        <w:rPr>
          <w:sz w:val="24"/>
        </w:rPr>
        <w:t>,</w:t>
      </w:r>
      <w:r w:rsidR="00834D95" w:rsidRPr="00793E4B">
        <w:rPr>
          <w:sz w:val="24"/>
        </w:rPr>
        <w:t>9</w:t>
      </w:r>
      <w:r w:rsidR="00E664C8" w:rsidRPr="00793E4B">
        <w:rPr>
          <w:sz w:val="24"/>
        </w:rPr>
        <w:t xml:space="preserve"> </w:t>
      </w:r>
      <w:r w:rsidRPr="00793E4B">
        <w:rPr>
          <w:sz w:val="24"/>
        </w:rPr>
        <w:t>% ogółu spowodowany</w:t>
      </w:r>
      <w:r w:rsidR="00A636D6" w:rsidRPr="00793E4B">
        <w:rPr>
          <w:sz w:val="24"/>
        </w:rPr>
        <w:t>ch przez tych użytkowników, natomiast m</w:t>
      </w:r>
      <w:r w:rsidR="00793E4B" w:rsidRPr="00793E4B">
        <w:rPr>
          <w:sz w:val="24"/>
        </w:rPr>
        <w:t>ężczyźni spowodowali 20</w:t>
      </w:r>
      <w:r w:rsidR="00974A1D" w:rsidRPr="00793E4B">
        <w:rPr>
          <w:sz w:val="24"/>
        </w:rPr>
        <w:t xml:space="preserve"> wypadk</w:t>
      </w:r>
      <w:r w:rsidR="00834D95" w:rsidRPr="00793E4B">
        <w:rPr>
          <w:sz w:val="24"/>
        </w:rPr>
        <w:t>ów</w:t>
      </w:r>
      <w:r w:rsidR="00974A1D" w:rsidRPr="00793E4B">
        <w:rPr>
          <w:sz w:val="24"/>
        </w:rPr>
        <w:t xml:space="preserve">, </w:t>
      </w:r>
      <w:r w:rsidR="00A636D6" w:rsidRPr="00793E4B">
        <w:rPr>
          <w:sz w:val="24"/>
        </w:rPr>
        <w:t>co stanowi</w:t>
      </w:r>
      <w:r w:rsidR="00793E4B">
        <w:rPr>
          <w:sz w:val="24"/>
        </w:rPr>
        <w:t>ło</w:t>
      </w:r>
      <w:r w:rsidR="00A636D6" w:rsidRPr="00793E4B">
        <w:rPr>
          <w:sz w:val="24"/>
        </w:rPr>
        <w:t xml:space="preserve"> </w:t>
      </w:r>
      <w:r w:rsidR="00793E4B" w:rsidRPr="00793E4B">
        <w:rPr>
          <w:sz w:val="24"/>
        </w:rPr>
        <w:t>57</w:t>
      </w:r>
      <w:r w:rsidR="00834D95" w:rsidRPr="00793E4B">
        <w:rPr>
          <w:sz w:val="24"/>
        </w:rPr>
        <w:t>,1</w:t>
      </w:r>
      <w:r w:rsidR="00A636D6" w:rsidRPr="00793E4B">
        <w:rPr>
          <w:sz w:val="24"/>
        </w:rPr>
        <w:t xml:space="preserve"> % ogółu wypadków, w których piesi ponosili winę.</w:t>
      </w:r>
      <w:r w:rsidRPr="008F4A57">
        <w:rPr>
          <w:i/>
          <w:color w:val="FF0000"/>
        </w:rPr>
        <w:br w:type="page"/>
      </w:r>
      <w:r w:rsidRPr="000D3898">
        <w:rPr>
          <w:rFonts w:ascii="Calibri" w:hAnsi="Calibri" w:cs="Calibri"/>
          <w:b/>
          <w:bCs/>
          <w:sz w:val="24"/>
        </w:rPr>
        <w:lastRenderedPageBreak/>
        <w:t xml:space="preserve">Przyczyny wypadków drogowych z winy kierujących i ich skutki </w:t>
      </w:r>
      <w:r w:rsidR="00BA093D" w:rsidRPr="000D3898">
        <w:rPr>
          <w:rFonts w:ascii="Calibri" w:hAnsi="Calibri" w:cs="Calibri"/>
          <w:b/>
          <w:bCs/>
          <w:sz w:val="24"/>
        </w:rPr>
        <w:t xml:space="preserve">w I półroczach </w:t>
      </w:r>
      <w:r w:rsidR="00F276CF" w:rsidRPr="000D3898">
        <w:rPr>
          <w:rFonts w:ascii="Calibri" w:hAnsi="Calibri" w:cs="Calibri"/>
          <w:b/>
          <w:bCs/>
          <w:sz w:val="24"/>
        </w:rPr>
        <w:t>lat</w:t>
      </w:r>
      <w:r w:rsidRPr="000D3898">
        <w:rPr>
          <w:rFonts w:ascii="Calibri" w:hAnsi="Calibri" w:cs="Calibri"/>
          <w:b/>
          <w:bCs/>
          <w:sz w:val="24"/>
        </w:rPr>
        <w:t xml:space="preserve"> 20</w:t>
      </w:r>
      <w:r w:rsidR="00AE000A" w:rsidRPr="000D3898">
        <w:rPr>
          <w:rFonts w:ascii="Calibri" w:hAnsi="Calibri" w:cs="Calibri"/>
          <w:b/>
          <w:bCs/>
          <w:sz w:val="24"/>
        </w:rPr>
        <w:t>1</w:t>
      </w:r>
      <w:r w:rsidR="000D3898">
        <w:rPr>
          <w:rFonts w:ascii="Calibri" w:hAnsi="Calibri" w:cs="Calibri"/>
          <w:b/>
          <w:bCs/>
          <w:sz w:val="24"/>
        </w:rPr>
        <w:t>5</w:t>
      </w:r>
      <w:r w:rsidRPr="000D3898">
        <w:rPr>
          <w:rFonts w:ascii="Calibri" w:hAnsi="Calibri" w:cs="Calibri"/>
          <w:b/>
          <w:bCs/>
          <w:sz w:val="24"/>
        </w:rPr>
        <w:t>-20</w:t>
      </w:r>
      <w:r w:rsidR="00D63D34" w:rsidRPr="000D3898">
        <w:rPr>
          <w:rFonts w:ascii="Calibri" w:hAnsi="Calibri" w:cs="Calibri"/>
          <w:b/>
          <w:bCs/>
          <w:sz w:val="24"/>
        </w:rPr>
        <w:t>1</w:t>
      </w:r>
      <w:r w:rsidR="000D3898">
        <w:rPr>
          <w:rFonts w:ascii="Calibri" w:hAnsi="Calibri" w:cs="Calibri"/>
          <w:b/>
          <w:bCs/>
          <w:sz w:val="24"/>
        </w:rPr>
        <w:t>7</w:t>
      </w:r>
    </w:p>
    <w:tbl>
      <w:tblPr>
        <w:tblW w:w="9356" w:type="dxa"/>
        <w:tblInd w:w="-5" w:type="dxa"/>
        <w:tblLayout w:type="fixed"/>
        <w:tblCellMar>
          <w:left w:w="70" w:type="dxa"/>
          <w:right w:w="70" w:type="dxa"/>
        </w:tblCellMar>
        <w:tblLook w:val="04A0" w:firstRow="1" w:lastRow="0" w:firstColumn="1" w:lastColumn="0" w:noHBand="0" w:noVBand="1"/>
      </w:tblPr>
      <w:tblGrid>
        <w:gridCol w:w="3119"/>
        <w:gridCol w:w="693"/>
        <w:gridCol w:w="693"/>
        <w:gridCol w:w="693"/>
        <w:gridCol w:w="693"/>
        <w:gridCol w:w="693"/>
        <w:gridCol w:w="693"/>
        <w:gridCol w:w="693"/>
        <w:gridCol w:w="693"/>
        <w:gridCol w:w="693"/>
      </w:tblGrid>
      <w:tr w:rsidR="00720670" w:rsidRPr="00720670" w:rsidTr="00F42F58">
        <w:trPr>
          <w:trHeight w:val="340"/>
        </w:trPr>
        <w:tc>
          <w:tcPr>
            <w:tcW w:w="311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20670" w:rsidRPr="00720670" w:rsidRDefault="00720670" w:rsidP="00F42F58">
            <w:pPr>
              <w:suppressAutoHyphens w:val="0"/>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 </w:t>
            </w:r>
            <w:r w:rsidR="00F42F58">
              <w:rPr>
                <w:rFonts w:ascii="Calibri" w:hAnsi="Calibri" w:cs="Calibri"/>
                <w:b/>
                <w:bCs/>
                <w:color w:val="000000"/>
                <w:sz w:val="22"/>
                <w:szCs w:val="22"/>
                <w:lang w:eastAsia="pl-PL"/>
              </w:rPr>
              <w:t>Z winy kierujących</w:t>
            </w:r>
          </w:p>
        </w:tc>
        <w:tc>
          <w:tcPr>
            <w:tcW w:w="2079" w:type="dxa"/>
            <w:gridSpan w:val="3"/>
            <w:tcBorders>
              <w:top w:val="single" w:sz="4" w:space="0" w:color="auto"/>
              <w:left w:val="single" w:sz="8" w:space="0" w:color="auto"/>
              <w:bottom w:val="single" w:sz="4" w:space="0" w:color="auto"/>
              <w:right w:val="single" w:sz="8" w:space="0" w:color="000000"/>
            </w:tcBorders>
            <w:shd w:val="clear" w:color="DDEBF7" w:fill="DDEBF7"/>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 xml:space="preserve"> Liczba wypadków</w:t>
            </w:r>
          </w:p>
        </w:tc>
        <w:tc>
          <w:tcPr>
            <w:tcW w:w="2079" w:type="dxa"/>
            <w:gridSpan w:val="3"/>
            <w:tcBorders>
              <w:top w:val="single" w:sz="4" w:space="0" w:color="auto"/>
              <w:left w:val="nil"/>
              <w:bottom w:val="single" w:sz="4" w:space="0" w:color="auto"/>
              <w:right w:val="nil"/>
            </w:tcBorders>
            <w:shd w:val="clear" w:color="DDEBF7" w:fill="DDEBF7"/>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 xml:space="preserve"> Liczba zabitych</w:t>
            </w:r>
          </w:p>
        </w:tc>
        <w:tc>
          <w:tcPr>
            <w:tcW w:w="2079" w:type="dxa"/>
            <w:gridSpan w:val="3"/>
            <w:tcBorders>
              <w:top w:val="single" w:sz="4" w:space="0" w:color="auto"/>
              <w:left w:val="single" w:sz="8" w:space="0" w:color="auto"/>
              <w:bottom w:val="single" w:sz="4" w:space="0" w:color="auto"/>
              <w:right w:val="single" w:sz="4" w:space="0" w:color="000000"/>
            </w:tcBorders>
            <w:shd w:val="clear" w:color="DDEBF7" w:fill="DDEBF7"/>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 xml:space="preserve"> Liczba rannych</w:t>
            </w:r>
          </w:p>
        </w:tc>
      </w:tr>
      <w:tr w:rsidR="00F42F58" w:rsidRPr="00720670" w:rsidTr="00F42F58">
        <w:trPr>
          <w:trHeight w:val="340"/>
        </w:trPr>
        <w:tc>
          <w:tcPr>
            <w:tcW w:w="3119" w:type="dxa"/>
            <w:tcBorders>
              <w:top w:val="nil"/>
              <w:left w:val="single" w:sz="4" w:space="0" w:color="auto"/>
              <w:bottom w:val="single" w:sz="4" w:space="0" w:color="9BC2E6"/>
              <w:right w:val="nil"/>
            </w:tcBorders>
            <w:shd w:val="clear" w:color="DDEBF7" w:fill="DDEBF7"/>
            <w:noWrap/>
            <w:vAlign w:val="center"/>
            <w:hideMark/>
          </w:tcPr>
          <w:p w:rsidR="00720670" w:rsidRPr="00720670" w:rsidRDefault="00720670" w:rsidP="00F42F58">
            <w:pPr>
              <w:suppressAutoHyphens w:val="0"/>
              <w:jc w:val="right"/>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 </w:t>
            </w:r>
            <w:r w:rsidR="00F42F58">
              <w:rPr>
                <w:rFonts w:ascii="Calibri" w:hAnsi="Calibri" w:cs="Calibri"/>
                <w:b/>
                <w:bCs/>
                <w:color w:val="000000"/>
                <w:sz w:val="22"/>
                <w:szCs w:val="22"/>
                <w:lang w:eastAsia="pl-PL"/>
              </w:rPr>
              <w:t>I półrocze</w:t>
            </w:r>
          </w:p>
        </w:tc>
        <w:tc>
          <w:tcPr>
            <w:tcW w:w="693" w:type="dxa"/>
            <w:tcBorders>
              <w:top w:val="nil"/>
              <w:left w:val="single" w:sz="8" w:space="0" w:color="auto"/>
              <w:bottom w:val="single" w:sz="4" w:space="0" w:color="9BC2E6"/>
              <w:right w:val="nil"/>
            </w:tcBorders>
            <w:shd w:val="clear" w:color="DDEBF7" w:fill="DDEBF7"/>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2015</w:t>
            </w:r>
          </w:p>
        </w:tc>
        <w:tc>
          <w:tcPr>
            <w:tcW w:w="693" w:type="dxa"/>
            <w:tcBorders>
              <w:top w:val="nil"/>
              <w:left w:val="single" w:sz="4" w:space="0" w:color="BFBFBF"/>
              <w:bottom w:val="single" w:sz="4" w:space="0" w:color="auto"/>
              <w:right w:val="single" w:sz="4" w:space="0" w:color="BFBFBF"/>
            </w:tcBorders>
            <w:shd w:val="clear" w:color="DDEBF7" w:fill="DDEBF7"/>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2016</w:t>
            </w:r>
          </w:p>
        </w:tc>
        <w:tc>
          <w:tcPr>
            <w:tcW w:w="693" w:type="dxa"/>
            <w:tcBorders>
              <w:top w:val="nil"/>
              <w:left w:val="nil"/>
              <w:bottom w:val="single" w:sz="4" w:space="0" w:color="9BC2E6"/>
              <w:right w:val="nil"/>
            </w:tcBorders>
            <w:shd w:val="clear" w:color="DDEBF7" w:fill="DDEBF7"/>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2017</w:t>
            </w:r>
          </w:p>
        </w:tc>
        <w:tc>
          <w:tcPr>
            <w:tcW w:w="693" w:type="dxa"/>
            <w:tcBorders>
              <w:top w:val="nil"/>
              <w:left w:val="single" w:sz="8" w:space="0" w:color="auto"/>
              <w:bottom w:val="single" w:sz="4" w:space="0" w:color="9BC2E6"/>
              <w:right w:val="nil"/>
            </w:tcBorders>
            <w:shd w:val="clear" w:color="DDEBF7" w:fill="DDEBF7"/>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2015</w:t>
            </w:r>
          </w:p>
        </w:tc>
        <w:tc>
          <w:tcPr>
            <w:tcW w:w="693" w:type="dxa"/>
            <w:tcBorders>
              <w:top w:val="nil"/>
              <w:left w:val="single" w:sz="4" w:space="0" w:color="BFBFBF"/>
              <w:bottom w:val="single" w:sz="4" w:space="0" w:color="auto"/>
              <w:right w:val="single" w:sz="4" w:space="0" w:color="BFBFBF"/>
            </w:tcBorders>
            <w:shd w:val="clear" w:color="DDEBF7" w:fill="DDEBF7"/>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2016</w:t>
            </w:r>
          </w:p>
        </w:tc>
        <w:tc>
          <w:tcPr>
            <w:tcW w:w="693" w:type="dxa"/>
            <w:tcBorders>
              <w:top w:val="nil"/>
              <w:left w:val="nil"/>
              <w:bottom w:val="single" w:sz="4" w:space="0" w:color="9BC2E6"/>
              <w:right w:val="nil"/>
            </w:tcBorders>
            <w:shd w:val="clear" w:color="DDEBF7" w:fill="DDEBF7"/>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2017</w:t>
            </w:r>
          </w:p>
        </w:tc>
        <w:tc>
          <w:tcPr>
            <w:tcW w:w="693" w:type="dxa"/>
            <w:tcBorders>
              <w:top w:val="nil"/>
              <w:left w:val="single" w:sz="8" w:space="0" w:color="auto"/>
              <w:bottom w:val="single" w:sz="4" w:space="0" w:color="9BC2E6"/>
              <w:right w:val="nil"/>
            </w:tcBorders>
            <w:shd w:val="clear" w:color="DDEBF7" w:fill="DDEBF7"/>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2015</w:t>
            </w:r>
          </w:p>
        </w:tc>
        <w:tc>
          <w:tcPr>
            <w:tcW w:w="693" w:type="dxa"/>
            <w:tcBorders>
              <w:top w:val="nil"/>
              <w:left w:val="single" w:sz="4" w:space="0" w:color="BFBFBF"/>
              <w:bottom w:val="single" w:sz="4" w:space="0" w:color="auto"/>
              <w:right w:val="single" w:sz="4" w:space="0" w:color="BFBFBF"/>
            </w:tcBorders>
            <w:shd w:val="clear" w:color="DDEBF7" w:fill="DDEBF7"/>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2016</w:t>
            </w:r>
          </w:p>
        </w:tc>
        <w:tc>
          <w:tcPr>
            <w:tcW w:w="693" w:type="dxa"/>
            <w:tcBorders>
              <w:top w:val="nil"/>
              <w:left w:val="nil"/>
              <w:bottom w:val="single" w:sz="4" w:space="0" w:color="9BC2E6"/>
              <w:right w:val="single" w:sz="4" w:space="0" w:color="auto"/>
            </w:tcBorders>
            <w:shd w:val="clear" w:color="DDEBF7" w:fill="DDEBF7"/>
            <w:vAlign w:val="center"/>
            <w:hideMark/>
          </w:tcPr>
          <w:p w:rsidR="00720670" w:rsidRPr="00720670" w:rsidRDefault="00720670" w:rsidP="00720670">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2017</w:t>
            </w:r>
          </w:p>
        </w:tc>
      </w:tr>
      <w:tr w:rsidR="00720670" w:rsidRPr="00720670" w:rsidTr="00F42F58">
        <w:trPr>
          <w:trHeight w:val="340"/>
        </w:trPr>
        <w:tc>
          <w:tcPr>
            <w:tcW w:w="3119" w:type="dxa"/>
            <w:tcBorders>
              <w:top w:val="single" w:sz="8" w:space="0" w:color="auto"/>
              <w:left w:val="single" w:sz="4" w:space="0" w:color="auto"/>
              <w:bottom w:val="single" w:sz="4" w:space="0" w:color="BFBFBF"/>
              <w:right w:val="nil"/>
            </w:tcBorders>
            <w:shd w:val="clear" w:color="auto" w:fill="auto"/>
            <w:vAlign w:val="center"/>
            <w:hideMark/>
          </w:tcPr>
          <w:p w:rsidR="00720670" w:rsidRPr="00720670" w:rsidRDefault="00720670" w:rsidP="00720670">
            <w:pPr>
              <w:suppressAutoHyphens w:val="0"/>
              <w:rPr>
                <w:rFonts w:ascii="Calibri" w:hAnsi="Calibri" w:cs="Calibri"/>
                <w:color w:val="000000"/>
                <w:sz w:val="18"/>
                <w:szCs w:val="20"/>
                <w:lang w:eastAsia="pl-PL"/>
              </w:rPr>
            </w:pPr>
            <w:r w:rsidRPr="00720670">
              <w:rPr>
                <w:rFonts w:ascii="Calibri" w:hAnsi="Calibri" w:cs="Calibri"/>
                <w:color w:val="000000"/>
                <w:sz w:val="18"/>
                <w:szCs w:val="20"/>
                <w:lang w:eastAsia="pl-PL"/>
              </w:rPr>
              <w:t>Niedostosowanie prędkości do warunków ruchu</w:t>
            </w:r>
          </w:p>
        </w:tc>
        <w:tc>
          <w:tcPr>
            <w:tcW w:w="693" w:type="dxa"/>
            <w:tcBorders>
              <w:top w:val="single" w:sz="8" w:space="0" w:color="auto"/>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230</w:t>
            </w:r>
          </w:p>
        </w:tc>
        <w:tc>
          <w:tcPr>
            <w:tcW w:w="69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215</w:t>
            </w:r>
          </w:p>
        </w:tc>
        <w:tc>
          <w:tcPr>
            <w:tcW w:w="693" w:type="dxa"/>
            <w:tcBorders>
              <w:top w:val="single" w:sz="8" w:space="0" w:color="auto"/>
              <w:left w:val="nil"/>
              <w:bottom w:val="single" w:sz="4" w:space="0" w:color="BFBFBF"/>
              <w:right w:val="single" w:sz="8" w:space="0" w:color="auto"/>
            </w:tcBorders>
            <w:shd w:val="clear" w:color="auto" w:fill="auto"/>
            <w:noWrap/>
            <w:vAlign w:val="center"/>
            <w:hideMark/>
          </w:tcPr>
          <w:p w:rsidR="00720670" w:rsidRPr="00773913" w:rsidRDefault="00720670" w:rsidP="00773913">
            <w:pPr>
              <w:suppressAutoHyphens w:val="0"/>
              <w:jc w:val="center"/>
              <w:rPr>
                <w:rFonts w:ascii="Calibri" w:hAnsi="Calibri" w:cs="Calibri"/>
                <w:b/>
                <w:color w:val="000000"/>
                <w:sz w:val="22"/>
                <w:szCs w:val="22"/>
                <w:lang w:eastAsia="pl-PL"/>
              </w:rPr>
            </w:pPr>
            <w:r w:rsidRPr="009E6FCE">
              <w:rPr>
                <w:rFonts w:ascii="Calibri" w:hAnsi="Calibri" w:cs="Calibri"/>
                <w:b/>
                <w:color w:val="00B050"/>
                <w:sz w:val="22"/>
                <w:szCs w:val="22"/>
                <w:lang w:eastAsia="pl-PL"/>
              </w:rPr>
              <w:t>207</w:t>
            </w:r>
          </w:p>
        </w:tc>
        <w:tc>
          <w:tcPr>
            <w:tcW w:w="693" w:type="dxa"/>
            <w:tcBorders>
              <w:top w:val="single" w:sz="8" w:space="0" w:color="auto"/>
              <w:left w:val="nil"/>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28</w:t>
            </w:r>
          </w:p>
        </w:tc>
        <w:tc>
          <w:tcPr>
            <w:tcW w:w="69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22</w:t>
            </w:r>
          </w:p>
        </w:tc>
        <w:tc>
          <w:tcPr>
            <w:tcW w:w="693" w:type="dxa"/>
            <w:tcBorders>
              <w:top w:val="single" w:sz="8" w:space="0" w:color="auto"/>
              <w:left w:val="nil"/>
              <w:bottom w:val="single" w:sz="4" w:space="0" w:color="BFBFBF"/>
              <w:right w:val="nil"/>
            </w:tcBorders>
            <w:shd w:val="clear" w:color="auto" w:fill="auto"/>
            <w:noWrap/>
            <w:vAlign w:val="center"/>
            <w:hideMark/>
          </w:tcPr>
          <w:p w:rsidR="00720670" w:rsidRPr="009E6FCE" w:rsidRDefault="00720670" w:rsidP="00773913">
            <w:pPr>
              <w:suppressAutoHyphens w:val="0"/>
              <w:jc w:val="center"/>
              <w:rPr>
                <w:rFonts w:ascii="Calibri" w:hAnsi="Calibri" w:cs="Calibri"/>
                <w:b/>
                <w:color w:val="00B050"/>
                <w:sz w:val="22"/>
                <w:szCs w:val="22"/>
                <w:lang w:eastAsia="pl-PL"/>
              </w:rPr>
            </w:pPr>
            <w:r w:rsidRPr="009E6FCE">
              <w:rPr>
                <w:rFonts w:ascii="Calibri" w:hAnsi="Calibri" w:cs="Calibri"/>
                <w:b/>
                <w:color w:val="00B050"/>
                <w:sz w:val="22"/>
                <w:szCs w:val="22"/>
                <w:lang w:eastAsia="pl-PL"/>
              </w:rPr>
              <w:t>19</w:t>
            </w:r>
          </w:p>
        </w:tc>
        <w:tc>
          <w:tcPr>
            <w:tcW w:w="693" w:type="dxa"/>
            <w:tcBorders>
              <w:top w:val="single" w:sz="8" w:space="0" w:color="auto"/>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290</w:t>
            </w:r>
          </w:p>
        </w:tc>
        <w:tc>
          <w:tcPr>
            <w:tcW w:w="693"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287</w:t>
            </w:r>
          </w:p>
        </w:tc>
        <w:tc>
          <w:tcPr>
            <w:tcW w:w="693" w:type="dxa"/>
            <w:tcBorders>
              <w:top w:val="single" w:sz="8" w:space="0" w:color="auto"/>
              <w:left w:val="nil"/>
              <w:bottom w:val="single" w:sz="4" w:space="0" w:color="BFBFBF"/>
              <w:right w:val="single" w:sz="4" w:space="0" w:color="auto"/>
            </w:tcBorders>
            <w:shd w:val="clear" w:color="auto" w:fill="auto"/>
            <w:noWrap/>
            <w:vAlign w:val="center"/>
            <w:hideMark/>
          </w:tcPr>
          <w:p w:rsidR="00720670" w:rsidRPr="009E6FCE" w:rsidRDefault="00720670" w:rsidP="00773913">
            <w:pPr>
              <w:suppressAutoHyphens w:val="0"/>
              <w:jc w:val="center"/>
              <w:rPr>
                <w:rFonts w:ascii="Calibri" w:hAnsi="Calibri" w:cs="Calibri"/>
                <w:b/>
                <w:color w:val="00B050"/>
                <w:sz w:val="22"/>
                <w:szCs w:val="22"/>
                <w:lang w:eastAsia="pl-PL"/>
              </w:rPr>
            </w:pPr>
            <w:r w:rsidRPr="009E6FCE">
              <w:rPr>
                <w:rFonts w:ascii="Calibri" w:hAnsi="Calibri" w:cs="Calibri"/>
                <w:b/>
                <w:color w:val="00B050"/>
                <w:sz w:val="22"/>
                <w:szCs w:val="22"/>
                <w:lang w:eastAsia="pl-PL"/>
              </w:rPr>
              <w:t>269</w:t>
            </w:r>
          </w:p>
        </w:tc>
      </w:tr>
      <w:tr w:rsidR="00720670" w:rsidRPr="00720670" w:rsidTr="00F42F58">
        <w:trPr>
          <w:trHeight w:val="340"/>
        </w:trPr>
        <w:tc>
          <w:tcPr>
            <w:tcW w:w="3119" w:type="dxa"/>
            <w:tcBorders>
              <w:top w:val="nil"/>
              <w:left w:val="single" w:sz="4" w:space="0" w:color="auto"/>
              <w:bottom w:val="single" w:sz="4" w:space="0" w:color="BFBFBF"/>
              <w:right w:val="nil"/>
            </w:tcBorders>
            <w:shd w:val="clear" w:color="auto" w:fill="auto"/>
            <w:vAlign w:val="center"/>
            <w:hideMark/>
          </w:tcPr>
          <w:p w:rsidR="00720670" w:rsidRPr="00720670" w:rsidRDefault="00720670" w:rsidP="00720670">
            <w:pPr>
              <w:suppressAutoHyphens w:val="0"/>
              <w:rPr>
                <w:rFonts w:ascii="Calibri" w:hAnsi="Calibri" w:cs="Calibri"/>
                <w:color w:val="000000"/>
                <w:sz w:val="18"/>
                <w:szCs w:val="20"/>
                <w:lang w:eastAsia="pl-PL"/>
              </w:rPr>
            </w:pPr>
            <w:r w:rsidRPr="00720670">
              <w:rPr>
                <w:rFonts w:ascii="Calibri" w:hAnsi="Calibri" w:cs="Calibri"/>
                <w:color w:val="000000"/>
                <w:sz w:val="18"/>
                <w:szCs w:val="20"/>
                <w:lang w:eastAsia="pl-PL"/>
              </w:rPr>
              <w:t>Nieustąpienie pierwszeństwa przejazdu</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106</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97</w:t>
            </w:r>
          </w:p>
        </w:tc>
        <w:tc>
          <w:tcPr>
            <w:tcW w:w="693" w:type="dxa"/>
            <w:tcBorders>
              <w:top w:val="nil"/>
              <w:left w:val="nil"/>
              <w:bottom w:val="single" w:sz="4" w:space="0" w:color="BFBFBF"/>
              <w:right w:val="single" w:sz="8" w:space="0" w:color="auto"/>
            </w:tcBorders>
            <w:shd w:val="clear" w:color="auto" w:fill="auto"/>
            <w:noWrap/>
            <w:vAlign w:val="center"/>
            <w:hideMark/>
          </w:tcPr>
          <w:p w:rsidR="00720670" w:rsidRPr="00773913" w:rsidRDefault="00720670" w:rsidP="00773913">
            <w:pPr>
              <w:suppressAutoHyphens w:val="0"/>
              <w:jc w:val="center"/>
              <w:rPr>
                <w:rFonts w:ascii="Calibri" w:hAnsi="Calibri" w:cs="Calibri"/>
                <w:b/>
                <w:color w:val="000000"/>
                <w:sz w:val="22"/>
                <w:szCs w:val="22"/>
                <w:lang w:eastAsia="pl-PL"/>
              </w:rPr>
            </w:pPr>
            <w:r w:rsidRPr="009E6FCE">
              <w:rPr>
                <w:rFonts w:ascii="Calibri" w:hAnsi="Calibri" w:cs="Calibri"/>
                <w:b/>
                <w:color w:val="FF0000"/>
                <w:sz w:val="22"/>
                <w:szCs w:val="22"/>
                <w:lang w:eastAsia="pl-PL"/>
              </w:rPr>
              <w:t>99</w:t>
            </w:r>
          </w:p>
        </w:tc>
        <w:tc>
          <w:tcPr>
            <w:tcW w:w="693" w:type="dxa"/>
            <w:tcBorders>
              <w:top w:val="nil"/>
              <w:left w:val="nil"/>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3</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3</w:t>
            </w:r>
          </w:p>
        </w:tc>
        <w:tc>
          <w:tcPr>
            <w:tcW w:w="693" w:type="dxa"/>
            <w:tcBorders>
              <w:top w:val="nil"/>
              <w:left w:val="nil"/>
              <w:bottom w:val="single" w:sz="4" w:space="0" w:color="BFBFBF"/>
              <w:right w:val="nil"/>
            </w:tcBorders>
            <w:shd w:val="clear" w:color="auto" w:fill="auto"/>
            <w:noWrap/>
            <w:vAlign w:val="center"/>
            <w:hideMark/>
          </w:tcPr>
          <w:p w:rsidR="00720670" w:rsidRPr="009E6FCE" w:rsidRDefault="00720670" w:rsidP="00773913">
            <w:pPr>
              <w:suppressAutoHyphens w:val="0"/>
              <w:jc w:val="center"/>
              <w:rPr>
                <w:rFonts w:ascii="Calibri" w:hAnsi="Calibri" w:cs="Calibri"/>
                <w:b/>
                <w:color w:val="00B050"/>
                <w:sz w:val="22"/>
                <w:szCs w:val="22"/>
                <w:lang w:eastAsia="pl-PL"/>
              </w:rPr>
            </w:pPr>
            <w:r w:rsidRPr="009E6FCE">
              <w:rPr>
                <w:rFonts w:ascii="Calibri" w:hAnsi="Calibri" w:cs="Calibri"/>
                <w:b/>
                <w:color w:val="00B050"/>
                <w:sz w:val="22"/>
                <w:szCs w:val="22"/>
                <w:lang w:eastAsia="pl-PL"/>
              </w:rPr>
              <w:t>1</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133</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128</w:t>
            </w:r>
          </w:p>
        </w:tc>
        <w:tc>
          <w:tcPr>
            <w:tcW w:w="693" w:type="dxa"/>
            <w:tcBorders>
              <w:top w:val="nil"/>
              <w:left w:val="nil"/>
              <w:bottom w:val="single" w:sz="4" w:space="0" w:color="BFBFBF"/>
              <w:right w:val="single" w:sz="4" w:space="0" w:color="auto"/>
            </w:tcBorders>
            <w:shd w:val="clear" w:color="auto" w:fill="auto"/>
            <w:noWrap/>
            <w:vAlign w:val="center"/>
            <w:hideMark/>
          </w:tcPr>
          <w:p w:rsidR="00720670" w:rsidRPr="009E6FCE" w:rsidRDefault="00720670" w:rsidP="00773913">
            <w:pPr>
              <w:suppressAutoHyphens w:val="0"/>
              <w:jc w:val="center"/>
              <w:rPr>
                <w:rFonts w:ascii="Calibri" w:hAnsi="Calibri" w:cs="Calibri"/>
                <w:b/>
                <w:color w:val="00B050"/>
                <w:sz w:val="22"/>
                <w:szCs w:val="22"/>
                <w:lang w:eastAsia="pl-PL"/>
              </w:rPr>
            </w:pPr>
            <w:r w:rsidRPr="009E6FCE">
              <w:rPr>
                <w:rFonts w:ascii="Calibri" w:hAnsi="Calibri" w:cs="Calibri"/>
                <w:b/>
                <w:color w:val="00B050"/>
                <w:sz w:val="22"/>
                <w:szCs w:val="22"/>
                <w:lang w:eastAsia="pl-PL"/>
              </w:rPr>
              <w:t>123</w:t>
            </w:r>
          </w:p>
        </w:tc>
      </w:tr>
      <w:tr w:rsidR="00720670" w:rsidRPr="00720670" w:rsidTr="00F42F58">
        <w:trPr>
          <w:trHeight w:val="340"/>
        </w:trPr>
        <w:tc>
          <w:tcPr>
            <w:tcW w:w="3119" w:type="dxa"/>
            <w:tcBorders>
              <w:top w:val="nil"/>
              <w:left w:val="single" w:sz="4" w:space="0" w:color="auto"/>
              <w:bottom w:val="single" w:sz="4" w:space="0" w:color="BFBFBF"/>
              <w:right w:val="nil"/>
            </w:tcBorders>
            <w:shd w:val="clear" w:color="auto" w:fill="auto"/>
            <w:vAlign w:val="center"/>
            <w:hideMark/>
          </w:tcPr>
          <w:p w:rsidR="00720670" w:rsidRPr="00720670" w:rsidRDefault="00720670" w:rsidP="00720670">
            <w:pPr>
              <w:suppressAutoHyphens w:val="0"/>
              <w:rPr>
                <w:rFonts w:ascii="Calibri" w:hAnsi="Calibri" w:cs="Calibri"/>
                <w:color w:val="000000"/>
                <w:sz w:val="18"/>
                <w:szCs w:val="20"/>
                <w:lang w:eastAsia="pl-PL"/>
              </w:rPr>
            </w:pPr>
            <w:r w:rsidRPr="00720670">
              <w:rPr>
                <w:rFonts w:ascii="Calibri" w:hAnsi="Calibri" w:cs="Calibri"/>
                <w:color w:val="000000"/>
                <w:sz w:val="18"/>
                <w:szCs w:val="20"/>
                <w:lang w:eastAsia="pl-PL"/>
              </w:rPr>
              <w:t>Nieudzielenie pierwszeństwa pieszemu ogółem *</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65</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64</w:t>
            </w:r>
          </w:p>
        </w:tc>
        <w:tc>
          <w:tcPr>
            <w:tcW w:w="693" w:type="dxa"/>
            <w:tcBorders>
              <w:top w:val="nil"/>
              <w:left w:val="nil"/>
              <w:bottom w:val="single" w:sz="4" w:space="0" w:color="BFBFBF"/>
              <w:right w:val="single" w:sz="8" w:space="0" w:color="auto"/>
            </w:tcBorders>
            <w:shd w:val="clear" w:color="auto" w:fill="auto"/>
            <w:noWrap/>
            <w:vAlign w:val="center"/>
            <w:hideMark/>
          </w:tcPr>
          <w:p w:rsidR="00720670" w:rsidRPr="00773913" w:rsidRDefault="00720670" w:rsidP="00773913">
            <w:pPr>
              <w:suppressAutoHyphens w:val="0"/>
              <w:jc w:val="center"/>
              <w:rPr>
                <w:rFonts w:ascii="Calibri" w:hAnsi="Calibri" w:cs="Calibri"/>
                <w:b/>
                <w:color w:val="000000"/>
                <w:sz w:val="22"/>
                <w:szCs w:val="22"/>
                <w:lang w:eastAsia="pl-PL"/>
              </w:rPr>
            </w:pPr>
            <w:r w:rsidRPr="009E6FCE">
              <w:rPr>
                <w:rFonts w:ascii="Calibri" w:hAnsi="Calibri" w:cs="Calibri"/>
                <w:b/>
                <w:color w:val="00B050"/>
                <w:sz w:val="22"/>
                <w:szCs w:val="22"/>
                <w:lang w:eastAsia="pl-PL"/>
              </w:rPr>
              <w:t>60</w:t>
            </w:r>
          </w:p>
        </w:tc>
        <w:tc>
          <w:tcPr>
            <w:tcW w:w="693" w:type="dxa"/>
            <w:tcBorders>
              <w:top w:val="nil"/>
              <w:left w:val="nil"/>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1</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5</w:t>
            </w:r>
          </w:p>
        </w:tc>
        <w:tc>
          <w:tcPr>
            <w:tcW w:w="693" w:type="dxa"/>
            <w:tcBorders>
              <w:top w:val="nil"/>
              <w:left w:val="nil"/>
              <w:bottom w:val="single" w:sz="4" w:space="0" w:color="BFBFBF"/>
              <w:right w:val="nil"/>
            </w:tcBorders>
            <w:shd w:val="clear" w:color="auto" w:fill="auto"/>
            <w:noWrap/>
            <w:vAlign w:val="center"/>
            <w:hideMark/>
          </w:tcPr>
          <w:p w:rsidR="00720670" w:rsidRPr="009E6FCE" w:rsidRDefault="00720670" w:rsidP="00773913">
            <w:pPr>
              <w:suppressAutoHyphens w:val="0"/>
              <w:jc w:val="center"/>
              <w:rPr>
                <w:rFonts w:ascii="Calibri" w:hAnsi="Calibri" w:cs="Calibri"/>
                <w:b/>
                <w:color w:val="00B050"/>
                <w:sz w:val="22"/>
                <w:szCs w:val="22"/>
                <w:lang w:eastAsia="pl-PL"/>
              </w:rPr>
            </w:pPr>
            <w:r w:rsidRPr="009E6FCE">
              <w:rPr>
                <w:rFonts w:ascii="Calibri" w:hAnsi="Calibri" w:cs="Calibri"/>
                <w:b/>
                <w:color w:val="00B050"/>
                <w:sz w:val="22"/>
                <w:szCs w:val="22"/>
                <w:lang w:eastAsia="pl-PL"/>
              </w:rPr>
              <w:t>2</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70</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62</w:t>
            </w:r>
          </w:p>
        </w:tc>
        <w:tc>
          <w:tcPr>
            <w:tcW w:w="693" w:type="dxa"/>
            <w:tcBorders>
              <w:top w:val="nil"/>
              <w:left w:val="nil"/>
              <w:bottom w:val="single" w:sz="4" w:space="0" w:color="BFBFBF"/>
              <w:right w:val="single" w:sz="4" w:space="0" w:color="auto"/>
            </w:tcBorders>
            <w:shd w:val="clear" w:color="auto" w:fill="auto"/>
            <w:noWrap/>
            <w:vAlign w:val="center"/>
            <w:hideMark/>
          </w:tcPr>
          <w:p w:rsidR="00720670" w:rsidRPr="009E6FCE" w:rsidRDefault="00720670" w:rsidP="00773913">
            <w:pPr>
              <w:suppressAutoHyphens w:val="0"/>
              <w:jc w:val="center"/>
              <w:rPr>
                <w:rFonts w:ascii="Calibri" w:hAnsi="Calibri" w:cs="Calibri"/>
                <w:b/>
                <w:color w:val="00B050"/>
                <w:sz w:val="22"/>
                <w:szCs w:val="22"/>
                <w:lang w:eastAsia="pl-PL"/>
              </w:rPr>
            </w:pPr>
            <w:r w:rsidRPr="009E6FCE">
              <w:rPr>
                <w:rFonts w:ascii="Calibri" w:hAnsi="Calibri" w:cs="Calibri"/>
                <w:b/>
                <w:color w:val="00B050"/>
                <w:sz w:val="22"/>
                <w:szCs w:val="22"/>
                <w:lang w:eastAsia="pl-PL"/>
              </w:rPr>
              <w:t>60</w:t>
            </w:r>
          </w:p>
        </w:tc>
      </w:tr>
      <w:tr w:rsidR="00720670" w:rsidRPr="00720670" w:rsidTr="00F42F58">
        <w:trPr>
          <w:trHeight w:val="340"/>
        </w:trPr>
        <w:tc>
          <w:tcPr>
            <w:tcW w:w="3119" w:type="dxa"/>
            <w:tcBorders>
              <w:top w:val="nil"/>
              <w:left w:val="single" w:sz="4" w:space="0" w:color="auto"/>
              <w:bottom w:val="single" w:sz="4" w:space="0" w:color="BFBFBF"/>
              <w:right w:val="nil"/>
            </w:tcBorders>
            <w:shd w:val="clear" w:color="auto" w:fill="auto"/>
            <w:vAlign w:val="center"/>
            <w:hideMark/>
          </w:tcPr>
          <w:p w:rsidR="00720670" w:rsidRPr="00720670" w:rsidRDefault="00720670" w:rsidP="00720670">
            <w:pPr>
              <w:suppressAutoHyphens w:val="0"/>
              <w:rPr>
                <w:rFonts w:ascii="Calibri" w:hAnsi="Calibri" w:cs="Calibri"/>
                <w:color w:val="000000"/>
                <w:sz w:val="18"/>
                <w:szCs w:val="20"/>
                <w:lang w:eastAsia="pl-PL"/>
              </w:rPr>
            </w:pPr>
            <w:r w:rsidRPr="00720670">
              <w:rPr>
                <w:rFonts w:ascii="Calibri" w:hAnsi="Calibri" w:cs="Calibri"/>
                <w:color w:val="000000"/>
                <w:sz w:val="18"/>
                <w:szCs w:val="20"/>
                <w:lang w:eastAsia="pl-PL"/>
              </w:rPr>
              <w:t xml:space="preserve">Niezachowanie bezp. </w:t>
            </w:r>
            <w:proofErr w:type="spellStart"/>
            <w:r w:rsidRPr="00720670">
              <w:rPr>
                <w:rFonts w:ascii="Calibri" w:hAnsi="Calibri" w:cs="Calibri"/>
                <w:color w:val="000000"/>
                <w:sz w:val="18"/>
                <w:szCs w:val="20"/>
                <w:lang w:eastAsia="pl-PL"/>
              </w:rPr>
              <w:t>odleg</w:t>
            </w:r>
            <w:proofErr w:type="spellEnd"/>
            <w:r w:rsidRPr="00720670">
              <w:rPr>
                <w:rFonts w:ascii="Calibri" w:hAnsi="Calibri" w:cs="Calibri"/>
                <w:color w:val="000000"/>
                <w:sz w:val="18"/>
                <w:szCs w:val="20"/>
                <w:lang w:eastAsia="pl-PL"/>
              </w:rPr>
              <w:t>. między pojazdami</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39</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29</w:t>
            </w:r>
          </w:p>
        </w:tc>
        <w:tc>
          <w:tcPr>
            <w:tcW w:w="693" w:type="dxa"/>
            <w:tcBorders>
              <w:top w:val="nil"/>
              <w:left w:val="nil"/>
              <w:bottom w:val="single" w:sz="4" w:space="0" w:color="BFBFBF"/>
              <w:right w:val="single" w:sz="8" w:space="0" w:color="auto"/>
            </w:tcBorders>
            <w:shd w:val="clear" w:color="auto" w:fill="auto"/>
            <w:noWrap/>
            <w:vAlign w:val="center"/>
            <w:hideMark/>
          </w:tcPr>
          <w:p w:rsidR="00720670" w:rsidRPr="00773913" w:rsidRDefault="00720670" w:rsidP="00773913">
            <w:pPr>
              <w:suppressAutoHyphens w:val="0"/>
              <w:jc w:val="center"/>
              <w:rPr>
                <w:rFonts w:ascii="Calibri" w:hAnsi="Calibri" w:cs="Calibri"/>
                <w:b/>
                <w:color w:val="000000"/>
                <w:sz w:val="22"/>
                <w:szCs w:val="22"/>
                <w:lang w:eastAsia="pl-PL"/>
              </w:rPr>
            </w:pPr>
            <w:r w:rsidRPr="009E6FCE">
              <w:rPr>
                <w:rFonts w:ascii="Calibri" w:hAnsi="Calibri" w:cs="Calibri"/>
                <w:b/>
                <w:color w:val="FF0000"/>
                <w:sz w:val="22"/>
                <w:szCs w:val="22"/>
                <w:lang w:eastAsia="pl-PL"/>
              </w:rPr>
              <w:t>41</w:t>
            </w:r>
          </w:p>
        </w:tc>
        <w:tc>
          <w:tcPr>
            <w:tcW w:w="693" w:type="dxa"/>
            <w:tcBorders>
              <w:top w:val="nil"/>
              <w:left w:val="nil"/>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0</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1</w:t>
            </w:r>
          </w:p>
        </w:tc>
        <w:tc>
          <w:tcPr>
            <w:tcW w:w="693" w:type="dxa"/>
            <w:tcBorders>
              <w:top w:val="nil"/>
              <w:left w:val="nil"/>
              <w:bottom w:val="single" w:sz="4" w:space="0" w:color="BFBFBF"/>
              <w:right w:val="nil"/>
            </w:tcBorders>
            <w:shd w:val="clear" w:color="auto" w:fill="auto"/>
            <w:noWrap/>
            <w:vAlign w:val="center"/>
            <w:hideMark/>
          </w:tcPr>
          <w:p w:rsidR="00720670" w:rsidRPr="00773913" w:rsidRDefault="00720670" w:rsidP="00773913">
            <w:pPr>
              <w:suppressAutoHyphens w:val="0"/>
              <w:jc w:val="center"/>
              <w:rPr>
                <w:rFonts w:ascii="Calibri" w:hAnsi="Calibri" w:cs="Calibri"/>
                <w:b/>
                <w:color w:val="000000"/>
                <w:sz w:val="22"/>
                <w:szCs w:val="22"/>
                <w:lang w:eastAsia="pl-PL"/>
              </w:rPr>
            </w:pPr>
            <w:r w:rsidRPr="00773913">
              <w:rPr>
                <w:rFonts w:ascii="Calibri" w:hAnsi="Calibri" w:cs="Calibri"/>
                <w:b/>
                <w:color w:val="000000"/>
                <w:sz w:val="22"/>
                <w:szCs w:val="22"/>
                <w:lang w:eastAsia="pl-PL"/>
              </w:rPr>
              <w:t>1</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43</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33</w:t>
            </w:r>
          </w:p>
        </w:tc>
        <w:tc>
          <w:tcPr>
            <w:tcW w:w="693" w:type="dxa"/>
            <w:tcBorders>
              <w:top w:val="nil"/>
              <w:left w:val="nil"/>
              <w:bottom w:val="single" w:sz="4" w:space="0" w:color="BFBFBF"/>
              <w:right w:val="single" w:sz="4" w:space="0" w:color="auto"/>
            </w:tcBorders>
            <w:shd w:val="clear" w:color="auto" w:fill="auto"/>
            <w:noWrap/>
            <w:vAlign w:val="center"/>
            <w:hideMark/>
          </w:tcPr>
          <w:p w:rsidR="00720670" w:rsidRPr="00773913" w:rsidRDefault="00720670" w:rsidP="00773913">
            <w:pPr>
              <w:suppressAutoHyphens w:val="0"/>
              <w:jc w:val="center"/>
              <w:rPr>
                <w:rFonts w:ascii="Calibri" w:hAnsi="Calibri" w:cs="Calibri"/>
                <w:b/>
                <w:color w:val="000000"/>
                <w:sz w:val="22"/>
                <w:szCs w:val="22"/>
                <w:lang w:eastAsia="pl-PL"/>
              </w:rPr>
            </w:pPr>
            <w:r w:rsidRPr="009E6FCE">
              <w:rPr>
                <w:rFonts w:ascii="Calibri" w:hAnsi="Calibri" w:cs="Calibri"/>
                <w:b/>
                <w:color w:val="FF0000"/>
                <w:sz w:val="22"/>
                <w:szCs w:val="22"/>
                <w:lang w:eastAsia="pl-PL"/>
              </w:rPr>
              <w:t>53</w:t>
            </w:r>
          </w:p>
        </w:tc>
      </w:tr>
      <w:tr w:rsidR="00720670" w:rsidRPr="00720670" w:rsidTr="00F42F58">
        <w:trPr>
          <w:trHeight w:val="340"/>
        </w:trPr>
        <w:tc>
          <w:tcPr>
            <w:tcW w:w="3119" w:type="dxa"/>
            <w:tcBorders>
              <w:top w:val="nil"/>
              <w:left w:val="single" w:sz="4" w:space="0" w:color="auto"/>
              <w:bottom w:val="single" w:sz="4" w:space="0" w:color="BFBFBF"/>
              <w:right w:val="nil"/>
            </w:tcBorders>
            <w:shd w:val="clear" w:color="auto" w:fill="auto"/>
            <w:vAlign w:val="center"/>
            <w:hideMark/>
          </w:tcPr>
          <w:p w:rsidR="00720670" w:rsidRPr="00720670" w:rsidRDefault="00720670" w:rsidP="00720670">
            <w:pPr>
              <w:suppressAutoHyphens w:val="0"/>
              <w:rPr>
                <w:rFonts w:ascii="Calibri" w:hAnsi="Calibri" w:cs="Calibri"/>
                <w:color w:val="000000"/>
                <w:sz w:val="18"/>
                <w:szCs w:val="20"/>
                <w:lang w:eastAsia="pl-PL"/>
              </w:rPr>
            </w:pPr>
            <w:r w:rsidRPr="00720670">
              <w:rPr>
                <w:rFonts w:ascii="Calibri" w:hAnsi="Calibri" w:cs="Calibri"/>
                <w:color w:val="000000"/>
                <w:sz w:val="18"/>
                <w:szCs w:val="20"/>
                <w:lang w:eastAsia="pl-PL"/>
              </w:rPr>
              <w:t>Nieprawidłowe wyprzedzanie</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35</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31</w:t>
            </w:r>
          </w:p>
        </w:tc>
        <w:tc>
          <w:tcPr>
            <w:tcW w:w="693" w:type="dxa"/>
            <w:tcBorders>
              <w:top w:val="nil"/>
              <w:left w:val="nil"/>
              <w:bottom w:val="single" w:sz="4" w:space="0" w:color="BFBFBF"/>
              <w:right w:val="single" w:sz="8" w:space="0" w:color="auto"/>
            </w:tcBorders>
            <w:shd w:val="clear" w:color="auto" w:fill="auto"/>
            <w:noWrap/>
            <w:vAlign w:val="center"/>
            <w:hideMark/>
          </w:tcPr>
          <w:p w:rsidR="00720670" w:rsidRPr="009E6FCE" w:rsidRDefault="00720670" w:rsidP="00773913">
            <w:pPr>
              <w:suppressAutoHyphens w:val="0"/>
              <w:jc w:val="center"/>
              <w:rPr>
                <w:rFonts w:ascii="Calibri" w:hAnsi="Calibri" w:cs="Calibri"/>
                <w:b/>
                <w:color w:val="00B050"/>
                <w:sz w:val="22"/>
                <w:szCs w:val="22"/>
                <w:lang w:eastAsia="pl-PL"/>
              </w:rPr>
            </w:pPr>
            <w:r w:rsidRPr="009E6FCE">
              <w:rPr>
                <w:rFonts w:ascii="Calibri" w:hAnsi="Calibri" w:cs="Calibri"/>
                <w:b/>
                <w:color w:val="00B050"/>
                <w:sz w:val="22"/>
                <w:szCs w:val="22"/>
                <w:lang w:eastAsia="pl-PL"/>
              </w:rPr>
              <w:t>29</w:t>
            </w:r>
          </w:p>
        </w:tc>
        <w:tc>
          <w:tcPr>
            <w:tcW w:w="693" w:type="dxa"/>
            <w:tcBorders>
              <w:top w:val="nil"/>
              <w:left w:val="nil"/>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4</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5</w:t>
            </w:r>
          </w:p>
        </w:tc>
        <w:tc>
          <w:tcPr>
            <w:tcW w:w="693" w:type="dxa"/>
            <w:tcBorders>
              <w:top w:val="nil"/>
              <w:left w:val="nil"/>
              <w:bottom w:val="single" w:sz="4" w:space="0" w:color="BFBFBF"/>
              <w:right w:val="nil"/>
            </w:tcBorders>
            <w:shd w:val="clear" w:color="auto" w:fill="auto"/>
            <w:noWrap/>
            <w:vAlign w:val="center"/>
            <w:hideMark/>
          </w:tcPr>
          <w:p w:rsidR="00720670" w:rsidRPr="009E6FCE" w:rsidRDefault="00720670" w:rsidP="00773913">
            <w:pPr>
              <w:suppressAutoHyphens w:val="0"/>
              <w:jc w:val="center"/>
              <w:rPr>
                <w:rFonts w:ascii="Calibri" w:hAnsi="Calibri" w:cs="Calibri"/>
                <w:b/>
                <w:color w:val="00B050"/>
                <w:sz w:val="22"/>
                <w:szCs w:val="22"/>
                <w:lang w:eastAsia="pl-PL"/>
              </w:rPr>
            </w:pPr>
            <w:r w:rsidRPr="009E6FCE">
              <w:rPr>
                <w:rFonts w:ascii="Calibri" w:hAnsi="Calibri" w:cs="Calibri"/>
                <w:b/>
                <w:color w:val="00B050"/>
                <w:sz w:val="22"/>
                <w:szCs w:val="22"/>
                <w:lang w:eastAsia="pl-PL"/>
              </w:rPr>
              <w:t>2</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46</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43</w:t>
            </w:r>
          </w:p>
        </w:tc>
        <w:tc>
          <w:tcPr>
            <w:tcW w:w="693" w:type="dxa"/>
            <w:tcBorders>
              <w:top w:val="nil"/>
              <w:left w:val="nil"/>
              <w:bottom w:val="single" w:sz="4" w:space="0" w:color="BFBFBF"/>
              <w:right w:val="single" w:sz="4" w:space="0" w:color="auto"/>
            </w:tcBorders>
            <w:shd w:val="clear" w:color="auto" w:fill="auto"/>
            <w:noWrap/>
            <w:vAlign w:val="center"/>
            <w:hideMark/>
          </w:tcPr>
          <w:p w:rsidR="00720670" w:rsidRPr="009E6FCE" w:rsidRDefault="00720670" w:rsidP="00773913">
            <w:pPr>
              <w:suppressAutoHyphens w:val="0"/>
              <w:jc w:val="center"/>
              <w:rPr>
                <w:rFonts w:ascii="Calibri" w:hAnsi="Calibri" w:cs="Calibri"/>
                <w:b/>
                <w:color w:val="00B050"/>
                <w:sz w:val="22"/>
                <w:szCs w:val="22"/>
                <w:lang w:eastAsia="pl-PL"/>
              </w:rPr>
            </w:pPr>
            <w:r w:rsidRPr="009E6FCE">
              <w:rPr>
                <w:rFonts w:ascii="Calibri" w:hAnsi="Calibri" w:cs="Calibri"/>
                <w:b/>
                <w:color w:val="00B050"/>
                <w:sz w:val="22"/>
                <w:szCs w:val="22"/>
                <w:lang w:eastAsia="pl-PL"/>
              </w:rPr>
              <w:t>42</w:t>
            </w:r>
          </w:p>
        </w:tc>
      </w:tr>
      <w:tr w:rsidR="00720670" w:rsidRPr="00720670" w:rsidTr="00F42F58">
        <w:trPr>
          <w:trHeight w:val="340"/>
        </w:trPr>
        <w:tc>
          <w:tcPr>
            <w:tcW w:w="3119" w:type="dxa"/>
            <w:tcBorders>
              <w:top w:val="nil"/>
              <w:left w:val="single" w:sz="4" w:space="0" w:color="auto"/>
              <w:bottom w:val="single" w:sz="4" w:space="0" w:color="BFBFBF"/>
              <w:right w:val="nil"/>
            </w:tcBorders>
            <w:shd w:val="clear" w:color="auto" w:fill="auto"/>
            <w:vAlign w:val="center"/>
            <w:hideMark/>
          </w:tcPr>
          <w:p w:rsidR="00720670" w:rsidRPr="00720670" w:rsidRDefault="00720670" w:rsidP="00720670">
            <w:pPr>
              <w:suppressAutoHyphens w:val="0"/>
              <w:rPr>
                <w:rFonts w:ascii="Calibri" w:hAnsi="Calibri" w:cs="Calibri"/>
                <w:color w:val="000000"/>
                <w:sz w:val="18"/>
                <w:szCs w:val="20"/>
                <w:lang w:eastAsia="pl-PL"/>
              </w:rPr>
            </w:pPr>
            <w:r w:rsidRPr="00720670">
              <w:rPr>
                <w:rFonts w:ascii="Calibri" w:hAnsi="Calibri" w:cs="Calibri"/>
                <w:color w:val="000000"/>
                <w:sz w:val="18"/>
                <w:szCs w:val="20"/>
                <w:lang w:eastAsia="pl-PL"/>
              </w:rPr>
              <w:t>Inne przyczyny</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E64BFD" w:rsidP="00773913">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38</w:t>
            </w:r>
          </w:p>
        </w:tc>
        <w:tc>
          <w:tcPr>
            <w:tcW w:w="693" w:type="dxa"/>
            <w:tcBorders>
              <w:top w:val="nil"/>
              <w:left w:val="nil"/>
              <w:bottom w:val="single" w:sz="4" w:space="0" w:color="BFBFBF"/>
              <w:right w:val="single" w:sz="8" w:space="0" w:color="auto"/>
            </w:tcBorders>
            <w:shd w:val="clear" w:color="auto" w:fill="auto"/>
            <w:noWrap/>
            <w:vAlign w:val="center"/>
            <w:hideMark/>
          </w:tcPr>
          <w:p w:rsidR="00720670" w:rsidRPr="009E6FCE" w:rsidRDefault="00720670" w:rsidP="00773913">
            <w:pPr>
              <w:suppressAutoHyphens w:val="0"/>
              <w:jc w:val="center"/>
              <w:rPr>
                <w:rFonts w:ascii="Calibri" w:hAnsi="Calibri" w:cs="Calibri"/>
                <w:b/>
                <w:color w:val="00B050"/>
                <w:sz w:val="22"/>
                <w:szCs w:val="22"/>
                <w:lang w:eastAsia="pl-PL"/>
              </w:rPr>
            </w:pPr>
            <w:r w:rsidRPr="009E6FCE">
              <w:rPr>
                <w:rFonts w:ascii="Calibri" w:hAnsi="Calibri" w:cs="Calibri"/>
                <w:b/>
                <w:color w:val="00B050"/>
                <w:sz w:val="22"/>
                <w:szCs w:val="22"/>
                <w:lang w:eastAsia="pl-PL"/>
              </w:rPr>
              <w:t>22</w:t>
            </w:r>
          </w:p>
        </w:tc>
        <w:tc>
          <w:tcPr>
            <w:tcW w:w="693" w:type="dxa"/>
            <w:tcBorders>
              <w:top w:val="nil"/>
              <w:left w:val="nil"/>
              <w:bottom w:val="single" w:sz="4" w:space="0" w:color="BFBFBF"/>
              <w:right w:val="nil"/>
            </w:tcBorders>
            <w:shd w:val="clear" w:color="auto" w:fill="auto"/>
            <w:noWrap/>
            <w:vAlign w:val="center"/>
            <w:hideMark/>
          </w:tcPr>
          <w:p w:rsidR="00720670" w:rsidRPr="00720670" w:rsidRDefault="00E64BFD" w:rsidP="00773913">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5</w:t>
            </w:r>
          </w:p>
        </w:tc>
        <w:tc>
          <w:tcPr>
            <w:tcW w:w="693" w:type="dxa"/>
            <w:tcBorders>
              <w:top w:val="nil"/>
              <w:left w:val="nil"/>
              <w:bottom w:val="single" w:sz="4" w:space="0" w:color="BFBFBF"/>
              <w:right w:val="nil"/>
            </w:tcBorders>
            <w:shd w:val="clear" w:color="auto" w:fill="auto"/>
            <w:noWrap/>
            <w:vAlign w:val="center"/>
            <w:hideMark/>
          </w:tcPr>
          <w:p w:rsidR="00720670" w:rsidRPr="009E6FCE" w:rsidRDefault="00720670" w:rsidP="00773913">
            <w:pPr>
              <w:suppressAutoHyphens w:val="0"/>
              <w:jc w:val="center"/>
              <w:rPr>
                <w:rFonts w:ascii="Calibri" w:hAnsi="Calibri" w:cs="Calibri"/>
                <w:b/>
                <w:color w:val="00B050"/>
                <w:sz w:val="22"/>
                <w:szCs w:val="22"/>
                <w:lang w:eastAsia="pl-PL"/>
              </w:rPr>
            </w:pPr>
            <w:r w:rsidRPr="009E6FCE">
              <w:rPr>
                <w:rFonts w:ascii="Calibri" w:hAnsi="Calibri" w:cs="Calibri"/>
                <w:b/>
                <w:color w:val="00B050"/>
                <w:sz w:val="22"/>
                <w:szCs w:val="22"/>
                <w:lang w:eastAsia="pl-PL"/>
              </w:rPr>
              <w:t>0</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E64BFD" w:rsidP="00773913">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47</w:t>
            </w:r>
          </w:p>
        </w:tc>
        <w:tc>
          <w:tcPr>
            <w:tcW w:w="693" w:type="dxa"/>
            <w:tcBorders>
              <w:top w:val="nil"/>
              <w:left w:val="nil"/>
              <w:bottom w:val="single" w:sz="4" w:space="0" w:color="BFBFBF"/>
              <w:right w:val="single" w:sz="4" w:space="0" w:color="auto"/>
            </w:tcBorders>
            <w:shd w:val="clear" w:color="auto" w:fill="auto"/>
            <w:noWrap/>
            <w:vAlign w:val="center"/>
            <w:hideMark/>
          </w:tcPr>
          <w:p w:rsidR="00720670" w:rsidRPr="009E6FCE" w:rsidRDefault="00720670" w:rsidP="00773913">
            <w:pPr>
              <w:suppressAutoHyphens w:val="0"/>
              <w:jc w:val="center"/>
              <w:rPr>
                <w:rFonts w:ascii="Calibri" w:hAnsi="Calibri" w:cs="Calibri"/>
                <w:b/>
                <w:color w:val="00B050"/>
                <w:sz w:val="22"/>
                <w:szCs w:val="22"/>
                <w:lang w:eastAsia="pl-PL"/>
              </w:rPr>
            </w:pPr>
            <w:r w:rsidRPr="009E6FCE">
              <w:rPr>
                <w:rFonts w:ascii="Calibri" w:hAnsi="Calibri" w:cs="Calibri"/>
                <w:b/>
                <w:color w:val="00B050"/>
                <w:sz w:val="22"/>
                <w:szCs w:val="22"/>
                <w:lang w:eastAsia="pl-PL"/>
              </w:rPr>
              <w:t>23</w:t>
            </w:r>
          </w:p>
        </w:tc>
      </w:tr>
      <w:tr w:rsidR="00720670" w:rsidRPr="00720670" w:rsidTr="00F42F58">
        <w:trPr>
          <w:trHeight w:val="340"/>
        </w:trPr>
        <w:tc>
          <w:tcPr>
            <w:tcW w:w="3119" w:type="dxa"/>
            <w:tcBorders>
              <w:top w:val="nil"/>
              <w:left w:val="single" w:sz="4" w:space="0" w:color="auto"/>
              <w:bottom w:val="single" w:sz="4" w:space="0" w:color="BFBFBF"/>
              <w:right w:val="nil"/>
            </w:tcBorders>
            <w:shd w:val="clear" w:color="auto" w:fill="auto"/>
            <w:vAlign w:val="center"/>
            <w:hideMark/>
          </w:tcPr>
          <w:p w:rsidR="00720670" w:rsidRPr="00720670" w:rsidRDefault="00720670" w:rsidP="00720670">
            <w:pPr>
              <w:suppressAutoHyphens w:val="0"/>
              <w:rPr>
                <w:rFonts w:ascii="Calibri" w:hAnsi="Calibri" w:cs="Calibri"/>
                <w:color w:val="000000"/>
                <w:sz w:val="18"/>
                <w:szCs w:val="20"/>
                <w:lang w:eastAsia="pl-PL"/>
              </w:rPr>
            </w:pPr>
            <w:r w:rsidRPr="00720670">
              <w:rPr>
                <w:rFonts w:ascii="Calibri" w:hAnsi="Calibri" w:cs="Calibri"/>
                <w:color w:val="000000"/>
                <w:sz w:val="18"/>
                <w:szCs w:val="20"/>
                <w:lang w:eastAsia="pl-PL"/>
              </w:rPr>
              <w:t>Zmęczenie, zaśnięcie</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14</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9</w:t>
            </w:r>
          </w:p>
        </w:tc>
        <w:tc>
          <w:tcPr>
            <w:tcW w:w="693" w:type="dxa"/>
            <w:tcBorders>
              <w:top w:val="nil"/>
              <w:left w:val="nil"/>
              <w:bottom w:val="single" w:sz="4" w:space="0" w:color="BFBFBF"/>
              <w:right w:val="single" w:sz="8" w:space="0" w:color="auto"/>
            </w:tcBorders>
            <w:shd w:val="clear" w:color="auto" w:fill="auto"/>
            <w:noWrap/>
            <w:vAlign w:val="center"/>
            <w:hideMark/>
          </w:tcPr>
          <w:p w:rsidR="00720670" w:rsidRPr="009E6FCE" w:rsidRDefault="00720670" w:rsidP="00773913">
            <w:pPr>
              <w:suppressAutoHyphens w:val="0"/>
              <w:jc w:val="center"/>
              <w:rPr>
                <w:rFonts w:ascii="Calibri" w:hAnsi="Calibri" w:cs="Calibri"/>
                <w:b/>
                <w:color w:val="FF0000"/>
                <w:sz w:val="22"/>
                <w:szCs w:val="22"/>
                <w:lang w:eastAsia="pl-PL"/>
              </w:rPr>
            </w:pPr>
            <w:r w:rsidRPr="009E6FCE">
              <w:rPr>
                <w:rFonts w:ascii="Calibri" w:hAnsi="Calibri" w:cs="Calibri"/>
                <w:b/>
                <w:color w:val="FF0000"/>
                <w:sz w:val="22"/>
                <w:szCs w:val="22"/>
                <w:lang w:eastAsia="pl-PL"/>
              </w:rPr>
              <w:t>13</w:t>
            </w:r>
          </w:p>
        </w:tc>
        <w:tc>
          <w:tcPr>
            <w:tcW w:w="693" w:type="dxa"/>
            <w:tcBorders>
              <w:top w:val="nil"/>
              <w:left w:val="nil"/>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4</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0</w:t>
            </w:r>
          </w:p>
        </w:tc>
        <w:tc>
          <w:tcPr>
            <w:tcW w:w="693" w:type="dxa"/>
            <w:tcBorders>
              <w:top w:val="nil"/>
              <w:left w:val="nil"/>
              <w:bottom w:val="single" w:sz="4" w:space="0" w:color="BFBFBF"/>
              <w:right w:val="nil"/>
            </w:tcBorders>
            <w:shd w:val="clear" w:color="auto" w:fill="auto"/>
            <w:noWrap/>
            <w:vAlign w:val="center"/>
            <w:hideMark/>
          </w:tcPr>
          <w:p w:rsidR="00720670" w:rsidRPr="00773913" w:rsidRDefault="00720670" w:rsidP="00773913">
            <w:pPr>
              <w:suppressAutoHyphens w:val="0"/>
              <w:jc w:val="center"/>
              <w:rPr>
                <w:rFonts w:ascii="Calibri" w:hAnsi="Calibri" w:cs="Calibri"/>
                <w:b/>
                <w:color w:val="000000"/>
                <w:sz w:val="22"/>
                <w:szCs w:val="22"/>
                <w:lang w:eastAsia="pl-PL"/>
              </w:rPr>
            </w:pPr>
            <w:r w:rsidRPr="009E6FCE">
              <w:rPr>
                <w:rFonts w:ascii="Calibri" w:hAnsi="Calibri" w:cs="Calibri"/>
                <w:b/>
                <w:color w:val="FF0000"/>
                <w:sz w:val="22"/>
                <w:szCs w:val="22"/>
                <w:lang w:eastAsia="pl-PL"/>
              </w:rPr>
              <w:t>1</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15</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16</w:t>
            </w:r>
          </w:p>
        </w:tc>
        <w:tc>
          <w:tcPr>
            <w:tcW w:w="693" w:type="dxa"/>
            <w:tcBorders>
              <w:top w:val="nil"/>
              <w:left w:val="nil"/>
              <w:bottom w:val="single" w:sz="4" w:space="0" w:color="BFBFBF"/>
              <w:right w:val="single" w:sz="4" w:space="0" w:color="auto"/>
            </w:tcBorders>
            <w:shd w:val="clear" w:color="auto" w:fill="auto"/>
            <w:noWrap/>
            <w:vAlign w:val="center"/>
            <w:hideMark/>
          </w:tcPr>
          <w:p w:rsidR="00720670" w:rsidRPr="009E6FCE" w:rsidRDefault="00720670" w:rsidP="00773913">
            <w:pPr>
              <w:suppressAutoHyphens w:val="0"/>
              <w:jc w:val="center"/>
              <w:rPr>
                <w:rFonts w:ascii="Calibri" w:hAnsi="Calibri" w:cs="Calibri"/>
                <w:b/>
                <w:color w:val="00B050"/>
                <w:sz w:val="22"/>
                <w:szCs w:val="22"/>
                <w:lang w:eastAsia="pl-PL"/>
              </w:rPr>
            </w:pPr>
            <w:r w:rsidRPr="009E6FCE">
              <w:rPr>
                <w:rFonts w:ascii="Calibri" w:hAnsi="Calibri" w:cs="Calibri"/>
                <w:b/>
                <w:color w:val="00B050"/>
                <w:sz w:val="22"/>
                <w:szCs w:val="22"/>
                <w:lang w:eastAsia="pl-PL"/>
              </w:rPr>
              <w:t>14</w:t>
            </w:r>
          </w:p>
        </w:tc>
      </w:tr>
      <w:tr w:rsidR="00720670" w:rsidRPr="00720670" w:rsidTr="00F42F58">
        <w:trPr>
          <w:trHeight w:val="340"/>
        </w:trPr>
        <w:tc>
          <w:tcPr>
            <w:tcW w:w="3119" w:type="dxa"/>
            <w:tcBorders>
              <w:top w:val="nil"/>
              <w:left w:val="single" w:sz="4" w:space="0" w:color="auto"/>
              <w:bottom w:val="single" w:sz="4" w:space="0" w:color="BFBFBF"/>
              <w:right w:val="nil"/>
            </w:tcBorders>
            <w:shd w:val="clear" w:color="auto" w:fill="auto"/>
            <w:vAlign w:val="center"/>
            <w:hideMark/>
          </w:tcPr>
          <w:p w:rsidR="00720670" w:rsidRPr="00720670" w:rsidRDefault="00720670" w:rsidP="00720670">
            <w:pPr>
              <w:suppressAutoHyphens w:val="0"/>
              <w:rPr>
                <w:rFonts w:ascii="Calibri" w:hAnsi="Calibri" w:cs="Calibri"/>
                <w:color w:val="000000"/>
                <w:sz w:val="18"/>
                <w:szCs w:val="20"/>
                <w:lang w:eastAsia="pl-PL"/>
              </w:rPr>
            </w:pPr>
            <w:r w:rsidRPr="00720670">
              <w:rPr>
                <w:rFonts w:ascii="Calibri" w:hAnsi="Calibri" w:cs="Calibri"/>
                <w:color w:val="000000"/>
                <w:sz w:val="18"/>
                <w:szCs w:val="20"/>
                <w:lang w:eastAsia="pl-PL"/>
              </w:rPr>
              <w:t>Nieprawidłowe cofanie</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14</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9</w:t>
            </w:r>
          </w:p>
        </w:tc>
        <w:tc>
          <w:tcPr>
            <w:tcW w:w="693" w:type="dxa"/>
            <w:tcBorders>
              <w:top w:val="nil"/>
              <w:left w:val="nil"/>
              <w:bottom w:val="single" w:sz="4" w:space="0" w:color="BFBFBF"/>
              <w:right w:val="single" w:sz="8" w:space="0" w:color="auto"/>
            </w:tcBorders>
            <w:shd w:val="clear" w:color="auto" w:fill="auto"/>
            <w:noWrap/>
            <w:vAlign w:val="center"/>
            <w:hideMark/>
          </w:tcPr>
          <w:p w:rsidR="00720670" w:rsidRPr="009E6FCE" w:rsidRDefault="00720670" w:rsidP="00773913">
            <w:pPr>
              <w:suppressAutoHyphens w:val="0"/>
              <w:jc w:val="center"/>
              <w:rPr>
                <w:rFonts w:ascii="Calibri" w:hAnsi="Calibri" w:cs="Calibri"/>
                <w:b/>
                <w:color w:val="FF0000"/>
                <w:sz w:val="22"/>
                <w:szCs w:val="22"/>
                <w:lang w:eastAsia="pl-PL"/>
              </w:rPr>
            </w:pPr>
            <w:r w:rsidRPr="009E6FCE">
              <w:rPr>
                <w:rFonts w:ascii="Calibri" w:hAnsi="Calibri" w:cs="Calibri"/>
                <w:b/>
                <w:color w:val="FF0000"/>
                <w:sz w:val="22"/>
                <w:szCs w:val="22"/>
                <w:lang w:eastAsia="pl-PL"/>
              </w:rPr>
              <w:t>12</w:t>
            </w:r>
          </w:p>
        </w:tc>
        <w:tc>
          <w:tcPr>
            <w:tcW w:w="693" w:type="dxa"/>
            <w:tcBorders>
              <w:top w:val="nil"/>
              <w:left w:val="nil"/>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1</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0</w:t>
            </w:r>
          </w:p>
        </w:tc>
        <w:tc>
          <w:tcPr>
            <w:tcW w:w="693" w:type="dxa"/>
            <w:tcBorders>
              <w:top w:val="nil"/>
              <w:left w:val="nil"/>
              <w:bottom w:val="single" w:sz="4" w:space="0" w:color="BFBFBF"/>
              <w:right w:val="nil"/>
            </w:tcBorders>
            <w:shd w:val="clear" w:color="auto" w:fill="auto"/>
            <w:noWrap/>
            <w:vAlign w:val="center"/>
            <w:hideMark/>
          </w:tcPr>
          <w:p w:rsidR="00720670" w:rsidRPr="00773913" w:rsidRDefault="00720670" w:rsidP="00773913">
            <w:pPr>
              <w:suppressAutoHyphens w:val="0"/>
              <w:jc w:val="center"/>
              <w:rPr>
                <w:rFonts w:ascii="Calibri" w:hAnsi="Calibri" w:cs="Calibri"/>
                <w:b/>
                <w:color w:val="000000"/>
                <w:sz w:val="22"/>
                <w:szCs w:val="22"/>
                <w:lang w:eastAsia="pl-PL"/>
              </w:rPr>
            </w:pPr>
            <w:r w:rsidRPr="009E6FCE">
              <w:rPr>
                <w:rFonts w:ascii="Calibri" w:hAnsi="Calibri" w:cs="Calibri"/>
                <w:b/>
                <w:color w:val="00B050"/>
                <w:sz w:val="22"/>
                <w:szCs w:val="22"/>
                <w:lang w:eastAsia="pl-PL"/>
              </w:rPr>
              <w:t>0</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13</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9</w:t>
            </w:r>
          </w:p>
        </w:tc>
        <w:tc>
          <w:tcPr>
            <w:tcW w:w="693" w:type="dxa"/>
            <w:tcBorders>
              <w:top w:val="nil"/>
              <w:left w:val="nil"/>
              <w:bottom w:val="single" w:sz="4" w:space="0" w:color="BFBFBF"/>
              <w:right w:val="single" w:sz="4" w:space="0" w:color="auto"/>
            </w:tcBorders>
            <w:shd w:val="clear" w:color="auto" w:fill="auto"/>
            <w:noWrap/>
            <w:vAlign w:val="center"/>
            <w:hideMark/>
          </w:tcPr>
          <w:p w:rsidR="00720670" w:rsidRPr="009E6FCE" w:rsidRDefault="00720670" w:rsidP="00773913">
            <w:pPr>
              <w:suppressAutoHyphens w:val="0"/>
              <w:jc w:val="center"/>
              <w:rPr>
                <w:rFonts w:ascii="Calibri" w:hAnsi="Calibri" w:cs="Calibri"/>
                <w:b/>
                <w:color w:val="FF0000"/>
                <w:sz w:val="22"/>
                <w:szCs w:val="22"/>
                <w:lang w:eastAsia="pl-PL"/>
              </w:rPr>
            </w:pPr>
            <w:r w:rsidRPr="009E6FCE">
              <w:rPr>
                <w:rFonts w:ascii="Calibri" w:hAnsi="Calibri" w:cs="Calibri"/>
                <w:b/>
                <w:color w:val="FF0000"/>
                <w:sz w:val="22"/>
                <w:szCs w:val="22"/>
                <w:lang w:eastAsia="pl-PL"/>
              </w:rPr>
              <w:t>12</w:t>
            </w:r>
          </w:p>
        </w:tc>
      </w:tr>
      <w:tr w:rsidR="00720670" w:rsidRPr="00720670" w:rsidTr="00F42F58">
        <w:trPr>
          <w:trHeight w:val="340"/>
        </w:trPr>
        <w:tc>
          <w:tcPr>
            <w:tcW w:w="3119" w:type="dxa"/>
            <w:tcBorders>
              <w:top w:val="nil"/>
              <w:left w:val="single" w:sz="4" w:space="0" w:color="auto"/>
              <w:bottom w:val="single" w:sz="4" w:space="0" w:color="BFBFBF"/>
              <w:right w:val="nil"/>
            </w:tcBorders>
            <w:shd w:val="clear" w:color="auto" w:fill="auto"/>
            <w:vAlign w:val="center"/>
            <w:hideMark/>
          </w:tcPr>
          <w:p w:rsidR="00720670" w:rsidRPr="00720670" w:rsidRDefault="00720670" w:rsidP="00720670">
            <w:pPr>
              <w:suppressAutoHyphens w:val="0"/>
              <w:rPr>
                <w:rFonts w:ascii="Calibri" w:hAnsi="Calibri" w:cs="Calibri"/>
                <w:color w:val="000000"/>
                <w:sz w:val="18"/>
                <w:szCs w:val="20"/>
                <w:lang w:eastAsia="pl-PL"/>
              </w:rPr>
            </w:pPr>
            <w:r w:rsidRPr="00720670">
              <w:rPr>
                <w:rFonts w:ascii="Calibri" w:hAnsi="Calibri" w:cs="Calibri"/>
                <w:color w:val="000000"/>
                <w:sz w:val="18"/>
                <w:szCs w:val="20"/>
                <w:lang w:eastAsia="pl-PL"/>
              </w:rPr>
              <w:t>Nieprawidłowe przejeżdżanie przejazdu dla rowerzystów</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3</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4</w:t>
            </w:r>
          </w:p>
        </w:tc>
        <w:tc>
          <w:tcPr>
            <w:tcW w:w="693" w:type="dxa"/>
            <w:tcBorders>
              <w:top w:val="nil"/>
              <w:left w:val="nil"/>
              <w:bottom w:val="single" w:sz="4" w:space="0" w:color="BFBFBF"/>
              <w:right w:val="single" w:sz="8" w:space="0" w:color="auto"/>
            </w:tcBorders>
            <w:shd w:val="clear" w:color="auto" w:fill="auto"/>
            <w:noWrap/>
            <w:vAlign w:val="center"/>
            <w:hideMark/>
          </w:tcPr>
          <w:p w:rsidR="00720670" w:rsidRPr="009E6FCE" w:rsidRDefault="00720670" w:rsidP="00773913">
            <w:pPr>
              <w:suppressAutoHyphens w:val="0"/>
              <w:jc w:val="center"/>
              <w:rPr>
                <w:rFonts w:ascii="Calibri" w:hAnsi="Calibri" w:cs="Calibri"/>
                <w:b/>
                <w:color w:val="FF0000"/>
                <w:sz w:val="22"/>
                <w:szCs w:val="22"/>
                <w:lang w:eastAsia="pl-PL"/>
              </w:rPr>
            </w:pPr>
            <w:r w:rsidRPr="009E6FCE">
              <w:rPr>
                <w:rFonts w:ascii="Calibri" w:hAnsi="Calibri" w:cs="Calibri"/>
                <w:b/>
                <w:color w:val="FF0000"/>
                <w:sz w:val="22"/>
                <w:szCs w:val="22"/>
                <w:lang w:eastAsia="pl-PL"/>
              </w:rPr>
              <w:t>10</w:t>
            </w:r>
          </w:p>
        </w:tc>
        <w:tc>
          <w:tcPr>
            <w:tcW w:w="693" w:type="dxa"/>
            <w:tcBorders>
              <w:top w:val="nil"/>
              <w:left w:val="nil"/>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0</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0</w:t>
            </w:r>
          </w:p>
        </w:tc>
        <w:tc>
          <w:tcPr>
            <w:tcW w:w="693" w:type="dxa"/>
            <w:tcBorders>
              <w:top w:val="nil"/>
              <w:left w:val="nil"/>
              <w:bottom w:val="single" w:sz="4" w:space="0" w:color="BFBFBF"/>
              <w:right w:val="nil"/>
            </w:tcBorders>
            <w:shd w:val="clear" w:color="auto" w:fill="auto"/>
            <w:noWrap/>
            <w:vAlign w:val="center"/>
            <w:hideMark/>
          </w:tcPr>
          <w:p w:rsidR="00720670" w:rsidRPr="009E6FCE" w:rsidRDefault="00720670" w:rsidP="00773913">
            <w:pPr>
              <w:suppressAutoHyphens w:val="0"/>
              <w:jc w:val="center"/>
              <w:rPr>
                <w:rFonts w:ascii="Calibri" w:hAnsi="Calibri" w:cs="Calibri"/>
                <w:b/>
                <w:color w:val="FF0000"/>
                <w:sz w:val="22"/>
                <w:szCs w:val="22"/>
                <w:lang w:eastAsia="pl-PL"/>
              </w:rPr>
            </w:pPr>
            <w:r w:rsidRPr="009E6FCE">
              <w:rPr>
                <w:rFonts w:ascii="Calibri" w:hAnsi="Calibri" w:cs="Calibri"/>
                <w:b/>
                <w:color w:val="FF0000"/>
                <w:sz w:val="22"/>
                <w:szCs w:val="22"/>
                <w:lang w:eastAsia="pl-PL"/>
              </w:rPr>
              <w:t>1</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3</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4</w:t>
            </w:r>
          </w:p>
        </w:tc>
        <w:tc>
          <w:tcPr>
            <w:tcW w:w="693" w:type="dxa"/>
            <w:tcBorders>
              <w:top w:val="nil"/>
              <w:left w:val="nil"/>
              <w:bottom w:val="single" w:sz="4" w:space="0" w:color="BFBFBF"/>
              <w:right w:val="single" w:sz="4" w:space="0" w:color="auto"/>
            </w:tcBorders>
            <w:shd w:val="clear" w:color="auto" w:fill="auto"/>
            <w:noWrap/>
            <w:vAlign w:val="center"/>
            <w:hideMark/>
          </w:tcPr>
          <w:p w:rsidR="00720670" w:rsidRPr="009E6FCE" w:rsidRDefault="00720670" w:rsidP="00773913">
            <w:pPr>
              <w:suppressAutoHyphens w:val="0"/>
              <w:jc w:val="center"/>
              <w:rPr>
                <w:rFonts w:ascii="Calibri" w:hAnsi="Calibri" w:cs="Calibri"/>
                <w:b/>
                <w:color w:val="FF0000"/>
                <w:sz w:val="22"/>
                <w:szCs w:val="22"/>
                <w:lang w:eastAsia="pl-PL"/>
              </w:rPr>
            </w:pPr>
            <w:r w:rsidRPr="009E6FCE">
              <w:rPr>
                <w:rFonts w:ascii="Calibri" w:hAnsi="Calibri" w:cs="Calibri"/>
                <w:b/>
                <w:color w:val="FF0000"/>
                <w:sz w:val="22"/>
                <w:szCs w:val="22"/>
                <w:lang w:eastAsia="pl-PL"/>
              </w:rPr>
              <w:t>9</w:t>
            </w:r>
          </w:p>
        </w:tc>
      </w:tr>
      <w:tr w:rsidR="00720670" w:rsidRPr="00720670" w:rsidTr="00F42F58">
        <w:trPr>
          <w:trHeight w:val="340"/>
        </w:trPr>
        <w:tc>
          <w:tcPr>
            <w:tcW w:w="3119" w:type="dxa"/>
            <w:tcBorders>
              <w:top w:val="nil"/>
              <w:left w:val="single" w:sz="4" w:space="0" w:color="auto"/>
              <w:bottom w:val="single" w:sz="4" w:space="0" w:color="BFBFBF"/>
              <w:right w:val="nil"/>
            </w:tcBorders>
            <w:shd w:val="clear" w:color="auto" w:fill="auto"/>
            <w:vAlign w:val="center"/>
            <w:hideMark/>
          </w:tcPr>
          <w:p w:rsidR="00720670" w:rsidRPr="00720670" w:rsidRDefault="00720670" w:rsidP="00720670">
            <w:pPr>
              <w:suppressAutoHyphens w:val="0"/>
              <w:rPr>
                <w:rFonts w:ascii="Calibri" w:hAnsi="Calibri" w:cs="Calibri"/>
                <w:color w:val="000000"/>
                <w:sz w:val="18"/>
                <w:szCs w:val="20"/>
                <w:lang w:eastAsia="pl-PL"/>
              </w:rPr>
            </w:pPr>
            <w:r w:rsidRPr="00720670">
              <w:rPr>
                <w:rFonts w:ascii="Calibri" w:hAnsi="Calibri" w:cs="Calibri"/>
                <w:color w:val="000000"/>
                <w:sz w:val="18"/>
                <w:szCs w:val="20"/>
                <w:lang w:eastAsia="pl-PL"/>
              </w:rPr>
              <w:t>Pozostałe przyczyny z winy kierujących</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72</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62</w:t>
            </w:r>
          </w:p>
        </w:tc>
        <w:tc>
          <w:tcPr>
            <w:tcW w:w="693" w:type="dxa"/>
            <w:tcBorders>
              <w:top w:val="nil"/>
              <w:left w:val="nil"/>
              <w:bottom w:val="single" w:sz="4" w:space="0" w:color="BFBFBF"/>
              <w:right w:val="single" w:sz="8" w:space="0" w:color="auto"/>
            </w:tcBorders>
            <w:shd w:val="clear" w:color="auto" w:fill="auto"/>
            <w:noWrap/>
            <w:vAlign w:val="center"/>
            <w:hideMark/>
          </w:tcPr>
          <w:p w:rsidR="00720670" w:rsidRPr="00773913" w:rsidRDefault="00720670" w:rsidP="00773913">
            <w:pPr>
              <w:suppressAutoHyphens w:val="0"/>
              <w:jc w:val="center"/>
              <w:rPr>
                <w:rFonts w:ascii="Calibri" w:hAnsi="Calibri" w:cs="Calibri"/>
                <w:b/>
                <w:color w:val="000000"/>
                <w:sz w:val="22"/>
                <w:szCs w:val="22"/>
                <w:lang w:eastAsia="pl-PL"/>
              </w:rPr>
            </w:pPr>
            <w:r w:rsidRPr="009E6FCE">
              <w:rPr>
                <w:rFonts w:ascii="Calibri" w:hAnsi="Calibri" w:cs="Calibri"/>
                <w:b/>
                <w:color w:val="00B050"/>
                <w:sz w:val="22"/>
                <w:szCs w:val="22"/>
                <w:lang w:eastAsia="pl-PL"/>
              </w:rPr>
              <w:t>46</w:t>
            </w:r>
          </w:p>
        </w:tc>
        <w:tc>
          <w:tcPr>
            <w:tcW w:w="693" w:type="dxa"/>
            <w:tcBorders>
              <w:top w:val="nil"/>
              <w:left w:val="nil"/>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3</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0</w:t>
            </w:r>
          </w:p>
        </w:tc>
        <w:tc>
          <w:tcPr>
            <w:tcW w:w="693" w:type="dxa"/>
            <w:tcBorders>
              <w:top w:val="nil"/>
              <w:left w:val="nil"/>
              <w:bottom w:val="single" w:sz="4" w:space="0" w:color="BFBFBF"/>
              <w:right w:val="nil"/>
            </w:tcBorders>
            <w:shd w:val="clear" w:color="auto" w:fill="auto"/>
            <w:noWrap/>
            <w:vAlign w:val="center"/>
            <w:hideMark/>
          </w:tcPr>
          <w:p w:rsidR="00720670" w:rsidRPr="009E6FCE" w:rsidRDefault="00720670" w:rsidP="00773913">
            <w:pPr>
              <w:suppressAutoHyphens w:val="0"/>
              <w:jc w:val="center"/>
              <w:rPr>
                <w:rFonts w:ascii="Calibri" w:hAnsi="Calibri" w:cs="Calibri"/>
                <w:b/>
                <w:color w:val="FF0000"/>
                <w:sz w:val="22"/>
                <w:szCs w:val="22"/>
                <w:lang w:eastAsia="pl-PL"/>
              </w:rPr>
            </w:pPr>
            <w:r w:rsidRPr="009E6FCE">
              <w:rPr>
                <w:rFonts w:ascii="Calibri" w:hAnsi="Calibri" w:cs="Calibri"/>
                <w:b/>
                <w:color w:val="FF0000"/>
                <w:sz w:val="22"/>
                <w:szCs w:val="22"/>
                <w:lang w:eastAsia="pl-PL"/>
              </w:rPr>
              <w:t>3</w:t>
            </w:r>
          </w:p>
        </w:tc>
        <w:tc>
          <w:tcPr>
            <w:tcW w:w="693" w:type="dxa"/>
            <w:tcBorders>
              <w:top w:val="nil"/>
              <w:left w:val="single" w:sz="8" w:space="0" w:color="auto"/>
              <w:bottom w:val="single" w:sz="4" w:space="0" w:color="BFBFBF"/>
              <w:right w:val="nil"/>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94</w:t>
            </w:r>
          </w:p>
        </w:tc>
        <w:tc>
          <w:tcPr>
            <w:tcW w:w="693" w:type="dxa"/>
            <w:tcBorders>
              <w:top w:val="nil"/>
              <w:left w:val="single" w:sz="4" w:space="0" w:color="BFBFBF"/>
              <w:bottom w:val="single" w:sz="4" w:space="0" w:color="BFBFBF"/>
              <w:right w:val="single" w:sz="4" w:space="0" w:color="BFBFBF"/>
            </w:tcBorders>
            <w:shd w:val="clear" w:color="auto" w:fill="auto"/>
            <w:noWrap/>
            <w:vAlign w:val="center"/>
            <w:hideMark/>
          </w:tcPr>
          <w:p w:rsidR="00720670" w:rsidRPr="00720670" w:rsidRDefault="00720670" w:rsidP="00773913">
            <w:pPr>
              <w:suppressAutoHyphens w:val="0"/>
              <w:jc w:val="center"/>
              <w:rPr>
                <w:rFonts w:ascii="Calibri" w:hAnsi="Calibri" w:cs="Calibri"/>
                <w:color w:val="000000"/>
                <w:sz w:val="22"/>
                <w:szCs w:val="22"/>
                <w:lang w:eastAsia="pl-PL"/>
              </w:rPr>
            </w:pPr>
            <w:r w:rsidRPr="00720670">
              <w:rPr>
                <w:rFonts w:ascii="Calibri" w:hAnsi="Calibri" w:cs="Calibri"/>
                <w:color w:val="000000"/>
                <w:sz w:val="22"/>
                <w:szCs w:val="22"/>
                <w:lang w:eastAsia="pl-PL"/>
              </w:rPr>
              <w:t>76</w:t>
            </w:r>
          </w:p>
        </w:tc>
        <w:tc>
          <w:tcPr>
            <w:tcW w:w="693" w:type="dxa"/>
            <w:tcBorders>
              <w:top w:val="nil"/>
              <w:left w:val="nil"/>
              <w:bottom w:val="single" w:sz="4" w:space="0" w:color="BFBFBF"/>
              <w:right w:val="single" w:sz="4" w:space="0" w:color="auto"/>
            </w:tcBorders>
            <w:shd w:val="clear" w:color="auto" w:fill="auto"/>
            <w:noWrap/>
            <w:vAlign w:val="center"/>
            <w:hideMark/>
          </w:tcPr>
          <w:p w:rsidR="00720670" w:rsidRPr="00773913" w:rsidRDefault="00720670" w:rsidP="00773913">
            <w:pPr>
              <w:suppressAutoHyphens w:val="0"/>
              <w:jc w:val="center"/>
              <w:rPr>
                <w:rFonts w:ascii="Calibri" w:hAnsi="Calibri" w:cs="Calibri"/>
                <w:b/>
                <w:color w:val="000000"/>
                <w:sz w:val="22"/>
                <w:szCs w:val="22"/>
                <w:lang w:eastAsia="pl-PL"/>
              </w:rPr>
            </w:pPr>
            <w:r w:rsidRPr="009E6FCE">
              <w:rPr>
                <w:rFonts w:ascii="Calibri" w:hAnsi="Calibri" w:cs="Calibri"/>
                <w:b/>
                <w:color w:val="00B050"/>
                <w:sz w:val="22"/>
                <w:szCs w:val="22"/>
                <w:lang w:eastAsia="pl-PL"/>
              </w:rPr>
              <w:t>50</w:t>
            </w:r>
          </w:p>
        </w:tc>
      </w:tr>
      <w:tr w:rsidR="00F42F58" w:rsidRPr="00720670" w:rsidTr="00F42F58">
        <w:trPr>
          <w:trHeight w:val="340"/>
        </w:trPr>
        <w:tc>
          <w:tcPr>
            <w:tcW w:w="3119" w:type="dxa"/>
            <w:tcBorders>
              <w:top w:val="single" w:sz="8" w:space="0" w:color="auto"/>
              <w:left w:val="single" w:sz="4" w:space="0" w:color="auto"/>
              <w:bottom w:val="single" w:sz="4" w:space="0" w:color="auto"/>
              <w:right w:val="single" w:sz="4" w:space="0" w:color="auto"/>
            </w:tcBorders>
            <w:shd w:val="clear" w:color="DDEBF7" w:fill="DDEBF7"/>
            <w:noWrap/>
            <w:vAlign w:val="center"/>
            <w:hideMark/>
          </w:tcPr>
          <w:p w:rsidR="00720670" w:rsidRPr="00720670" w:rsidRDefault="00720670" w:rsidP="00720670">
            <w:pPr>
              <w:suppressAutoHyphens w:val="0"/>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Ogółem</w:t>
            </w:r>
          </w:p>
        </w:tc>
        <w:tc>
          <w:tcPr>
            <w:tcW w:w="693" w:type="dxa"/>
            <w:tcBorders>
              <w:top w:val="single" w:sz="8" w:space="0" w:color="auto"/>
              <w:left w:val="single" w:sz="8" w:space="0" w:color="auto"/>
              <w:bottom w:val="single" w:sz="4" w:space="0" w:color="auto"/>
              <w:right w:val="nil"/>
            </w:tcBorders>
            <w:shd w:val="clear" w:color="DDEBF7" w:fill="DDEBF7"/>
            <w:noWrap/>
            <w:vAlign w:val="center"/>
            <w:hideMark/>
          </w:tcPr>
          <w:p w:rsidR="00720670" w:rsidRPr="00720670" w:rsidRDefault="00720670" w:rsidP="00773913">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578</w:t>
            </w:r>
          </w:p>
        </w:tc>
        <w:tc>
          <w:tcPr>
            <w:tcW w:w="693" w:type="dxa"/>
            <w:tcBorders>
              <w:top w:val="single" w:sz="8" w:space="0" w:color="auto"/>
              <w:left w:val="single" w:sz="4" w:space="0" w:color="BFBFBF"/>
              <w:bottom w:val="single" w:sz="4" w:space="0" w:color="auto"/>
              <w:right w:val="single" w:sz="4" w:space="0" w:color="BFBFBF"/>
            </w:tcBorders>
            <w:shd w:val="clear" w:color="DDEBF7" w:fill="DDEBF7"/>
            <w:noWrap/>
            <w:vAlign w:val="center"/>
            <w:hideMark/>
          </w:tcPr>
          <w:p w:rsidR="00720670" w:rsidRPr="00720670" w:rsidRDefault="00720670" w:rsidP="00773913">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558</w:t>
            </w:r>
          </w:p>
        </w:tc>
        <w:tc>
          <w:tcPr>
            <w:tcW w:w="693" w:type="dxa"/>
            <w:tcBorders>
              <w:top w:val="single" w:sz="8" w:space="0" w:color="auto"/>
              <w:left w:val="nil"/>
              <w:bottom w:val="single" w:sz="4" w:space="0" w:color="auto"/>
              <w:right w:val="single" w:sz="8" w:space="0" w:color="auto"/>
            </w:tcBorders>
            <w:shd w:val="clear" w:color="DDEBF7" w:fill="DDEBF7"/>
            <w:noWrap/>
            <w:vAlign w:val="center"/>
            <w:hideMark/>
          </w:tcPr>
          <w:p w:rsidR="00720670" w:rsidRPr="00720670" w:rsidRDefault="00720670" w:rsidP="00773913">
            <w:pPr>
              <w:suppressAutoHyphens w:val="0"/>
              <w:jc w:val="center"/>
              <w:rPr>
                <w:rFonts w:ascii="Calibri" w:hAnsi="Calibri" w:cs="Calibri"/>
                <w:b/>
                <w:bCs/>
                <w:color w:val="000000"/>
                <w:sz w:val="22"/>
                <w:szCs w:val="22"/>
                <w:lang w:eastAsia="pl-PL"/>
              </w:rPr>
            </w:pPr>
            <w:r w:rsidRPr="009E6FCE">
              <w:rPr>
                <w:rFonts w:ascii="Calibri" w:hAnsi="Calibri" w:cs="Calibri"/>
                <w:b/>
                <w:bCs/>
                <w:color w:val="00B050"/>
                <w:sz w:val="22"/>
                <w:szCs w:val="22"/>
                <w:lang w:eastAsia="pl-PL"/>
              </w:rPr>
              <w:t>539</w:t>
            </w:r>
          </w:p>
        </w:tc>
        <w:tc>
          <w:tcPr>
            <w:tcW w:w="693" w:type="dxa"/>
            <w:tcBorders>
              <w:top w:val="single" w:sz="8" w:space="0" w:color="auto"/>
              <w:left w:val="nil"/>
              <w:bottom w:val="single" w:sz="4" w:space="0" w:color="auto"/>
              <w:right w:val="nil"/>
            </w:tcBorders>
            <w:shd w:val="clear" w:color="DDEBF7" w:fill="DDEBF7"/>
            <w:noWrap/>
            <w:vAlign w:val="center"/>
            <w:hideMark/>
          </w:tcPr>
          <w:p w:rsidR="00720670" w:rsidRPr="00720670" w:rsidRDefault="00720670" w:rsidP="00773913">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44</w:t>
            </w:r>
          </w:p>
        </w:tc>
        <w:tc>
          <w:tcPr>
            <w:tcW w:w="693" w:type="dxa"/>
            <w:tcBorders>
              <w:top w:val="single" w:sz="8" w:space="0" w:color="auto"/>
              <w:left w:val="single" w:sz="4" w:space="0" w:color="BFBFBF"/>
              <w:bottom w:val="single" w:sz="4" w:space="0" w:color="auto"/>
              <w:right w:val="single" w:sz="4" w:space="0" w:color="BFBFBF"/>
            </w:tcBorders>
            <w:shd w:val="clear" w:color="DDEBF7" w:fill="DDEBF7"/>
            <w:noWrap/>
            <w:vAlign w:val="center"/>
            <w:hideMark/>
          </w:tcPr>
          <w:p w:rsidR="00720670" w:rsidRPr="00720670" w:rsidRDefault="00720670" w:rsidP="00773913">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41</w:t>
            </w:r>
          </w:p>
        </w:tc>
        <w:tc>
          <w:tcPr>
            <w:tcW w:w="693" w:type="dxa"/>
            <w:tcBorders>
              <w:top w:val="single" w:sz="8" w:space="0" w:color="auto"/>
              <w:left w:val="nil"/>
              <w:bottom w:val="single" w:sz="4" w:space="0" w:color="auto"/>
              <w:right w:val="nil"/>
            </w:tcBorders>
            <w:shd w:val="clear" w:color="DDEBF7" w:fill="DDEBF7"/>
            <w:noWrap/>
            <w:vAlign w:val="center"/>
            <w:hideMark/>
          </w:tcPr>
          <w:p w:rsidR="00720670" w:rsidRPr="00720670" w:rsidRDefault="00720670" w:rsidP="00773913">
            <w:pPr>
              <w:suppressAutoHyphens w:val="0"/>
              <w:jc w:val="center"/>
              <w:rPr>
                <w:rFonts w:ascii="Calibri" w:hAnsi="Calibri" w:cs="Calibri"/>
                <w:b/>
                <w:bCs/>
                <w:color w:val="000000"/>
                <w:sz w:val="22"/>
                <w:szCs w:val="22"/>
                <w:lang w:eastAsia="pl-PL"/>
              </w:rPr>
            </w:pPr>
            <w:r w:rsidRPr="009E6FCE">
              <w:rPr>
                <w:rFonts w:ascii="Calibri" w:hAnsi="Calibri" w:cs="Calibri"/>
                <w:b/>
                <w:bCs/>
                <w:color w:val="00B050"/>
                <w:sz w:val="22"/>
                <w:szCs w:val="22"/>
                <w:lang w:eastAsia="pl-PL"/>
              </w:rPr>
              <w:t>30</w:t>
            </w:r>
          </w:p>
        </w:tc>
        <w:tc>
          <w:tcPr>
            <w:tcW w:w="693" w:type="dxa"/>
            <w:tcBorders>
              <w:top w:val="single" w:sz="8" w:space="0" w:color="auto"/>
              <w:left w:val="single" w:sz="8" w:space="0" w:color="auto"/>
              <w:bottom w:val="single" w:sz="4" w:space="0" w:color="auto"/>
              <w:right w:val="nil"/>
            </w:tcBorders>
            <w:shd w:val="clear" w:color="DDEBF7" w:fill="DDEBF7"/>
            <w:noWrap/>
            <w:vAlign w:val="center"/>
            <w:hideMark/>
          </w:tcPr>
          <w:p w:rsidR="00720670" w:rsidRPr="00720670" w:rsidRDefault="00720670" w:rsidP="00773913">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707</w:t>
            </w:r>
          </w:p>
        </w:tc>
        <w:tc>
          <w:tcPr>
            <w:tcW w:w="693" w:type="dxa"/>
            <w:tcBorders>
              <w:top w:val="single" w:sz="8" w:space="0" w:color="auto"/>
              <w:left w:val="single" w:sz="4" w:space="0" w:color="BFBFBF"/>
              <w:bottom w:val="single" w:sz="4" w:space="0" w:color="auto"/>
              <w:right w:val="single" w:sz="4" w:space="0" w:color="BFBFBF"/>
            </w:tcBorders>
            <w:shd w:val="clear" w:color="DDEBF7" w:fill="DDEBF7"/>
            <w:noWrap/>
            <w:vAlign w:val="center"/>
            <w:hideMark/>
          </w:tcPr>
          <w:p w:rsidR="00720670" w:rsidRPr="00720670" w:rsidRDefault="00720670" w:rsidP="00773913">
            <w:pPr>
              <w:suppressAutoHyphens w:val="0"/>
              <w:jc w:val="center"/>
              <w:rPr>
                <w:rFonts w:ascii="Calibri" w:hAnsi="Calibri" w:cs="Calibri"/>
                <w:b/>
                <w:bCs/>
                <w:color w:val="000000"/>
                <w:sz w:val="22"/>
                <w:szCs w:val="22"/>
                <w:lang w:eastAsia="pl-PL"/>
              </w:rPr>
            </w:pPr>
            <w:r w:rsidRPr="00720670">
              <w:rPr>
                <w:rFonts w:ascii="Calibri" w:hAnsi="Calibri" w:cs="Calibri"/>
                <w:b/>
                <w:bCs/>
                <w:color w:val="000000"/>
                <w:sz w:val="22"/>
                <w:szCs w:val="22"/>
                <w:lang w:eastAsia="pl-PL"/>
              </w:rPr>
              <w:t>705</w:t>
            </w:r>
          </w:p>
        </w:tc>
        <w:tc>
          <w:tcPr>
            <w:tcW w:w="693" w:type="dxa"/>
            <w:tcBorders>
              <w:top w:val="single" w:sz="8" w:space="0" w:color="auto"/>
              <w:left w:val="nil"/>
              <w:bottom w:val="single" w:sz="4" w:space="0" w:color="auto"/>
              <w:right w:val="single" w:sz="4" w:space="0" w:color="auto"/>
            </w:tcBorders>
            <w:shd w:val="clear" w:color="DDEBF7" w:fill="DDEBF7"/>
            <w:noWrap/>
            <w:vAlign w:val="center"/>
            <w:hideMark/>
          </w:tcPr>
          <w:p w:rsidR="00720670" w:rsidRPr="00720670" w:rsidRDefault="00720670" w:rsidP="00773913">
            <w:pPr>
              <w:suppressAutoHyphens w:val="0"/>
              <w:jc w:val="center"/>
              <w:rPr>
                <w:rFonts w:ascii="Calibri" w:hAnsi="Calibri" w:cs="Calibri"/>
                <w:b/>
                <w:bCs/>
                <w:color w:val="000000"/>
                <w:sz w:val="22"/>
                <w:szCs w:val="22"/>
                <w:lang w:eastAsia="pl-PL"/>
              </w:rPr>
            </w:pPr>
            <w:r w:rsidRPr="009E6FCE">
              <w:rPr>
                <w:rFonts w:ascii="Calibri" w:hAnsi="Calibri" w:cs="Calibri"/>
                <w:b/>
                <w:bCs/>
                <w:color w:val="00B050"/>
                <w:sz w:val="22"/>
                <w:szCs w:val="22"/>
                <w:lang w:eastAsia="pl-PL"/>
              </w:rPr>
              <w:t>655</w:t>
            </w:r>
          </w:p>
        </w:tc>
      </w:tr>
    </w:tbl>
    <w:p w:rsidR="000C5326" w:rsidRDefault="001122D8" w:rsidP="008E30AC">
      <w:pPr>
        <w:numPr>
          <w:ilvl w:val="0"/>
          <w:numId w:val="22"/>
        </w:numPr>
        <w:suppressAutoHyphens w:val="0"/>
        <w:jc w:val="both"/>
        <w:rPr>
          <w:rFonts w:ascii="Calibri" w:hAnsi="Calibri" w:cs="Calibri"/>
          <w:sz w:val="20"/>
          <w:szCs w:val="20"/>
          <w:lang w:eastAsia="pl-PL"/>
        </w:rPr>
      </w:pPr>
      <w:r w:rsidRPr="00F42F58">
        <w:rPr>
          <w:rFonts w:ascii="Calibri" w:hAnsi="Calibri" w:cs="Calibri"/>
          <w:i/>
          <w:sz w:val="24"/>
        </w:rPr>
        <w:t>od listopada 2015r.</w:t>
      </w:r>
      <w:r w:rsidR="00527757" w:rsidRPr="00F42F58">
        <w:rPr>
          <w:rFonts w:ascii="Calibri" w:hAnsi="Calibri" w:cs="Calibri"/>
          <w:i/>
          <w:sz w:val="24"/>
        </w:rPr>
        <w:t xml:space="preserve"> nieustąpienie pierwszeństwa pieszych zostało rozbite na 3 przyczyny: </w:t>
      </w:r>
      <w:r w:rsidR="00527757" w:rsidRPr="00F42F58">
        <w:rPr>
          <w:rFonts w:ascii="Calibri" w:hAnsi="Calibri" w:cs="Calibri"/>
          <w:sz w:val="20"/>
          <w:szCs w:val="20"/>
          <w:lang w:eastAsia="pl-PL"/>
        </w:rPr>
        <w:t>Nieustąpienie pierwszeństwa pieszemu na przejściu dla pieszych, Nieustąpienie pierwszeństwa pieszemu przy skręcaniu w drogę poprzeczną, Nieustąpienie pierwszeństwa pieszemu w innych okolicznościach</w:t>
      </w:r>
    </w:p>
    <w:p w:rsidR="00F42F58" w:rsidRPr="00F42F58" w:rsidRDefault="00F42F58" w:rsidP="00F42F58">
      <w:pPr>
        <w:suppressAutoHyphens w:val="0"/>
        <w:ind w:left="360"/>
        <w:jc w:val="both"/>
        <w:rPr>
          <w:rFonts w:ascii="Calibri" w:hAnsi="Calibri" w:cs="Calibri"/>
          <w:sz w:val="20"/>
          <w:szCs w:val="20"/>
          <w:lang w:eastAsia="pl-PL"/>
        </w:rPr>
      </w:pPr>
    </w:p>
    <w:p w:rsidR="001D4391" w:rsidRPr="00A156A3" w:rsidRDefault="007E6F64">
      <w:pPr>
        <w:ind w:left="-480" w:right="-530"/>
        <w:jc w:val="both"/>
      </w:pPr>
      <w:r>
        <w:rPr>
          <w:noProof/>
          <w:lang w:eastAsia="pl-PL"/>
        </w:rPr>
        <w:drawing>
          <wp:inline distT="0" distB="0" distL="0" distR="0">
            <wp:extent cx="6638925" cy="4467225"/>
            <wp:effectExtent l="0" t="0" r="9525" b="9525"/>
            <wp:docPr id="15" name="Obiek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E6FCE" w:rsidRPr="009E6FCE" w:rsidRDefault="009E6FCE" w:rsidP="009E6FCE">
      <w:pPr>
        <w:ind w:right="-3" w:firstLine="709"/>
        <w:jc w:val="both"/>
        <w:rPr>
          <w:sz w:val="24"/>
        </w:rPr>
      </w:pPr>
      <w:r w:rsidRPr="009E6FCE">
        <w:rPr>
          <w:sz w:val="24"/>
        </w:rPr>
        <w:t xml:space="preserve">Przedstawione powyżej dane uwidaczniają nieprawidłowe zachowania kierujących na drogach, które skutkują liczbą zdarzeń i ofiar powstałych w ich wyniku. Niedostosowanie prędkości jazdy do warunków ruchu na terenie naszego województwa od lat pozostaje główną przyczyną wypadków spowodowanych przez kierujących pojazdami, pomimo spadku liczby wypadków oraz ofiar w porównaniu od okresu analogicznego ubiegłego roku. W okresie 6 miesięcy br. liczba wypadków spowodowanych nadmierną prędkością wyniosła 207 (na 539) </w:t>
      </w:r>
      <w:r w:rsidRPr="009E6FCE">
        <w:rPr>
          <w:sz w:val="24"/>
        </w:rPr>
        <w:lastRenderedPageBreak/>
        <w:t xml:space="preserve">co stanowi blisko 38,4  % ogólnej liczby wypadków. Dodatkowo, w wyniku w/w przyczyny zginęło najwięcej osób (63,3 % ogółu zabitych w wypadkach) oraz rannych (41,1%). </w:t>
      </w:r>
    </w:p>
    <w:p w:rsidR="009E6FCE" w:rsidRPr="009E6FCE" w:rsidRDefault="009E6FCE" w:rsidP="009E6FCE">
      <w:pPr>
        <w:ind w:right="-3" w:firstLine="709"/>
        <w:jc w:val="both"/>
        <w:rPr>
          <w:sz w:val="24"/>
        </w:rPr>
      </w:pPr>
      <w:r w:rsidRPr="009E6FCE">
        <w:rPr>
          <w:sz w:val="24"/>
        </w:rPr>
        <w:t xml:space="preserve">Kolejnymi, głównymi przyczynami wypadków drogowych w analizowanym okresie bieżącego roku były: nieustąpienie pierwszeństwa przejazdu (99 wypadków), nieudzielenie pierwszeństwa pieszemu (60), niezachowanie bezpiecznej odległości między pojazdami (41) oraz nieprawidłowe wyprzedzanie (29). </w:t>
      </w:r>
    </w:p>
    <w:p w:rsidR="00F96237" w:rsidRPr="00C57356" w:rsidRDefault="00F96237" w:rsidP="00C57356">
      <w:pPr>
        <w:spacing w:line="276" w:lineRule="auto"/>
        <w:ind w:right="-3" w:firstLine="709"/>
        <w:jc w:val="both"/>
        <w:rPr>
          <w:b/>
          <w:sz w:val="24"/>
        </w:rPr>
      </w:pPr>
    </w:p>
    <w:p w:rsidR="009D2678" w:rsidRDefault="009D2678" w:rsidP="009D2678">
      <w:pPr>
        <w:jc w:val="both"/>
        <w:rPr>
          <w:rFonts w:ascii="Calibri" w:hAnsi="Calibri" w:cs="Calibri"/>
          <w:b/>
          <w:bCs/>
          <w:sz w:val="24"/>
        </w:rPr>
      </w:pPr>
      <w:r w:rsidRPr="00F42F58">
        <w:rPr>
          <w:rFonts w:ascii="Calibri" w:hAnsi="Calibri" w:cs="Calibri"/>
          <w:b/>
          <w:bCs/>
          <w:sz w:val="24"/>
        </w:rPr>
        <w:t>Zdarzenia drogowe z przyczyny nadmiernej prędkości według KMP KPP za 6 miesięcy 20</w:t>
      </w:r>
      <w:r w:rsidR="009B42E5" w:rsidRPr="00F42F58">
        <w:rPr>
          <w:rFonts w:ascii="Calibri" w:hAnsi="Calibri" w:cs="Calibri"/>
          <w:b/>
          <w:bCs/>
          <w:sz w:val="24"/>
        </w:rPr>
        <w:t>1</w:t>
      </w:r>
      <w:r w:rsidR="00F42F58">
        <w:rPr>
          <w:rFonts w:ascii="Calibri" w:hAnsi="Calibri" w:cs="Calibri"/>
          <w:b/>
          <w:bCs/>
          <w:sz w:val="24"/>
        </w:rPr>
        <w:t>5</w:t>
      </w:r>
      <w:r w:rsidR="00864480" w:rsidRPr="00F42F58">
        <w:rPr>
          <w:rFonts w:ascii="Calibri" w:hAnsi="Calibri" w:cs="Calibri"/>
          <w:b/>
          <w:bCs/>
          <w:sz w:val="24"/>
        </w:rPr>
        <w:t>-</w:t>
      </w:r>
      <w:r w:rsidRPr="00F42F58">
        <w:rPr>
          <w:rFonts w:ascii="Calibri" w:hAnsi="Calibri" w:cs="Calibri"/>
          <w:b/>
          <w:bCs/>
          <w:sz w:val="24"/>
        </w:rPr>
        <w:t>20</w:t>
      </w:r>
      <w:r w:rsidR="008D16D1" w:rsidRPr="00F42F58">
        <w:rPr>
          <w:rFonts w:ascii="Calibri" w:hAnsi="Calibri" w:cs="Calibri"/>
          <w:b/>
          <w:bCs/>
          <w:sz w:val="24"/>
        </w:rPr>
        <w:t>1</w:t>
      </w:r>
      <w:r w:rsidR="00F42F58">
        <w:rPr>
          <w:rFonts w:ascii="Calibri" w:hAnsi="Calibri" w:cs="Calibri"/>
          <w:b/>
          <w:bCs/>
          <w:sz w:val="24"/>
        </w:rPr>
        <w:t>7</w:t>
      </w:r>
    </w:p>
    <w:tbl>
      <w:tblPr>
        <w:tblW w:w="9356" w:type="dxa"/>
        <w:tblInd w:w="-5" w:type="dxa"/>
        <w:tblLayout w:type="fixed"/>
        <w:tblCellMar>
          <w:left w:w="70" w:type="dxa"/>
          <w:right w:w="70" w:type="dxa"/>
        </w:tblCellMar>
        <w:tblLook w:val="04A0" w:firstRow="1" w:lastRow="0" w:firstColumn="1" w:lastColumn="0" w:noHBand="0" w:noVBand="1"/>
      </w:tblPr>
      <w:tblGrid>
        <w:gridCol w:w="1843"/>
        <w:gridCol w:w="626"/>
        <w:gridCol w:w="626"/>
        <w:gridCol w:w="626"/>
        <w:gridCol w:w="626"/>
        <w:gridCol w:w="626"/>
        <w:gridCol w:w="626"/>
        <w:gridCol w:w="626"/>
        <w:gridCol w:w="626"/>
        <w:gridCol w:w="626"/>
        <w:gridCol w:w="626"/>
        <w:gridCol w:w="626"/>
        <w:gridCol w:w="627"/>
      </w:tblGrid>
      <w:tr w:rsidR="00F42F58" w:rsidRPr="00F42F58" w:rsidTr="00A81654">
        <w:trPr>
          <w:trHeight w:val="288"/>
        </w:trPr>
        <w:tc>
          <w:tcPr>
            <w:tcW w:w="1843"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F42F58" w:rsidRPr="00F42F58" w:rsidRDefault="00A81654" w:rsidP="00F42F58">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KMP / KPP</w:t>
            </w:r>
            <w:r w:rsidR="00F42F58" w:rsidRPr="00F42F58">
              <w:rPr>
                <w:rFonts w:ascii="Calibri" w:hAnsi="Calibri" w:cs="Calibri"/>
                <w:b/>
                <w:bCs/>
                <w:color w:val="000000"/>
                <w:sz w:val="22"/>
                <w:szCs w:val="22"/>
                <w:lang w:eastAsia="pl-PL"/>
              </w:rPr>
              <w:t> </w:t>
            </w:r>
          </w:p>
        </w:tc>
        <w:tc>
          <w:tcPr>
            <w:tcW w:w="1878"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 xml:space="preserve"> Liczba wypadków</w:t>
            </w:r>
          </w:p>
        </w:tc>
        <w:tc>
          <w:tcPr>
            <w:tcW w:w="1878" w:type="dxa"/>
            <w:gridSpan w:val="3"/>
            <w:tcBorders>
              <w:top w:val="single" w:sz="4" w:space="0" w:color="auto"/>
              <w:left w:val="single" w:sz="8" w:space="0" w:color="auto"/>
              <w:bottom w:val="single" w:sz="4" w:space="0" w:color="auto"/>
              <w:right w:val="nil"/>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 xml:space="preserve"> Liczba zabitych</w:t>
            </w:r>
          </w:p>
        </w:tc>
        <w:tc>
          <w:tcPr>
            <w:tcW w:w="1878"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 xml:space="preserve"> Liczba rannych</w:t>
            </w:r>
          </w:p>
        </w:tc>
        <w:tc>
          <w:tcPr>
            <w:tcW w:w="1879"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 xml:space="preserve"> Liczba kolizji</w:t>
            </w:r>
          </w:p>
        </w:tc>
      </w:tr>
      <w:tr w:rsidR="00F42F58" w:rsidRPr="00F42F58" w:rsidTr="00F42F58">
        <w:trPr>
          <w:trHeight w:val="300"/>
        </w:trPr>
        <w:tc>
          <w:tcPr>
            <w:tcW w:w="1843" w:type="dxa"/>
            <w:tcBorders>
              <w:top w:val="nil"/>
              <w:left w:val="single" w:sz="4" w:space="0" w:color="auto"/>
              <w:bottom w:val="single" w:sz="4" w:space="0" w:color="95B3D7"/>
              <w:right w:val="nil"/>
            </w:tcBorders>
            <w:shd w:val="clear" w:color="DCE6F1" w:fill="DCE6F1"/>
            <w:noWrap/>
            <w:vAlign w:val="center"/>
            <w:hideMark/>
          </w:tcPr>
          <w:p w:rsidR="00F42F58" w:rsidRPr="00F42F58" w:rsidRDefault="00F42F58" w:rsidP="00F42F58">
            <w:pPr>
              <w:suppressAutoHyphens w:val="0"/>
              <w:jc w:val="right"/>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I półrocze</w:t>
            </w:r>
          </w:p>
        </w:tc>
        <w:tc>
          <w:tcPr>
            <w:tcW w:w="626" w:type="dxa"/>
            <w:tcBorders>
              <w:top w:val="nil"/>
              <w:left w:val="single" w:sz="8" w:space="0" w:color="auto"/>
              <w:bottom w:val="single" w:sz="4" w:space="0" w:color="95B3D7"/>
              <w:right w:val="nil"/>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2015</w:t>
            </w:r>
          </w:p>
        </w:tc>
        <w:tc>
          <w:tcPr>
            <w:tcW w:w="626"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2016</w:t>
            </w:r>
          </w:p>
        </w:tc>
        <w:tc>
          <w:tcPr>
            <w:tcW w:w="626" w:type="dxa"/>
            <w:tcBorders>
              <w:top w:val="nil"/>
              <w:left w:val="nil"/>
              <w:bottom w:val="single" w:sz="4" w:space="0" w:color="95B3D7"/>
              <w:right w:val="nil"/>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2017</w:t>
            </w:r>
          </w:p>
        </w:tc>
        <w:tc>
          <w:tcPr>
            <w:tcW w:w="626" w:type="dxa"/>
            <w:tcBorders>
              <w:top w:val="nil"/>
              <w:left w:val="single" w:sz="8" w:space="0" w:color="auto"/>
              <w:bottom w:val="single" w:sz="4" w:space="0" w:color="95B3D7"/>
              <w:right w:val="nil"/>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2015</w:t>
            </w:r>
          </w:p>
        </w:tc>
        <w:tc>
          <w:tcPr>
            <w:tcW w:w="626"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2016</w:t>
            </w:r>
          </w:p>
        </w:tc>
        <w:tc>
          <w:tcPr>
            <w:tcW w:w="626" w:type="dxa"/>
            <w:tcBorders>
              <w:top w:val="nil"/>
              <w:left w:val="nil"/>
              <w:bottom w:val="single" w:sz="4" w:space="0" w:color="95B3D7"/>
              <w:right w:val="nil"/>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2017</w:t>
            </w:r>
          </w:p>
        </w:tc>
        <w:tc>
          <w:tcPr>
            <w:tcW w:w="626" w:type="dxa"/>
            <w:tcBorders>
              <w:top w:val="nil"/>
              <w:left w:val="single" w:sz="8" w:space="0" w:color="auto"/>
              <w:bottom w:val="single" w:sz="4" w:space="0" w:color="95B3D7"/>
              <w:right w:val="nil"/>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2015</w:t>
            </w:r>
          </w:p>
        </w:tc>
        <w:tc>
          <w:tcPr>
            <w:tcW w:w="626"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2016</w:t>
            </w:r>
          </w:p>
        </w:tc>
        <w:tc>
          <w:tcPr>
            <w:tcW w:w="626" w:type="dxa"/>
            <w:tcBorders>
              <w:top w:val="nil"/>
              <w:left w:val="nil"/>
              <w:bottom w:val="single" w:sz="4" w:space="0" w:color="95B3D7"/>
              <w:right w:val="nil"/>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2017</w:t>
            </w:r>
          </w:p>
        </w:tc>
        <w:tc>
          <w:tcPr>
            <w:tcW w:w="626" w:type="dxa"/>
            <w:tcBorders>
              <w:top w:val="nil"/>
              <w:left w:val="single" w:sz="8" w:space="0" w:color="auto"/>
              <w:bottom w:val="single" w:sz="4" w:space="0" w:color="95B3D7"/>
              <w:right w:val="nil"/>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2015</w:t>
            </w:r>
          </w:p>
        </w:tc>
        <w:tc>
          <w:tcPr>
            <w:tcW w:w="626"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2016</w:t>
            </w:r>
          </w:p>
        </w:tc>
        <w:tc>
          <w:tcPr>
            <w:tcW w:w="627" w:type="dxa"/>
            <w:tcBorders>
              <w:top w:val="single" w:sz="4" w:space="0" w:color="auto"/>
              <w:left w:val="nil"/>
              <w:bottom w:val="single" w:sz="4" w:space="0" w:color="95B3D7"/>
              <w:right w:val="single" w:sz="4" w:space="0" w:color="auto"/>
            </w:tcBorders>
            <w:shd w:val="clear" w:color="DCE6F1" w:fill="DCE6F1"/>
            <w:vAlign w:val="center"/>
            <w:hideMark/>
          </w:tcPr>
          <w:p w:rsidR="00F42F58" w:rsidRPr="00F42F58" w:rsidRDefault="00F42F58" w:rsidP="00F42F58">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2017</w:t>
            </w:r>
          </w:p>
        </w:tc>
      </w:tr>
      <w:tr w:rsidR="00F42F58" w:rsidRPr="00F42F58" w:rsidTr="00F42F58">
        <w:trPr>
          <w:trHeight w:val="288"/>
        </w:trPr>
        <w:tc>
          <w:tcPr>
            <w:tcW w:w="1843"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Bartoszyce</w:t>
            </w:r>
          </w:p>
        </w:tc>
        <w:tc>
          <w:tcPr>
            <w:tcW w:w="626" w:type="dxa"/>
            <w:tcBorders>
              <w:top w:val="single" w:sz="8" w:space="0" w:color="auto"/>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6</w:t>
            </w:r>
          </w:p>
        </w:tc>
        <w:tc>
          <w:tcPr>
            <w:tcW w:w="62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7</w:t>
            </w:r>
          </w:p>
        </w:tc>
        <w:tc>
          <w:tcPr>
            <w:tcW w:w="626" w:type="dxa"/>
            <w:tcBorders>
              <w:top w:val="single" w:sz="8" w:space="0" w:color="auto"/>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6</w:t>
            </w:r>
          </w:p>
        </w:tc>
        <w:tc>
          <w:tcPr>
            <w:tcW w:w="626" w:type="dxa"/>
            <w:tcBorders>
              <w:top w:val="single" w:sz="8" w:space="0" w:color="auto"/>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4</w:t>
            </w:r>
          </w:p>
        </w:tc>
        <w:tc>
          <w:tcPr>
            <w:tcW w:w="62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w:t>
            </w:r>
          </w:p>
        </w:tc>
        <w:tc>
          <w:tcPr>
            <w:tcW w:w="626" w:type="dxa"/>
            <w:tcBorders>
              <w:top w:val="single" w:sz="8" w:space="0" w:color="auto"/>
              <w:left w:val="nil"/>
              <w:bottom w:val="single" w:sz="4" w:space="0" w:color="BFBFBF"/>
              <w:right w:val="nil"/>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0</w:t>
            </w:r>
          </w:p>
        </w:tc>
        <w:tc>
          <w:tcPr>
            <w:tcW w:w="626" w:type="dxa"/>
            <w:tcBorders>
              <w:top w:val="single" w:sz="8" w:space="0" w:color="auto"/>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8</w:t>
            </w:r>
          </w:p>
        </w:tc>
        <w:tc>
          <w:tcPr>
            <w:tcW w:w="62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10</w:t>
            </w:r>
          </w:p>
        </w:tc>
        <w:tc>
          <w:tcPr>
            <w:tcW w:w="626" w:type="dxa"/>
            <w:tcBorders>
              <w:top w:val="single" w:sz="8" w:space="0" w:color="auto"/>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6</w:t>
            </w:r>
          </w:p>
        </w:tc>
        <w:tc>
          <w:tcPr>
            <w:tcW w:w="626" w:type="dxa"/>
            <w:tcBorders>
              <w:top w:val="single" w:sz="8" w:space="0" w:color="auto"/>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39</w:t>
            </w:r>
          </w:p>
        </w:tc>
        <w:tc>
          <w:tcPr>
            <w:tcW w:w="626"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29</w:t>
            </w:r>
          </w:p>
        </w:tc>
        <w:tc>
          <w:tcPr>
            <w:tcW w:w="627" w:type="dxa"/>
            <w:tcBorders>
              <w:top w:val="single" w:sz="8" w:space="0" w:color="auto"/>
              <w:left w:val="nil"/>
              <w:bottom w:val="single" w:sz="4" w:space="0" w:color="BFBFBF"/>
              <w:right w:val="single" w:sz="4"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F1221">
              <w:rPr>
                <w:rFonts w:ascii="Calibri" w:hAnsi="Calibri" w:cs="Calibri"/>
                <w:b/>
                <w:color w:val="000000"/>
                <w:sz w:val="22"/>
                <w:szCs w:val="22"/>
                <w:lang w:eastAsia="pl-PL"/>
              </w:rPr>
              <w:t>29</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Braniewo</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5</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5</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4</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w:t>
            </w:r>
          </w:p>
        </w:tc>
        <w:tc>
          <w:tcPr>
            <w:tcW w:w="626" w:type="dxa"/>
            <w:tcBorders>
              <w:top w:val="nil"/>
              <w:left w:val="nil"/>
              <w:bottom w:val="single" w:sz="4" w:space="0" w:color="BFBFBF"/>
              <w:right w:val="nil"/>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0</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5</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5</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FF0000"/>
                <w:sz w:val="22"/>
                <w:szCs w:val="22"/>
                <w:lang w:eastAsia="pl-PL"/>
              </w:rPr>
              <w:t>7</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23</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FF0000"/>
                <w:sz w:val="22"/>
                <w:szCs w:val="22"/>
                <w:lang w:eastAsia="pl-PL"/>
              </w:rPr>
              <w:t>25</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Działdowo</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11</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11</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5</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w:t>
            </w:r>
          </w:p>
        </w:tc>
        <w:tc>
          <w:tcPr>
            <w:tcW w:w="626" w:type="dxa"/>
            <w:tcBorders>
              <w:top w:val="nil"/>
              <w:left w:val="nil"/>
              <w:bottom w:val="single" w:sz="4" w:space="0" w:color="BFBFBF"/>
              <w:right w:val="nil"/>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0</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12</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16</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11</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47</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50</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48</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Elbląg</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19</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FF0000"/>
                <w:sz w:val="22"/>
                <w:szCs w:val="22"/>
                <w:lang w:eastAsia="pl-PL"/>
              </w:rPr>
              <w:t>22</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w:t>
            </w:r>
          </w:p>
        </w:tc>
        <w:tc>
          <w:tcPr>
            <w:tcW w:w="626" w:type="dxa"/>
            <w:tcBorders>
              <w:top w:val="nil"/>
              <w:left w:val="nil"/>
              <w:bottom w:val="single" w:sz="4" w:space="0" w:color="BFBFBF"/>
              <w:right w:val="nil"/>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FF0000"/>
                <w:sz w:val="22"/>
                <w:szCs w:val="22"/>
                <w:lang w:eastAsia="pl-PL"/>
              </w:rPr>
              <w:t>4</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27</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28</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FF0000"/>
                <w:sz w:val="22"/>
                <w:szCs w:val="22"/>
                <w:lang w:eastAsia="pl-PL"/>
              </w:rPr>
              <w:t>31</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90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109</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93</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Ełk</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6</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12</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7</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w:t>
            </w:r>
          </w:p>
        </w:tc>
        <w:tc>
          <w:tcPr>
            <w:tcW w:w="626" w:type="dxa"/>
            <w:tcBorders>
              <w:top w:val="nil"/>
              <w:left w:val="nil"/>
              <w:bottom w:val="single" w:sz="4" w:space="0" w:color="BFBFBF"/>
              <w:right w:val="nil"/>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F1221">
              <w:rPr>
                <w:rFonts w:ascii="Calibri" w:hAnsi="Calibri" w:cs="Calibri"/>
                <w:b/>
                <w:color w:val="000000"/>
                <w:sz w:val="22"/>
                <w:szCs w:val="22"/>
                <w:lang w:eastAsia="pl-PL"/>
              </w:rPr>
              <w:t>1</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6</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16</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11</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39</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30</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F1221">
              <w:rPr>
                <w:rFonts w:ascii="Calibri" w:hAnsi="Calibri" w:cs="Calibri"/>
                <w:b/>
                <w:color w:val="000000"/>
                <w:sz w:val="22"/>
                <w:szCs w:val="22"/>
                <w:lang w:eastAsia="pl-PL"/>
              </w:rPr>
              <w:t>30</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Giżycko</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9</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5</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FF0000"/>
                <w:sz w:val="22"/>
                <w:szCs w:val="22"/>
                <w:lang w:eastAsia="pl-PL"/>
              </w:rPr>
              <w:t>8</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w:t>
            </w:r>
          </w:p>
        </w:tc>
        <w:tc>
          <w:tcPr>
            <w:tcW w:w="626" w:type="dxa"/>
            <w:tcBorders>
              <w:top w:val="nil"/>
              <w:left w:val="nil"/>
              <w:bottom w:val="single" w:sz="4" w:space="0" w:color="BFBFBF"/>
              <w:right w:val="nil"/>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1</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13</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4</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FF0000"/>
                <w:sz w:val="22"/>
                <w:szCs w:val="22"/>
                <w:lang w:eastAsia="pl-PL"/>
              </w:rPr>
              <w:t>7</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56</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39</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FF0000"/>
                <w:sz w:val="22"/>
                <w:szCs w:val="22"/>
                <w:lang w:eastAsia="pl-PL"/>
              </w:rPr>
              <w:t>70</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Gołdap</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11</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5</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4</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0</w:t>
            </w:r>
          </w:p>
        </w:tc>
        <w:tc>
          <w:tcPr>
            <w:tcW w:w="626" w:type="dxa"/>
            <w:tcBorders>
              <w:top w:val="nil"/>
              <w:left w:val="nil"/>
              <w:bottom w:val="single" w:sz="4" w:space="0" w:color="BFBFBF"/>
              <w:right w:val="nil"/>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0</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16</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11</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5</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32</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19</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17</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Iława</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15</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17</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11</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w:t>
            </w:r>
          </w:p>
        </w:tc>
        <w:tc>
          <w:tcPr>
            <w:tcW w:w="626" w:type="dxa"/>
            <w:tcBorders>
              <w:top w:val="nil"/>
              <w:left w:val="nil"/>
              <w:bottom w:val="single" w:sz="4" w:space="0" w:color="BFBFBF"/>
              <w:right w:val="nil"/>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F1221">
              <w:rPr>
                <w:rFonts w:ascii="Calibri" w:hAnsi="Calibri" w:cs="Calibri"/>
                <w:b/>
                <w:color w:val="000000"/>
                <w:sz w:val="22"/>
                <w:szCs w:val="22"/>
                <w:lang w:eastAsia="pl-PL"/>
              </w:rPr>
              <w:t>3</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16</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27</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10</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63</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76</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FF0000"/>
                <w:sz w:val="22"/>
                <w:szCs w:val="22"/>
                <w:lang w:eastAsia="pl-PL"/>
              </w:rPr>
              <w:t>83</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Kętrzyn</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8</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8</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4</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4</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0</w:t>
            </w:r>
          </w:p>
        </w:tc>
        <w:tc>
          <w:tcPr>
            <w:tcW w:w="626" w:type="dxa"/>
            <w:tcBorders>
              <w:top w:val="nil"/>
              <w:left w:val="nil"/>
              <w:bottom w:val="single" w:sz="4" w:space="0" w:color="BFBFBF"/>
              <w:right w:val="nil"/>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0</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10</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4</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36</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48</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45</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Lidzbark Warm.</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5</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5</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4</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w:t>
            </w:r>
          </w:p>
        </w:tc>
        <w:tc>
          <w:tcPr>
            <w:tcW w:w="626" w:type="dxa"/>
            <w:tcBorders>
              <w:top w:val="nil"/>
              <w:left w:val="nil"/>
              <w:bottom w:val="single" w:sz="4" w:space="0" w:color="BFBFBF"/>
              <w:right w:val="nil"/>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F1221">
              <w:rPr>
                <w:rFonts w:ascii="Calibri" w:hAnsi="Calibri" w:cs="Calibri"/>
                <w:b/>
                <w:color w:val="000000"/>
                <w:sz w:val="22"/>
                <w:szCs w:val="22"/>
                <w:lang w:eastAsia="pl-PL"/>
              </w:rPr>
              <w:t>2</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9</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FF0000"/>
                <w:sz w:val="22"/>
                <w:szCs w:val="22"/>
                <w:lang w:eastAsia="pl-PL"/>
              </w:rPr>
              <w:t>6</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29</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30</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35</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Mrągowo</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12</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11</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7</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w:t>
            </w:r>
          </w:p>
        </w:tc>
        <w:tc>
          <w:tcPr>
            <w:tcW w:w="626" w:type="dxa"/>
            <w:tcBorders>
              <w:top w:val="nil"/>
              <w:left w:val="nil"/>
              <w:bottom w:val="single" w:sz="4" w:space="0" w:color="BFBFBF"/>
              <w:right w:val="nil"/>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0</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15</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13</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8</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50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34</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61</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Nidzica</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4</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5</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0</w:t>
            </w:r>
          </w:p>
        </w:tc>
        <w:tc>
          <w:tcPr>
            <w:tcW w:w="626" w:type="dxa"/>
            <w:tcBorders>
              <w:top w:val="nil"/>
              <w:left w:val="nil"/>
              <w:bottom w:val="single" w:sz="4" w:space="0" w:color="BFBFBF"/>
              <w:right w:val="nil"/>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0</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4</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4</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11</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19</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22</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44</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Nowe Miasto Lub.</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7</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10</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0</w:t>
            </w:r>
          </w:p>
        </w:tc>
        <w:tc>
          <w:tcPr>
            <w:tcW w:w="626" w:type="dxa"/>
            <w:tcBorders>
              <w:top w:val="nil"/>
              <w:left w:val="nil"/>
              <w:bottom w:val="single" w:sz="4" w:space="0" w:color="BFBFBF"/>
              <w:right w:val="nil"/>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0</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11</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13</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62</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50</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63</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Olecko</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6</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5</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4</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0</w:t>
            </w:r>
          </w:p>
        </w:tc>
        <w:tc>
          <w:tcPr>
            <w:tcW w:w="626" w:type="dxa"/>
            <w:tcBorders>
              <w:top w:val="nil"/>
              <w:left w:val="nil"/>
              <w:bottom w:val="single" w:sz="4" w:space="0" w:color="BFBFBF"/>
              <w:right w:val="nil"/>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2</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4</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7</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3</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26</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15</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33</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Olsztyn</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73</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62</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69</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w:t>
            </w:r>
          </w:p>
        </w:tc>
        <w:tc>
          <w:tcPr>
            <w:tcW w:w="626" w:type="dxa"/>
            <w:tcBorders>
              <w:top w:val="nil"/>
              <w:left w:val="nil"/>
              <w:bottom w:val="single" w:sz="4" w:space="0" w:color="BFBFBF"/>
              <w:right w:val="nil"/>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2</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88</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86</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FF0000"/>
                <w:sz w:val="22"/>
                <w:szCs w:val="22"/>
                <w:lang w:eastAsia="pl-PL"/>
              </w:rPr>
              <w:t>93</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356</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343</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387</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Ostróda</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9</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12</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13</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w:t>
            </w:r>
          </w:p>
        </w:tc>
        <w:tc>
          <w:tcPr>
            <w:tcW w:w="626" w:type="dxa"/>
            <w:tcBorders>
              <w:top w:val="nil"/>
              <w:left w:val="nil"/>
              <w:bottom w:val="single" w:sz="4" w:space="0" w:color="BFBFBF"/>
              <w:right w:val="nil"/>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0</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20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16</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15</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89</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77</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124</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Pisz</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7</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10</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0</w:t>
            </w:r>
          </w:p>
        </w:tc>
        <w:tc>
          <w:tcPr>
            <w:tcW w:w="626" w:type="dxa"/>
            <w:tcBorders>
              <w:top w:val="nil"/>
              <w:left w:val="nil"/>
              <w:bottom w:val="single" w:sz="4" w:space="0" w:color="BFBFBF"/>
              <w:right w:val="nil"/>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FF0000"/>
                <w:sz w:val="22"/>
                <w:szCs w:val="22"/>
                <w:lang w:eastAsia="pl-PL"/>
              </w:rPr>
              <w:t>3</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11</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9</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FF0000"/>
                <w:sz w:val="22"/>
                <w:szCs w:val="22"/>
                <w:lang w:eastAsia="pl-PL"/>
              </w:rPr>
              <w:t>13</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44</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35</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40</w:t>
            </w:r>
          </w:p>
        </w:tc>
      </w:tr>
      <w:tr w:rsidR="00F42F58" w:rsidRPr="00F42F58" w:rsidTr="00F42F58">
        <w:trPr>
          <w:trHeight w:val="288"/>
        </w:trPr>
        <w:tc>
          <w:tcPr>
            <w:tcW w:w="1843" w:type="dxa"/>
            <w:tcBorders>
              <w:top w:val="nil"/>
              <w:left w:val="single" w:sz="4" w:space="0" w:color="auto"/>
              <w:bottom w:val="single" w:sz="4" w:space="0" w:color="BFBFBF"/>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Szczytno</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13</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9</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0</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w:t>
            </w:r>
          </w:p>
        </w:tc>
        <w:tc>
          <w:tcPr>
            <w:tcW w:w="626" w:type="dxa"/>
            <w:tcBorders>
              <w:top w:val="nil"/>
              <w:left w:val="nil"/>
              <w:bottom w:val="single" w:sz="4" w:space="0" w:color="BFBFBF"/>
              <w:right w:val="nil"/>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1</w:t>
            </w:r>
          </w:p>
        </w:tc>
        <w:tc>
          <w:tcPr>
            <w:tcW w:w="626" w:type="dxa"/>
            <w:tcBorders>
              <w:top w:val="nil"/>
              <w:left w:val="single" w:sz="8" w:space="0" w:color="auto"/>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12</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10</w:t>
            </w:r>
          </w:p>
        </w:tc>
        <w:tc>
          <w:tcPr>
            <w:tcW w:w="626" w:type="dxa"/>
            <w:tcBorders>
              <w:top w:val="nil"/>
              <w:left w:val="nil"/>
              <w:bottom w:val="single" w:sz="4" w:space="0" w:color="BFBFBF"/>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9</w:t>
            </w:r>
          </w:p>
        </w:tc>
        <w:tc>
          <w:tcPr>
            <w:tcW w:w="626" w:type="dxa"/>
            <w:tcBorders>
              <w:top w:val="nil"/>
              <w:left w:val="nil"/>
              <w:bottom w:val="single" w:sz="4" w:space="0" w:color="BFBFBF"/>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71</w:t>
            </w:r>
          </w:p>
        </w:tc>
        <w:tc>
          <w:tcPr>
            <w:tcW w:w="626" w:type="dxa"/>
            <w:tcBorders>
              <w:top w:val="nil"/>
              <w:left w:val="single" w:sz="4" w:space="0" w:color="BFBFBF"/>
              <w:bottom w:val="single" w:sz="4" w:space="0" w:color="BFBFBF"/>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70</w:t>
            </w:r>
          </w:p>
        </w:tc>
        <w:tc>
          <w:tcPr>
            <w:tcW w:w="627" w:type="dxa"/>
            <w:tcBorders>
              <w:top w:val="nil"/>
              <w:left w:val="nil"/>
              <w:bottom w:val="single" w:sz="4" w:space="0" w:color="BFBFBF"/>
              <w:right w:val="single" w:sz="4"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FF0000"/>
                <w:sz w:val="22"/>
                <w:szCs w:val="22"/>
                <w:lang w:eastAsia="pl-PL"/>
              </w:rPr>
            </w:pPr>
            <w:r w:rsidRPr="00473789">
              <w:rPr>
                <w:rFonts w:ascii="Calibri" w:hAnsi="Calibri" w:cs="Calibri"/>
                <w:b/>
                <w:color w:val="FF0000"/>
                <w:sz w:val="22"/>
                <w:szCs w:val="22"/>
                <w:lang w:eastAsia="pl-PL"/>
              </w:rPr>
              <w:t>71</w:t>
            </w:r>
          </w:p>
        </w:tc>
      </w:tr>
      <w:tr w:rsidR="00F42F58" w:rsidRPr="00F42F58" w:rsidTr="00F42F58">
        <w:trPr>
          <w:trHeight w:val="300"/>
        </w:trPr>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F42F58" w:rsidRPr="00F42F58" w:rsidRDefault="00F42F58" w:rsidP="00F42F58">
            <w:pPr>
              <w:suppressAutoHyphens w:val="0"/>
              <w:rPr>
                <w:rFonts w:ascii="Calibri" w:hAnsi="Calibri" w:cs="Calibri"/>
                <w:color w:val="000000"/>
                <w:sz w:val="22"/>
                <w:szCs w:val="22"/>
                <w:lang w:eastAsia="pl-PL"/>
              </w:rPr>
            </w:pPr>
            <w:r w:rsidRPr="00F42F58">
              <w:rPr>
                <w:rFonts w:ascii="Calibri" w:hAnsi="Calibri" w:cs="Calibri"/>
                <w:color w:val="000000"/>
                <w:sz w:val="22"/>
                <w:szCs w:val="22"/>
                <w:lang w:eastAsia="pl-PL"/>
              </w:rPr>
              <w:t>Węgorzewo</w:t>
            </w:r>
          </w:p>
        </w:tc>
        <w:tc>
          <w:tcPr>
            <w:tcW w:w="626" w:type="dxa"/>
            <w:tcBorders>
              <w:top w:val="nil"/>
              <w:left w:val="single" w:sz="8" w:space="0" w:color="auto"/>
              <w:bottom w:val="single" w:sz="8" w:space="0" w:color="auto"/>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w:t>
            </w:r>
          </w:p>
        </w:tc>
        <w:tc>
          <w:tcPr>
            <w:tcW w:w="626" w:type="dxa"/>
            <w:tcBorders>
              <w:top w:val="nil"/>
              <w:left w:val="single" w:sz="4" w:space="0" w:color="BFBFBF"/>
              <w:bottom w:val="single" w:sz="8" w:space="0" w:color="auto"/>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6</w:t>
            </w:r>
          </w:p>
        </w:tc>
        <w:tc>
          <w:tcPr>
            <w:tcW w:w="626" w:type="dxa"/>
            <w:tcBorders>
              <w:top w:val="nil"/>
              <w:left w:val="nil"/>
              <w:bottom w:val="single" w:sz="8" w:space="0" w:color="auto"/>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5</w:t>
            </w:r>
          </w:p>
        </w:tc>
        <w:tc>
          <w:tcPr>
            <w:tcW w:w="626" w:type="dxa"/>
            <w:tcBorders>
              <w:top w:val="nil"/>
              <w:left w:val="nil"/>
              <w:bottom w:val="single" w:sz="8" w:space="0" w:color="auto"/>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w:t>
            </w:r>
          </w:p>
        </w:tc>
        <w:tc>
          <w:tcPr>
            <w:tcW w:w="626" w:type="dxa"/>
            <w:tcBorders>
              <w:top w:val="nil"/>
              <w:left w:val="single" w:sz="4" w:space="0" w:color="BFBFBF"/>
              <w:bottom w:val="single" w:sz="8" w:space="0" w:color="auto"/>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0</w:t>
            </w:r>
          </w:p>
        </w:tc>
        <w:tc>
          <w:tcPr>
            <w:tcW w:w="626" w:type="dxa"/>
            <w:tcBorders>
              <w:top w:val="nil"/>
              <w:left w:val="nil"/>
              <w:bottom w:val="single" w:sz="8" w:space="0" w:color="auto"/>
              <w:right w:val="nil"/>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0</w:t>
            </w:r>
          </w:p>
        </w:tc>
        <w:tc>
          <w:tcPr>
            <w:tcW w:w="626" w:type="dxa"/>
            <w:tcBorders>
              <w:top w:val="nil"/>
              <w:left w:val="single" w:sz="8" w:space="0" w:color="auto"/>
              <w:bottom w:val="single" w:sz="8" w:space="0" w:color="auto"/>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3</w:t>
            </w:r>
          </w:p>
        </w:tc>
        <w:tc>
          <w:tcPr>
            <w:tcW w:w="626" w:type="dxa"/>
            <w:tcBorders>
              <w:top w:val="nil"/>
              <w:left w:val="single" w:sz="4" w:space="0" w:color="BFBFBF"/>
              <w:bottom w:val="single" w:sz="8" w:space="0" w:color="auto"/>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9</w:t>
            </w:r>
          </w:p>
        </w:tc>
        <w:tc>
          <w:tcPr>
            <w:tcW w:w="626" w:type="dxa"/>
            <w:tcBorders>
              <w:top w:val="nil"/>
              <w:left w:val="nil"/>
              <w:bottom w:val="single" w:sz="8" w:space="0" w:color="auto"/>
              <w:right w:val="single" w:sz="8" w:space="0" w:color="auto"/>
            </w:tcBorders>
            <w:shd w:val="clear" w:color="auto" w:fill="auto"/>
            <w:noWrap/>
            <w:vAlign w:val="center"/>
            <w:hideMark/>
          </w:tcPr>
          <w:p w:rsidR="00F42F58" w:rsidRPr="00473789" w:rsidRDefault="00F42F58" w:rsidP="000E39E0">
            <w:pPr>
              <w:suppressAutoHyphens w:val="0"/>
              <w:jc w:val="center"/>
              <w:rPr>
                <w:rFonts w:ascii="Calibri" w:hAnsi="Calibri" w:cs="Calibri"/>
                <w:b/>
                <w:color w:val="00B050"/>
                <w:sz w:val="22"/>
                <w:szCs w:val="22"/>
                <w:lang w:eastAsia="pl-PL"/>
              </w:rPr>
            </w:pPr>
            <w:r w:rsidRPr="00473789">
              <w:rPr>
                <w:rFonts w:ascii="Calibri" w:hAnsi="Calibri" w:cs="Calibri"/>
                <w:b/>
                <w:color w:val="00B050"/>
                <w:sz w:val="22"/>
                <w:szCs w:val="22"/>
                <w:lang w:eastAsia="pl-PL"/>
              </w:rPr>
              <w:t>6</w:t>
            </w:r>
          </w:p>
        </w:tc>
        <w:tc>
          <w:tcPr>
            <w:tcW w:w="626" w:type="dxa"/>
            <w:tcBorders>
              <w:top w:val="nil"/>
              <w:left w:val="nil"/>
              <w:bottom w:val="single" w:sz="8" w:space="0" w:color="auto"/>
              <w:right w:val="nil"/>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16</w:t>
            </w:r>
          </w:p>
        </w:tc>
        <w:tc>
          <w:tcPr>
            <w:tcW w:w="626" w:type="dxa"/>
            <w:tcBorders>
              <w:top w:val="nil"/>
              <w:left w:val="single" w:sz="4" w:space="0" w:color="BFBFBF"/>
              <w:bottom w:val="single" w:sz="8" w:space="0" w:color="auto"/>
              <w:right w:val="single" w:sz="4" w:space="0" w:color="BFBFBF"/>
            </w:tcBorders>
            <w:shd w:val="clear" w:color="auto" w:fill="auto"/>
            <w:noWrap/>
            <w:vAlign w:val="center"/>
            <w:hideMark/>
          </w:tcPr>
          <w:p w:rsidR="00F42F58" w:rsidRPr="00F42F58" w:rsidRDefault="00F42F58" w:rsidP="000E39E0">
            <w:pPr>
              <w:suppressAutoHyphens w:val="0"/>
              <w:jc w:val="center"/>
              <w:rPr>
                <w:rFonts w:ascii="Calibri" w:hAnsi="Calibri" w:cs="Calibri"/>
                <w:color w:val="000000"/>
                <w:sz w:val="22"/>
                <w:szCs w:val="22"/>
                <w:lang w:eastAsia="pl-PL"/>
              </w:rPr>
            </w:pPr>
            <w:r w:rsidRPr="00F42F58">
              <w:rPr>
                <w:rFonts w:ascii="Calibri" w:hAnsi="Calibri" w:cs="Calibri"/>
                <w:color w:val="000000"/>
                <w:sz w:val="22"/>
                <w:szCs w:val="22"/>
                <w:lang w:eastAsia="pl-PL"/>
              </w:rPr>
              <w:t>14</w:t>
            </w:r>
          </w:p>
        </w:tc>
        <w:tc>
          <w:tcPr>
            <w:tcW w:w="627" w:type="dxa"/>
            <w:tcBorders>
              <w:top w:val="nil"/>
              <w:left w:val="nil"/>
              <w:bottom w:val="single" w:sz="8" w:space="0" w:color="auto"/>
              <w:right w:val="single" w:sz="4" w:space="0" w:color="auto"/>
            </w:tcBorders>
            <w:shd w:val="clear" w:color="auto" w:fill="auto"/>
            <w:noWrap/>
            <w:vAlign w:val="center"/>
            <w:hideMark/>
          </w:tcPr>
          <w:p w:rsidR="00F42F58" w:rsidRPr="004F1221" w:rsidRDefault="00F42F58" w:rsidP="000E39E0">
            <w:pPr>
              <w:suppressAutoHyphens w:val="0"/>
              <w:jc w:val="center"/>
              <w:rPr>
                <w:rFonts w:ascii="Calibri" w:hAnsi="Calibri" w:cs="Calibri"/>
                <w:b/>
                <w:color w:val="000000"/>
                <w:sz w:val="22"/>
                <w:szCs w:val="22"/>
                <w:lang w:eastAsia="pl-PL"/>
              </w:rPr>
            </w:pPr>
            <w:r w:rsidRPr="00473789">
              <w:rPr>
                <w:rFonts w:ascii="Calibri" w:hAnsi="Calibri" w:cs="Calibri"/>
                <w:b/>
                <w:color w:val="00B050"/>
                <w:sz w:val="22"/>
                <w:szCs w:val="22"/>
                <w:lang w:eastAsia="pl-PL"/>
              </w:rPr>
              <w:t>12</w:t>
            </w:r>
          </w:p>
        </w:tc>
      </w:tr>
      <w:tr w:rsidR="00F42F58" w:rsidRPr="00F42F58" w:rsidTr="00F42F58">
        <w:trPr>
          <w:trHeight w:val="288"/>
        </w:trPr>
        <w:tc>
          <w:tcPr>
            <w:tcW w:w="1843" w:type="dxa"/>
            <w:tcBorders>
              <w:top w:val="single" w:sz="8" w:space="0" w:color="auto"/>
              <w:left w:val="single" w:sz="4" w:space="0" w:color="auto"/>
              <w:bottom w:val="single" w:sz="4" w:space="0" w:color="auto"/>
              <w:right w:val="single" w:sz="4" w:space="0" w:color="auto"/>
            </w:tcBorders>
            <w:shd w:val="clear" w:color="DCE6F1" w:fill="DCE6F1"/>
            <w:noWrap/>
            <w:vAlign w:val="center"/>
            <w:hideMark/>
          </w:tcPr>
          <w:p w:rsidR="00F42F58" w:rsidRPr="00F42F58" w:rsidRDefault="00F42F58" w:rsidP="00F42F58">
            <w:pPr>
              <w:suppressAutoHyphens w:val="0"/>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Ogółem</w:t>
            </w:r>
          </w:p>
        </w:tc>
        <w:tc>
          <w:tcPr>
            <w:tcW w:w="626" w:type="dxa"/>
            <w:tcBorders>
              <w:top w:val="single" w:sz="8" w:space="0" w:color="auto"/>
              <w:left w:val="single" w:sz="8" w:space="0" w:color="auto"/>
              <w:bottom w:val="single" w:sz="4" w:space="0" w:color="auto"/>
              <w:right w:val="nil"/>
            </w:tcBorders>
            <w:shd w:val="clear" w:color="DCE6F1" w:fill="DCE6F1"/>
            <w:noWrap/>
            <w:vAlign w:val="center"/>
            <w:hideMark/>
          </w:tcPr>
          <w:p w:rsidR="00F42F58" w:rsidRPr="00F42F58" w:rsidRDefault="00F42F58" w:rsidP="000E39E0">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230</w:t>
            </w:r>
          </w:p>
        </w:tc>
        <w:tc>
          <w:tcPr>
            <w:tcW w:w="626"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F42F58" w:rsidRPr="00F42F58" w:rsidRDefault="00F42F58" w:rsidP="000E39E0">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215</w:t>
            </w:r>
          </w:p>
        </w:tc>
        <w:tc>
          <w:tcPr>
            <w:tcW w:w="626" w:type="dxa"/>
            <w:tcBorders>
              <w:top w:val="single" w:sz="8" w:space="0" w:color="auto"/>
              <w:left w:val="nil"/>
              <w:bottom w:val="single" w:sz="4" w:space="0" w:color="auto"/>
              <w:right w:val="single" w:sz="8" w:space="0" w:color="auto"/>
            </w:tcBorders>
            <w:shd w:val="clear" w:color="DCE6F1" w:fill="DCE6F1"/>
            <w:noWrap/>
            <w:vAlign w:val="center"/>
            <w:hideMark/>
          </w:tcPr>
          <w:p w:rsidR="00F42F58" w:rsidRPr="00473789" w:rsidRDefault="00F42F58" w:rsidP="000E39E0">
            <w:pPr>
              <w:suppressAutoHyphens w:val="0"/>
              <w:jc w:val="center"/>
              <w:rPr>
                <w:rFonts w:ascii="Calibri" w:hAnsi="Calibri" w:cs="Calibri"/>
                <w:b/>
                <w:bCs/>
                <w:color w:val="00B050"/>
                <w:sz w:val="22"/>
                <w:szCs w:val="22"/>
                <w:lang w:eastAsia="pl-PL"/>
              </w:rPr>
            </w:pPr>
            <w:r w:rsidRPr="00473789">
              <w:rPr>
                <w:rFonts w:ascii="Calibri" w:hAnsi="Calibri" w:cs="Calibri"/>
                <w:b/>
                <w:bCs/>
                <w:color w:val="00B050"/>
                <w:sz w:val="22"/>
                <w:szCs w:val="22"/>
                <w:lang w:eastAsia="pl-PL"/>
              </w:rPr>
              <w:t>207</w:t>
            </w:r>
          </w:p>
        </w:tc>
        <w:tc>
          <w:tcPr>
            <w:tcW w:w="626" w:type="dxa"/>
            <w:tcBorders>
              <w:top w:val="single" w:sz="8" w:space="0" w:color="auto"/>
              <w:left w:val="single" w:sz="8" w:space="0" w:color="auto"/>
              <w:bottom w:val="single" w:sz="4" w:space="0" w:color="auto"/>
              <w:right w:val="nil"/>
            </w:tcBorders>
            <w:shd w:val="clear" w:color="DCE6F1" w:fill="DCE6F1"/>
            <w:noWrap/>
            <w:vAlign w:val="center"/>
            <w:hideMark/>
          </w:tcPr>
          <w:p w:rsidR="00F42F58" w:rsidRPr="00F42F58" w:rsidRDefault="00F42F58" w:rsidP="000E39E0">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28</w:t>
            </w:r>
          </w:p>
        </w:tc>
        <w:tc>
          <w:tcPr>
            <w:tcW w:w="626"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F42F58" w:rsidRPr="00F42F58" w:rsidRDefault="00F42F58" w:rsidP="000E39E0">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22</w:t>
            </w:r>
          </w:p>
        </w:tc>
        <w:tc>
          <w:tcPr>
            <w:tcW w:w="626" w:type="dxa"/>
            <w:tcBorders>
              <w:top w:val="single" w:sz="8" w:space="0" w:color="auto"/>
              <w:left w:val="nil"/>
              <w:bottom w:val="single" w:sz="4" w:space="0" w:color="auto"/>
              <w:right w:val="nil"/>
            </w:tcBorders>
            <w:shd w:val="clear" w:color="DCE6F1" w:fill="DCE6F1"/>
            <w:noWrap/>
            <w:vAlign w:val="center"/>
            <w:hideMark/>
          </w:tcPr>
          <w:p w:rsidR="00F42F58" w:rsidRPr="00473789" w:rsidRDefault="00F42F58" w:rsidP="000E39E0">
            <w:pPr>
              <w:suppressAutoHyphens w:val="0"/>
              <w:jc w:val="center"/>
              <w:rPr>
                <w:rFonts w:ascii="Calibri" w:hAnsi="Calibri" w:cs="Calibri"/>
                <w:b/>
                <w:bCs/>
                <w:color w:val="00B050"/>
                <w:sz w:val="22"/>
                <w:szCs w:val="22"/>
                <w:lang w:eastAsia="pl-PL"/>
              </w:rPr>
            </w:pPr>
            <w:r w:rsidRPr="00473789">
              <w:rPr>
                <w:rFonts w:ascii="Calibri" w:hAnsi="Calibri" w:cs="Calibri"/>
                <w:b/>
                <w:bCs/>
                <w:color w:val="00B050"/>
                <w:sz w:val="22"/>
                <w:szCs w:val="22"/>
                <w:lang w:eastAsia="pl-PL"/>
              </w:rPr>
              <w:t>19</w:t>
            </w:r>
          </w:p>
        </w:tc>
        <w:tc>
          <w:tcPr>
            <w:tcW w:w="626" w:type="dxa"/>
            <w:tcBorders>
              <w:top w:val="single" w:sz="8" w:space="0" w:color="auto"/>
              <w:left w:val="single" w:sz="8" w:space="0" w:color="auto"/>
              <w:bottom w:val="single" w:sz="4" w:space="0" w:color="auto"/>
              <w:right w:val="nil"/>
            </w:tcBorders>
            <w:shd w:val="clear" w:color="DCE6F1" w:fill="DCE6F1"/>
            <w:noWrap/>
            <w:vAlign w:val="center"/>
            <w:hideMark/>
          </w:tcPr>
          <w:p w:rsidR="00F42F58" w:rsidRPr="00F42F58" w:rsidRDefault="00F42F58" w:rsidP="000E39E0">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290</w:t>
            </w:r>
          </w:p>
        </w:tc>
        <w:tc>
          <w:tcPr>
            <w:tcW w:w="626"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F42F58" w:rsidRPr="00F42F58" w:rsidRDefault="00F42F58" w:rsidP="000E39E0">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287</w:t>
            </w:r>
          </w:p>
        </w:tc>
        <w:tc>
          <w:tcPr>
            <w:tcW w:w="626" w:type="dxa"/>
            <w:tcBorders>
              <w:top w:val="single" w:sz="8" w:space="0" w:color="auto"/>
              <w:left w:val="nil"/>
              <w:bottom w:val="single" w:sz="4" w:space="0" w:color="auto"/>
              <w:right w:val="single" w:sz="8" w:space="0" w:color="auto"/>
            </w:tcBorders>
            <w:shd w:val="clear" w:color="DCE6F1" w:fill="DCE6F1"/>
            <w:noWrap/>
            <w:vAlign w:val="center"/>
            <w:hideMark/>
          </w:tcPr>
          <w:p w:rsidR="00F42F58" w:rsidRPr="00473789" w:rsidRDefault="00F42F58" w:rsidP="000E39E0">
            <w:pPr>
              <w:suppressAutoHyphens w:val="0"/>
              <w:jc w:val="center"/>
              <w:rPr>
                <w:rFonts w:ascii="Calibri" w:hAnsi="Calibri" w:cs="Calibri"/>
                <w:b/>
                <w:bCs/>
                <w:color w:val="00B050"/>
                <w:sz w:val="22"/>
                <w:szCs w:val="22"/>
                <w:lang w:eastAsia="pl-PL"/>
              </w:rPr>
            </w:pPr>
            <w:r w:rsidRPr="00473789">
              <w:rPr>
                <w:rFonts w:ascii="Calibri" w:hAnsi="Calibri" w:cs="Calibri"/>
                <w:b/>
                <w:bCs/>
                <w:color w:val="00B050"/>
                <w:sz w:val="22"/>
                <w:szCs w:val="22"/>
                <w:lang w:eastAsia="pl-PL"/>
              </w:rPr>
              <w:t>269</w:t>
            </w:r>
          </w:p>
        </w:tc>
        <w:tc>
          <w:tcPr>
            <w:tcW w:w="626" w:type="dxa"/>
            <w:tcBorders>
              <w:top w:val="single" w:sz="8" w:space="0" w:color="auto"/>
              <w:left w:val="single" w:sz="8" w:space="0" w:color="auto"/>
              <w:bottom w:val="single" w:sz="4" w:space="0" w:color="auto"/>
              <w:right w:val="nil"/>
            </w:tcBorders>
            <w:shd w:val="clear" w:color="DCE6F1" w:fill="DCE6F1"/>
            <w:noWrap/>
            <w:vAlign w:val="center"/>
            <w:hideMark/>
          </w:tcPr>
          <w:p w:rsidR="00F42F58" w:rsidRPr="00F42F58" w:rsidRDefault="00F42F58" w:rsidP="000E39E0">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1174</w:t>
            </w:r>
          </w:p>
        </w:tc>
        <w:tc>
          <w:tcPr>
            <w:tcW w:w="626"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F42F58" w:rsidRPr="00F42F58" w:rsidRDefault="00F42F58" w:rsidP="000E39E0">
            <w:pPr>
              <w:suppressAutoHyphens w:val="0"/>
              <w:jc w:val="center"/>
              <w:rPr>
                <w:rFonts w:ascii="Calibri" w:hAnsi="Calibri" w:cs="Calibri"/>
                <w:b/>
                <w:bCs/>
                <w:color w:val="000000"/>
                <w:sz w:val="22"/>
                <w:szCs w:val="22"/>
                <w:lang w:eastAsia="pl-PL"/>
              </w:rPr>
            </w:pPr>
            <w:r w:rsidRPr="00F42F58">
              <w:rPr>
                <w:rFonts w:ascii="Calibri" w:hAnsi="Calibri" w:cs="Calibri"/>
                <w:b/>
                <w:bCs/>
                <w:color w:val="000000"/>
                <w:sz w:val="22"/>
                <w:szCs w:val="22"/>
                <w:lang w:eastAsia="pl-PL"/>
              </w:rPr>
              <w:t>1113</w:t>
            </w:r>
          </w:p>
        </w:tc>
        <w:tc>
          <w:tcPr>
            <w:tcW w:w="627" w:type="dxa"/>
            <w:tcBorders>
              <w:top w:val="single" w:sz="8" w:space="0" w:color="auto"/>
              <w:left w:val="nil"/>
              <w:bottom w:val="single" w:sz="4" w:space="0" w:color="auto"/>
              <w:right w:val="single" w:sz="4" w:space="0" w:color="auto"/>
            </w:tcBorders>
            <w:shd w:val="clear" w:color="DCE6F1" w:fill="DCE6F1"/>
            <w:noWrap/>
            <w:vAlign w:val="center"/>
            <w:hideMark/>
          </w:tcPr>
          <w:p w:rsidR="00F42F58" w:rsidRPr="00473789" w:rsidRDefault="00F42F58" w:rsidP="000E39E0">
            <w:pPr>
              <w:suppressAutoHyphens w:val="0"/>
              <w:jc w:val="center"/>
              <w:rPr>
                <w:rFonts w:ascii="Calibri" w:hAnsi="Calibri" w:cs="Calibri"/>
                <w:b/>
                <w:bCs/>
                <w:color w:val="FF0000"/>
                <w:sz w:val="22"/>
                <w:szCs w:val="22"/>
                <w:lang w:eastAsia="pl-PL"/>
              </w:rPr>
            </w:pPr>
            <w:r w:rsidRPr="00473789">
              <w:rPr>
                <w:rFonts w:ascii="Calibri" w:hAnsi="Calibri" w:cs="Calibri"/>
                <w:b/>
                <w:bCs/>
                <w:color w:val="FF0000"/>
                <w:sz w:val="22"/>
                <w:szCs w:val="22"/>
                <w:lang w:eastAsia="pl-PL"/>
              </w:rPr>
              <w:t>1310</w:t>
            </w:r>
          </w:p>
        </w:tc>
      </w:tr>
    </w:tbl>
    <w:p w:rsidR="00F42F58" w:rsidRPr="00F42F58" w:rsidRDefault="00F42F58" w:rsidP="009D2678">
      <w:pPr>
        <w:jc w:val="both"/>
        <w:rPr>
          <w:rFonts w:ascii="Calibri" w:hAnsi="Calibri" w:cs="Calibri"/>
          <w:b/>
          <w:bCs/>
          <w:sz w:val="24"/>
        </w:rPr>
      </w:pPr>
    </w:p>
    <w:p w:rsidR="009D2678" w:rsidRDefault="009D2678" w:rsidP="009D2678">
      <w:pPr>
        <w:jc w:val="both"/>
        <w:rPr>
          <w:b/>
          <w:bCs/>
        </w:rPr>
      </w:pPr>
    </w:p>
    <w:p w:rsidR="00F21CCB" w:rsidRPr="00F21CCB" w:rsidRDefault="00F21CCB" w:rsidP="00F21CCB">
      <w:pPr>
        <w:spacing w:line="276" w:lineRule="auto"/>
        <w:ind w:firstLine="709"/>
        <w:jc w:val="both"/>
        <w:rPr>
          <w:sz w:val="24"/>
        </w:rPr>
      </w:pPr>
      <w:r w:rsidRPr="00F21CCB">
        <w:rPr>
          <w:sz w:val="24"/>
        </w:rPr>
        <w:t xml:space="preserve">Na przestrzeni ostatnich lat na terenie województwa warmińsko - mazurskiego co roku następuje delikatny spadek  liczby wypadków drogowych z przyczyny niedostosowania prędkości do warunków ruchu. Liczba ofiar (zabici, ranni) nie zawsze przybierała tendencje spadkowe, jednakże w I półroczu br. w porównaniu do roku ubiegłego liczba ta uległa zmniejszeniu; wzrosła natomiast liczba zgłoszonych kolizji spowodowanych nadmierną prędkością. </w:t>
      </w:r>
      <w:r w:rsidRPr="00F21CCB">
        <w:rPr>
          <w:color w:val="FF0000"/>
          <w:sz w:val="24"/>
        </w:rPr>
        <w:tab/>
      </w:r>
      <w:r w:rsidRPr="00F21CCB">
        <w:rPr>
          <w:sz w:val="24"/>
        </w:rPr>
        <w:t>Wartym uwagi jest fakt, że jedynie na terenie kilku jednostek odnotowało wzrosty wypadków oraz ofiar w porównaniu do okresu analogicznego ubiegłego roku.</w:t>
      </w:r>
    </w:p>
    <w:p w:rsidR="002C6447" w:rsidRDefault="00F21CCB" w:rsidP="00F21CCB">
      <w:pPr>
        <w:spacing w:line="276" w:lineRule="auto"/>
        <w:ind w:firstLine="709"/>
        <w:jc w:val="both"/>
        <w:rPr>
          <w:sz w:val="24"/>
        </w:rPr>
      </w:pPr>
      <w:r w:rsidRPr="00F21CCB">
        <w:rPr>
          <w:sz w:val="24"/>
        </w:rPr>
        <w:t>Największa liczba wypadków wystąpiła na terenie największych powiatów, tj. powiatu olsztyńskiego (69) i elbląskiego (22), na terenie których odnotowano wzrosty w porównaniu do 2016 roku. Na terenie powiatu nowomiejskiego wystąpił ró</w:t>
      </w:r>
      <w:r>
        <w:rPr>
          <w:sz w:val="24"/>
        </w:rPr>
        <w:t>wnież znaczny wzrost wypadków z </w:t>
      </w:r>
      <w:r w:rsidRPr="00F21CCB">
        <w:rPr>
          <w:sz w:val="24"/>
        </w:rPr>
        <w:t xml:space="preserve">opisywanej przyczyny (+8), jednakże nie odnotowano w ich wyniku ofiar śmiertelnych. </w:t>
      </w:r>
    </w:p>
    <w:p w:rsidR="00F21CCB" w:rsidRPr="00F21CCB" w:rsidRDefault="00F21CCB" w:rsidP="00F21CCB">
      <w:pPr>
        <w:spacing w:line="276" w:lineRule="auto"/>
        <w:ind w:firstLine="709"/>
        <w:jc w:val="both"/>
        <w:rPr>
          <w:sz w:val="24"/>
        </w:rPr>
      </w:pPr>
      <w:r w:rsidRPr="00F21CCB">
        <w:rPr>
          <w:sz w:val="24"/>
        </w:rPr>
        <w:t xml:space="preserve">Najmniej wypadków spowodowanych nadmierną prędkością zaistniało na terenie powiatów braniewskiego (4) gołdapskiego (4), kętrzyńskiego (4), lidzbarskiego (4) oraz oleckiego (4). </w:t>
      </w:r>
    </w:p>
    <w:p w:rsidR="008E1658" w:rsidRDefault="00B03443" w:rsidP="00DC5DE1">
      <w:pPr>
        <w:pStyle w:val="Tekstpodstawowy"/>
        <w:rPr>
          <w:rFonts w:ascii="Calibri" w:hAnsi="Calibri" w:cs="Calibri"/>
          <w:b/>
          <w:sz w:val="24"/>
          <w:lang w:val="pl-PL"/>
        </w:rPr>
      </w:pPr>
      <w:r>
        <w:rPr>
          <w:b/>
          <w:sz w:val="24"/>
        </w:rPr>
        <w:br w:type="page"/>
      </w:r>
      <w:r w:rsidR="008E1658" w:rsidRPr="006F2CAC">
        <w:rPr>
          <w:rFonts w:ascii="Calibri" w:hAnsi="Calibri" w:cs="Calibri"/>
          <w:b/>
          <w:sz w:val="24"/>
        </w:rPr>
        <w:lastRenderedPageBreak/>
        <w:t xml:space="preserve">Wypadki drogowe i ich skutki wg pojazdu sprawcy w </w:t>
      </w:r>
      <w:r w:rsidR="00F2022E" w:rsidRPr="006F2CAC">
        <w:rPr>
          <w:rFonts w:ascii="Calibri" w:hAnsi="Calibri" w:cs="Calibri"/>
          <w:b/>
          <w:sz w:val="24"/>
        </w:rPr>
        <w:t>I półrocz</w:t>
      </w:r>
      <w:r w:rsidR="00026B13" w:rsidRPr="006F2CAC">
        <w:rPr>
          <w:rFonts w:ascii="Calibri" w:hAnsi="Calibri" w:cs="Calibri"/>
          <w:b/>
          <w:sz w:val="24"/>
          <w:lang w:val="pl-PL"/>
        </w:rPr>
        <w:t>ach</w:t>
      </w:r>
      <w:r w:rsidR="00F2022E" w:rsidRPr="006F2CAC">
        <w:rPr>
          <w:rFonts w:ascii="Calibri" w:hAnsi="Calibri" w:cs="Calibri"/>
          <w:b/>
          <w:sz w:val="24"/>
          <w:lang w:val="pl-PL"/>
        </w:rPr>
        <w:t xml:space="preserve"> </w:t>
      </w:r>
      <w:r w:rsidR="00F2022E" w:rsidRPr="006F2CAC">
        <w:rPr>
          <w:rFonts w:ascii="Calibri" w:hAnsi="Calibri" w:cs="Calibri"/>
          <w:b/>
          <w:sz w:val="24"/>
        </w:rPr>
        <w:t>lat</w:t>
      </w:r>
      <w:r w:rsidR="008E1658" w:rsidRPr="006F2CAC">
        <w:rPr>
          <w:rFonts w:ascii="Calibri" w:hAnsi="Calibri" w:cs="Calibri"/>
          <w:b/>
          <w:sz w:val="24"/>
        </w:rPr>
        <w:t xml:space="preserve"> 20</w:t>
      </w:r>
      <w:r w:rsidR="00AC50BF" w:rsidRPr="006F2CAC">
        <w:rPr>
          <w:rFonts w:ascii="Calibri" w:hAnsi="Calibri" w:cs="Calibri"/>
          <w:b/>
          <w:sz w:val="24"/>
        </w:rPr>
        <w:t>1</w:t>
      </w:r>
      <w:r w:rsidR="006F2CAC">
        <w:rPr>
          <w:rFonts w:ascii="Calibri" w:hAnsi="Calibri" w:cs="Calibri"/>
          <w:b/>
          <w:sz w:val="24"/>
          <w:lang w:val="pl-PL"/>
        </w:rPr>
        <w:t>5</w:t>
      </w:r>
      <w:r w:rsidR="00026B13" w:rsidRPr="006F2CAC">
        <w:rPr>
          <w:rFonts w:ascii="Calibri" w:hAnsi="Calibri" w:cs="Calibri"/>
          <w:b/>
          <w:sz w:val="24"/>
          <w:lang w:val="pl-PL"/>
        </w:rPr>
        <w:t xml:space="preserve"> </w:t>
      </w:r>
      <w:r w:rsidR="001C0692">
        <w:rPr>
          <w:rFonts w:ascii="Calibri" w:hAnsi="Calibri" w:cs="Calibri"/>
          <w:b/>
          <w:sz w:val="24"/>
        </w:rPr>
        <w:t>–</w:t>
      </w:r>
      <w:r w:rsidR="00026B13" w:rsidRPr="006F2CAC">
        <w:rPr>
          <w:rFonts w:ascii="Calibri" w:hAnsi="Calibri" w:cs="Calibri"/>
          <w:b/>
          <w:sz w:val="24"/>
          <w:lang w:val="pl-PL"/>
        </w:rPr>
        <w:t xml:space="preserve"> </w:t>
      </w:r>
      <w:r w:rsidR="008E1658" w:rsidRPr="006F2CAC">
        <w:rPr>
          <w:rFonts w:ascii="Calibri" w:hAnsi="Calibri" w:cs="Calibri"/>
          <w:b/>
          <w:sz w:val="24"/>
        </w:rPr>
        <w:t>20</w:t>
      </w:r>
      <w:r w:rsidR="007F24C5" w:rsidRPr="006F2CAC">
        <w:rPr>
          <w:rFonts w:ascii="Calibri" w:hAnsi="Calibri" w:cs="Calibri"/>
          <w:b/>
          <w:sz w:val="24"/>
        </w:rPr>
        <w:t>1</w:t>
      </w:r>
      <w:r w:rsidR="006F2CAC">
        <w:rPr>
          <w:rFonts w:ascii="Calibri" w:hAnsi="Calibri" w:cs="Calibri"/>
          <w:b/>
          <w:sz w:val="24"/>
          <w:lang w:val="pl-PL"/>
        </w:rPr>
        <w:t>7</w:t>
      </w:r>
    </w:p>
    <w:tbl>
      <w:tblPr>
        <w:tblW w:w="9356" w:type="dxa"/>
        <w:tblInd w:w="-5" w:type="dxa"/>
        <w:tblLayout w:type="fixed"/>
        <w:tblCellMar>
          <w:left w:w="70" w:type="dxa"/>
          <w:right w:w="70" w:type="dxa"/>
        </w:tblCellMar>
        <w:tblLook w:val="04A0" w:firstRow="1" w:lastRow="0" w:firstColumn="1" w:lastColumn="0" w:noHBand="0" w:noVBand="1"/>
      </w:tblPr>
      <w:tblGrid>
        <w:gridCol w:w="2835"/>
        <w:gridCol w:w="724"/>
        <w:gridCol w:w="725"/>
        <w:gridCol w:w="724"/>
        <w:gridCol w:w="725"/>
        <w:gridCol w:w="724"/>
        <w:gridCol w:w="725"/>
        <w:gridCol w:w="724"/>
        <w:gridCol w:w="725"/>
        <w:gridCol w:w="725"/>
      </w:tblGrid>
      <w:tr w:rsidR="001C0692" w:rsidRPr="001C0692" w:rsidTr="00AD42CA">
        <w:trPr>
          <w:trHeight w:val="288"/>
        </w:trPr>
        <w:tc>
          <w:tcPr>
            <w:tcW w:w="2835" w:type="dxa"/>
            <w:tcBorders>
              <w:top w:val="single" w:sz="4" w:space="0" w:color="auto"/>
              <w:left w:val="single" w:sz="4" w:space="0" w:color="auto"/>
              <w:bottom w:val="single" w:sz="4" w:space="0" w:color="auto"/>
              <w:right w:val="nil"/>
            </w:tcBorders>
            <w:shd w:val="clear" w:color="DCE6F1" w:fill="DCE6F1"/>
            <w:noWrap/>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 </w:t>
            </w:r>
          </w:p>
        </w:tc>
        <w:tc>
          <w:tcPr>
            <w:tcW w:w="2173"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 xml:space="preserve"> Liczba wypadków</w:t>
            </w:r>
          </w:p>
        </w:tc>
        <w:tc>
          <w:tcPr>
            <w:tcW w:w="2174" w:type="dxa"/>
            <w:gridSpan w:val="3"/>
            <w:tcBorders>
              <w:top w:val="single" w:sz="4" w:space="0" w:color="auto"/>
              <w:left w:val="single" w:sz="8" w:space="0" w:color="auto"/>
              <w:bottom w:val="single" w:sz="4" w:space="0" w:color="auto"/>
              <w:right w:val="nil"/>
            </w:tcBorders>
            <w:shd w:val="clear" w:color="DCE6F1" w:fill="DCE6F1"/>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 xml:space="preserve"> Liczba zabitych</w:t>
            </w:r>
          </w:p>
        </w:tc>
        <w:tc>
          <w:tcPr>
            <w:tcW w:w="2174"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 xml:space="preserve"> Liczba rannych</w:t>
            </w:r>
          </w:p>
        </w:tc>
      </w:tr>
      <w:tr w:rsidR="001C0692" w:rsidRPr="001C0692" w:rsidTr="00AD42CA">
        <w:trPr>
          <w:trHeight w:val="300"/>
        </w:trPr>
        <w:tc>
          <w:tcPr>
            <w:tcW w:w="2835" w:type="dxa"/>
            <w:tcBorders>
              <w:top w:val="nil"/>
              <w:left w:val="single" w:sz="4" w:space="0" w:color="auto"/>
              <w:bottom w:val="single" w:sz="4" w:space="0" w:color="95B3D7"/>
              <w:right w:val="nil"/>
            </w:tcBorders>
            <w:shd w:val="clear" w:color="DCE6F1" w:fill="DCE6F1"/>
            <w:noWrap/>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I półrocze</w:t>
            </w:r>
          </w:p>
        </w:tc>
        <w:tc>
          <w:tcPr>
            <w:tcW w:w="724" w:type="dxa"/>
            <w:tcBorders>
              <w:top w:val="nil"/>
              <w:left w:val="single" w:sz="8" w:space="0" w:color="auto"/>
              <w:bottom w:val="single" w:sz="4" w:space="0" w:color="95B3D7"/>
              <w:right w:val="nil"/>
            </w:tcBorders>
            <w:shd w:val="clear" w:color="DCE6F1" w:fill="DCE6F1"/>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2015</w:t>
            </w:r>
          </w:p>
        </w:tc>
        <w:tc>
          <w:tcPr>
            <w:tcW w:w="725" w:type="dxa"/>
            <w:tcBorders>
              <w:top w:val="nil"/>
              <w:left w:val="single" w:sz="4" w:space="0" w:color="BFBFBF"/>
              <w:bottom w:val="single" w:sz="4" w:space="0" w:color="95B3D7"/>
              <w:right w:val="single" w:sz="4" w:space="0" w:color="BFBFBF"/>
            </w:tcBorders>
            <w:shd w:val="clear" w:color="DCE6F1" w:fill="DCE6F1"/>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2016</w:t>
            </w:r>
          </w:p>
        </w:tc>
        <w:tc>
          <w:tcPr>
            <w:tcW w:w="724" w:type="dxa"/>
            <w:tcBorders>
              <w:top w:val="nil"/>
              <w:left w:val="nil"/>
              <w:bottom w:val="single" w:sz="4" w:space="0" w:color="95B3D7"/>
              <w:right w:val="nil"/>
            </w:tcBorders>
            <w:shd w:val="clear" w:color="DCE6F1" w:fill="DCE6F1"/>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2017</w:t>
            </w:r>
          </w:p>
        </w:tc>
        <w:tc>
          <w:tcPr>
            <w:tcW w:w="725" w:type="dxa"/>
            <w:tcBorders>
              <w:top w:val="nil"/>
              <w:left w:val="single" w:sz="8" w:space="0" w:color="auto"/>
              <w:bottom w:val="single" w:sz="4" w:space="0" w:color="95B3D7"/>
              <w:right w:val="nil"/>
            </w:tcBorders>
            <w:shd w:val="clear" w:color="DCE6F1" w:fill="DCE6F1"/>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2015</w:t>
            </w:r>
          </w:p>
        </w:tc>
        <w:tc>
          <w:tcPr>
            <w:tcW w:w="724" w:type="dxa"/>
            <w:tcBorders>
              <w:top w:val="nil"/>
              <w:left w:val="single" w:sz="4" w:space="0" w:color="BFBFBF"/>
              <w:bottom w:val="single" w:sz="4" w:space="0" w:color="95B3D7"/>
              <w:right w:val="single" w:sz="4" w:space="0" w:color="BFBFBF"/>
            </w:tcBorders>
            <w:shd w:val="clear" w:color="DCE6F1" w:fill="DCE6F1"/>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2016</w:t>
            </w:r>
          </w:p>
        </w:tc>
        <w:tc>
          <w:tcPr>
            <w:tcW w:w="725" w:type="dxa"/>
            <w:tcBorders>
              <w:top w:val="nil"/>
              <w:left w:val="nil"/>
              <w:bottom w:val="single" w:sz="4" w:space="0" w:color="95B3D7"/>
              <w:right w:val="nil"/>
            </w:tcBorders>
            <w:shd w:val="clear" w:color="DCE6F1" w:fill="DCE6F1"/>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2017</w:t>
            </w:r>
          </w:p>
        </w:tc>
        <w:tc>
          <w:tcPr>
            <w:tcW w:w="724" w:type="dxa"/>
            <w:tcBorders>
              <w:top w:val="nil"/>
              <w:left w:val="single" w:sz="8" w:space="0" w:color="auto"/>
              <w:bottom w:val="single" w:sz="4" w:space="0" w:color="95B3D7"/>
              <w:right w:val="nil"/>
            </w:tcBorders>
            <w:shd w:val="clear" w:color="DCE6F1" w:fill="DCE6F1"/>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2015</w:t>
            </w:r>
          </w:p>
        </w:tc>
        <w:tc>
          <w:tcPr>
            <w:tcW w:w="725" w:type="dxa"/>
            <w:tcBorders>
              <w:top w:val="nil"/>
              <w:left w:val="single" w:sz="4" w:space="0" w:color="BFBFBF"/>
              <w:bottom w:val="single" w:sz="4" w:space="0" w:color="95B3D7"/>
              <w:right w:val="single" w:sz="4" w:space="0" w:color="BFBFBF"/>
            </w:tcBorders>
            <w:shd w:val="clear" w:color="DCE6F1" w:fill="DCE6F1"/>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2016</w:t>
            </w:r>
          </w:p>
        </w:tc>
        <w:tc>
          <w:tcPr>
            <w:tcW w:w="725" w:type="dxa"/>
            <w:tcBorders>
              <w:top w:val="nil"/>
              <w:left w:val="nil"/>
              <w:bottom w:val="single" w:sz="4" w:space="0" w:color="95B3D7"/>
              <w:right w:val="single" w:sz="4" w:space="0" w:color="auto"/>
            </w:tcBorders>
            <w:shd w:val="clear" w:color="DCE6F1" w:fill="DCE6F1"/>
            <w:vAlign w:val="center"/>
            <w:hideMark/>
          </w:tcPr>
          <w:p w:rsidR="001C0692" w:rsidRPr="001C0692" w:rsidRDefault="001C0692" w:rsidP="001C0692">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2017</w:t>
            </w:r>
          </w:p>
        </w:tc>
      </w:tr>
      <w:tr w:rsidR="001C0692" w:rsidRPr="001C0692" w:rsidTr="00AD42CA">
        <w:trPr>
          <w:trHeight w:val="288"/>
        </w:trPr>
        <w:tc>
          <w:tcPr>
            <w:tcW w:w="2835"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1C0692" w:rsidRPr="00AD42CA" w:rsidRDefault="001C0692" w:rsidP="001C0692">
            <w:pPr>
              <w:suppressAutoHyphens w:val="0"/>
              <w:rPr>
                <w:rFonts w:ascii="Calibri" w:hAnsi="Calibri" w:cs="Calibri"/>
                <w:color w:val="000000"/>
                <w:sz w:val="20"/>
                <w:szCs w:val="22"/>
                <w:lang w:eastAsia="pl-PL"/>
              </w:rPr>
            </w:pPr>
            <w:r w:rsidRPr="00AD42CA">
              <w:rPr>
                <w:rFonts w:ascii="Calibri" w:hAnsi="Calibri" w:cs="Calibri"/>
                <w:color w:val="000000"/>
                <w:sz w:val="20"/>
                <w:szCs w:val="22"/>
                <w:lang w:eastAsia="pl-PL"/>
              </w:rPr>
              <w:t>Samochód osobowy</w:t>
            </w:r>
          </w:p>
        </w:tc>
        <w:tc>
          <w:tcPr>
            <w:tcW w:w="724" w:type="dxa"/>
            <w:tcBorders>
              <w:top w:val="single" w:sz="8" w:space="0" w:color="auto"/>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454</w:t>
            </w:r>
          </w:p>
        </w:tc>
        <w:tc>
          <w:tcPr>
            <w:tcW w:w="72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423</w:t>
            </w:r>
          </w:p>
        </w:tc>
        <w:tc>
          <w:tcPr>
            <w:tcW w:w="724" w:type="dxa"/>
            <w:tcBorders>
              <w:top w:val="single" w:sz="8" w:space="0" w:color="auto"/>
              <w:left w:val="nil"/>
              <w:bottom w:val="single" w:sz="4" w:space="0" w:color="BFBFBF"/>
              <w:right w:val="single" w:sz="8" w:space="0" w:color="auto"/>
            </w:tcBorders>
            <w:shd w:val="clear" w:color="auto" w:fill="auto"/>
            <w:noWrap/>
            <w:vAlign w:val="center"/>
            <w:hideMark/>
          </w:tcPr>
          <w:p w:rsidR="001C0692" w:rsidRPr="004F4B89" w:rsidRDefault="001C0692" w:rsidP="004F4B89">
            <w:pPr>
              <w:suppressAutoHyphens w:val="0"/>
              <w:jc w:val="center"/>
              <w:rPr>
                <w:rFonts w:ascii="Calibri" w:hAnsi="Calibri" w:cs="Calibri"/>
                <w:b/>
                <w:color w:val="000000"/>
                <w:sz w:val="22"/>
                <w:szCs w:val="22"/>
                <w:lang w:eastAsia="pl-PL"/>
              </w:rPr>
            </w:pPr>
            <w:r w:rsidRPr="005D0285">
              <w:rPr>
                <w:rFonts w:ascii="Calibri" w:hAnsi="Calibri" w:cs="Calibri"/>
                <w:b/>
                <w:color w:val="00B050"/>
                <w:sz w:val="22"/>
                <w:szCs w:val="22"/>
                <w:lang w:eastAsia="pl-PL"/>
              </w:rPr>
              <w:t>418</w:t>
            </w:r>
          </w:p>
        </w:tc>
        <w:tc>
          <w:tcPr>
            <w:tcW w:w="725" w:type="dxa"/>
            <w:tcBorders>
              <w:top w:val="single" w:sz="8" w:space="0" w:color="auto"/>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40</w:t>
            </w:r>
          </w:p>
        </w:tc>
        <w:tc>
          <w:tcPr>
            <w:tcW w:w="72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31</w:t>
            </w:r>
          </w:p>
        </w:tc>
        <w:tc>
          <w:tcPr>
            <w:tcW w:w="725" w:type="dxa"/>
            <w:tcBorders>
              <w:top w:val="single" w:sz="8" w:space="0" w:color="auto"/>
              <w:left w:val="nil"/>
              <w:bottom w:val="single" w:sz="4" w:space="0" w:color="BFBFBF"/>
              <w:right w:val="nil"/>
            </w:tcBorders>
            <w:shd w:val="clear" w:color="auto" w:fill="auto"/>
            <w:noWrap/>
            <w:vAlign w:val="center"/>
            <w:hideMark/>
          </w:tcPr>
          <w:p w:rsidR="001C0692" w:rsidRPr="005D0285" w:rsidRDefault="001C0692" w:rsidP="004F4B89">
            <w:pPr>
              <w:suppressAutoHyphens w:val="0"/>
              <w:jc w:val="center"/>
              <w:rPr>
                <w:rFonts w:ascii="Calibri" w:hAnsi="Calibri" w:cs="Calibri"/>
                <w:b/>
                <w:color w:val="00B050"/>
                <w:sz w:val="22"/>
                <w:szCs w:val="22"/>
                <w:lang w:eastAsia="pl-PL"/>
              </w:rPr>
            </w:pPr>
            <w:r w:rsidRPr="005D0285">
              <w:rPr>
                <w:rFonts w:ascii="Calibri" w:hAnsi="Calibri" w:cs="Calibri"/>
                <w:b/>
                <w:color w:val="00B050"/>
                <w:sz w:val="22"/>
                <w:szCs w:val="22"/>
                <w:lang w:eastAsia="pl-PL"/>
              </w:rPr>
              <w:t>21</w:t>
            </w:r>
          </w:p>
        </w:tc>
        <w:tc>
          <w:tcPr>
            <w:tcW w:w="724" w:type="dxa"/>
            <w:tcBorders>
              <w:top w:val="single" w:sz="8" w:space="0" w:color="auto"/>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570</w:t>
            </w:r>
          </w:p>
        </w:tc>
        <w:tc>
          <w:tcPr>
            <w:tcW w:w="72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562</w:t>
            </w:r>
          </w:p>
        </w:tc>
        <w:tc>
          <w:tcPr>
            <w:tcW w:w="725" w:type="dxa"/>
            <w:tcBorders>
              <w:top w:val="single" w:sz="8" w:space="0" w:color="auto"/>
              <w:left w:val="nil"/>
              <w:bottom w:val="single" w:sz="4" w:space="0" w:color="BFBFBF"/>
              <w:right w:val="single" w:sz="4" w:space="0" w:color="auto"/>
            </w:tcBorders>
            <w:shd w:val="clear" w:color="auto" w:fill="auto"/>
            <w:noWrap/>
            <w:vAlign w:val="center"/>
            <w:hideMark/>
          </w:tcPr>
          <w:p w:rsidR="001C0692" w:rsidRPr="005D0285" w:rsidRDefault="001C0692" w:rsidP="004F4B89">
            <w:pPr>
              <w:suppressAutoHyphens w:val="0"/>
              <w:jc w:val="center"/>
              <w:rPr>
                <w:rFonts w:ascii="Calibri" w:hAnsi="Calibri" w:cs="Calibri"/>
                <w:b/>
                <w:color w:val="00B050"/>
                <w:sz w:val="22"/>
                <w:szCs w:val="22"/>
                <w:lang w:eastAsia="pl-PL"/>
              </w:rPr>
            </w:pPr>
            <w:r w:rsidRPr="005D0285">
              <w:rPr>
                <w:rFonts w:ascii="Calibri" w:hAnsi="Calibri" w:cs="Calibri"/>
                <w:b/>
                <w:color w:val="00B050"/>
                <w:sz w:val="22"/>
                <w:szCs w:val="22"/>
                <w:lang w:eastAsia="pl-PL"/>
              </w:rPr>
              <w:t>528</w:t>
            </w:r>
          </w:p>
        </w:tc>
      </w:tr>
      <w:tr w:rsidR="001C0692" w:rsidRPr="001C0692" w:rsidTr="00AD42CA">
        <w:trPr>
          <w:trHeight w:val="288"/>
        </w:trPr>
        <w:tc>
          <w:tcPr>
            <w:tcW w:w="2835" w:type="dxa"/>
            <w:tcBorders>
              <w:top w:val="nil"/>
              <w:left w:val="single" w:sz="4" w:space="0" w:color="auto"/>
              <w:bottom w:val="single" w:sz="4" w:space="0" w:color="BFBFBF"/>
              <w:right w:val="single" w:sz="4" w:space="0" w:color="auto"/>
            </w:tcBorders>
            <w:shd w:val="clear" w:color="auto" w:fill="auto"/>
            <w:noWrap/>
            <w:vAlign w:val="center"/>
            <w:hideMark/>
          </w:tcPr>
          <w:p w:rsidR="001C0692" w:rsidRPr="00AD42CA" w:rsidRDefault="001C0692" w:rsidP="001C0692">
            <w:pPr>
              <w:suppressAutoHyphens w:val="0"/>
              <w:rPr>
                <w:rFonts w:ascii="Calibri" w:hAnsi="Calibri" w:cs="Calibri"/>
                <w:color w:val="000000"/>
                <w:sz w:val="20"/>
                <w:szCs w:val="22"/>
                <w:lang w:eastAsia="pl-PL"/>
              </w:rPr>
            </w:pPr>
            <w:r w:rsidRPr="00AD42CA">
              <w:rPr>
                <w:rFonts w:ascii="Calibri" w:hAnsi="Calibri" w:cs="Calibri"/>
                <w:color w:val="000000"/>
                <w:sz w:val="20"/>
                <w:szCs w:val="22"/>
                <w:lang w:eastAsia="pl-PL"/>
              </w:rPr>
              <w:t>Samochód ciężarowy</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24</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46</w:t>
            </w:r>
          </w:p>
        </w:tc>
        <w:tc>
          <w:tcPr>
            <w:tcW w:w="724" w:type="dxa"/>
            <w:tcBorders>
              <w:top w:val="nil"/>
              <w:left w:val="nil"/>
              <w:bottom w:val="single" w:sz="4" w:space="0" w:color="BFBFBF"/>
              <w:right w:val="single" w:sz="8" w:space="0" w:color="auto"/>
            </w:tcBorders>
            <w:shd w:val="clear" w:color="auto" w:fill="auto"/>
            <w:noWrap/>
            <w:vAlign w:val="center"/>
            <w:hideMark/>
          </w:tcPr>
          <w:p w:rsidR="001C0692" w:rsidRPr="004F4B89" w:rsidRDefault="001C0692" w:rsidP="004F4B89">
            <w:pPr>
              <w:suppressAutoHyphens w:val="0"/>
              <w:jc w:val="center"/>
              <w:rPr>
                <w:rFonts w:ascii="Calibri" w:hAnsi="Calibri" w:cs="Calibri"/>
                <w:b/>
                <w:color w:val="000000"/>
                <w:sz w:val="22"/>
                <w:szCs w:val="22"/>
                <w:lang w:eastAsia="pl-PL"/>
              </w:rPr>
            </w:pPr>
            <w:r w:rsidRPr="005D0285">
              <w:rPr>
                <w:rFonts w:ascii="Calibri" w:hAnsi="Calibri" w:cs="Calibri"/>
                <w:b/>
                <w:color w:val="FF0000"/>
                <w:sz w:val="22"/>
                <w:szCs w:val="22"/>
                <w:lang w:eastAsia="pl-PL"/>
              </w:rPr>
              <w:t>47</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w:t>
            </w:r>
          </w:p>
        </w:tc>
        <w:tc>
          <w:tcPr>
            <w:tcW w:w="724"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5</w:t>
            </w:r>
          </w:p>
        </w:tc>
        <w:tc>
          <w:tcPr>
            <w:tcW w:w="725" w:type="dxa"/>
            <w:tcBorders>
              <w:top w:val="nil"/>
              <w:left w:val="nil"/>
              <w:bottom w:val="single" w:sz="4" w:space="0" w:color="BFBFBF"/>
              <w:right w:val="nil"/>
            </w:tcBorders>
            <w:shd w:val="clear" w:color="auto" w:fill="auto"/>
            <w:noWrap/>
            <w:vAlign w:val="center"/>
            <w:hideMark/>
          </w:tcPr>
          <w:p w:rsidR="001C0692" w:rsidRPr="005D0285" w:rsidRDefault="001C0692" w:rsidP="004F4B89">
            <w:pPr>
              <w:suppressAutoHyphens w:val="0"/>
              <w:jc w:val="center"/>
              <w:rPr>
                <w:rFonts w:ascii="Calibri" w:hAnsi="Calibri" w:cs="Calibri"/>
                <w:b/>
                <w:color w:val="00B050"/>
                <w:sz w:val="22"/>
                <w:szCs w:val="22"/>
                <w:lang w:eastAsia="pl-PL"/>
              </w:rPr>
            </w:pPr>
            <w:r w:rsidRPr="005D0285">
              <w:rPr>
                <w:rFonts w:ascii="Calibri" w:hAnsi="Calibri" w:cs="Calibri"/>
                <w:b/>
                <w:color w:val="00B050"/>
                <w:sz w:val="22"/>
                <w:szCs w:val="22"/>
                <w:lang w:eastAsia="pl-PL"/>
              </w:rPr>
              <w:t>3</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31</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55</w:t>
            </w:r>
          </w:p>
        </w:tc>
        <w:tc>
          <w:tcPr>
            <w:tcW w:w="725" w:type="dxa"/>
            <w:tcBorders>
              <w:top w:val="nil"/>
              <w:left w:val="nil"/>
              <w:bottom w:val="single" w:sz="4" w:space="0" w:color="BFBFBF"/>
              <w:right w:val="single" w:sz="4" w:space="0" w:color="auto"/>
            </w:tcBorders>
            <w:shd w:val="clear" w:color="auto" w:fill="auto"/>
            <w:noWrap/>
            <w:vAlign w:val="center"/>
            <w:hideMark/>
          </w:tcPr>
          <w:p w:rsidR="001C0692" w:rsidRPr="005D0285" w:rsidRDefault="001C0692" w:rsidP="004F4B89">
            <w:pPr>
              <w:suppressAutoHyphens w:val="0"/>
              <w:jc w:val="center"/>
              <w:rPr>
                <w:rFonts w:ascii="Calibri" w:hAnsi="Calibri" w:cs="Calibri"/>
                <w:b/>
                <w:color w:val="00B050"/>
                <w:sz w:val="22"/>
                <w:szCs w:val="22"/>
                <w:lang w:eastAsia="pl-PL"/>
              </w:rPr>
            </w:pPr>
            <w:r w:rsidRPr="005D0285">
              <w:rPr>
                <w:rFonts w:ascii="Calibri" w:hAnsi="Calibri" w:cs="Calibri"/>
                <w:b/>
                <w:color w:val="00B050"/>
                <w:sz w:val="22"/>
                <w:szCs w:val="22"/>
                <w:lang w:eastAsia="pl-PL"/>
              </w:rPr>
              <w:t>53</w:t>
            </w:r>
          </w:p>
        </w:tc>
      </w:tr>
      <w:tr w:rsidR="001C0692" w:rsidRPr="001C0692" w:rsidTr="00AD42CA">
        <w:trPr>
          <w:trHeight w:val="288"/>
        </w:trPr>
        <w:tc>
          <w:tcPr>
            <w:tcW w:w="2835" w:type="dxa"/>
            <w:tcBorders>
              <w:top w:val="nil"/>
              <w:left w:val="single" w:sz="4" w:space="0" w:color="auto"/>
              <w:bottom w:val="single" w:sz="4" w:space="0" w:color="BFBFBF"/>
              <w:right w:val="single" w:sz="4" w:space="0" w:color="auto"/>
            </w:tcBorders>
            <w:shd w:val="clear" w:color="auto" w:fill="auto"/>
            <w:noWrap/>
            <w:vAlign w:val="center"/>
            <w:hideMark/>
          </w:tcPr>
          <w:p w:rsidR="001C0692" w:rsidRPr="00AD42CA" w:rsidRDefault="001C0692" w:rsidP="001C0692">
            <w:pPr>
              <w:suppressAutoHyphens w:val="0"/>
              <w:rPr>
                <w:rFonts w:ascii="Calibri" w:hAnsi="Calibri" w:cs="Calibri"/>
                <w:color w:val="000000"/>
                <w:sz w:val="20"/>
                <w:szCs w:val="22"/>
                <w:lang w:eastAsia="pl-PL"/>
              </w:rPr>
            </w:pPr>
            <w:r w:rsidRPr="00AD42CA">
              <w:rPr>
                <w:rFonts w:ascii="Calibri" w:hAnsi="Calibri" w:cs="Calibri"/>
                <w:color w:val="000000"/>
                <w:sz w:val="20"/>
                <w:szCs w:val="22"/>
                <w:lang w:eastAsia="pl-PL"/>
              </w:rPr>
              <w:t>Rower</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41</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37</w:t>
            </w:r>
          </w:p>
        </w:tc>
        <w:tc>
          <w:tcPr>
            <w:tcW w:w="724" w:type="dxa"/>
            <w:tcBorders>
              <w:top w:val="nil"/>
              <w:left w:val="nil"/>
              <w:bottom w:val="single" w:sz="4" w:space="0" w:color="BFBFBF"/>
              <w:right w:val="single" w:sz="8" w:space="0" w:color="auto"/>
            </w:tcBorders>
            <w:shd w:val="clear" w:color="auto" w:fill="auto"/>
            <w:noWrap/>
            <w:vAlign w:val="center"/>
            <w:hideMark/>
          </w:tcPr>
          <w:p w:rsidR="001C0692" w:rsidRPr="004F4B89" w:rsidRDefault="001C0692" w:rsidP="004F4B89">
            <w:pPr>
              <w:suppressAutoHyphens w:val="0"/>
              <w:jc w:val="center"/>
              <w:rPr>
                <w:rFonts w:ascii="Calibri" w:hAnsi="Calibri" w:cs="Calibri"/>
                <w:b/>
                <w:color w:val="000000"/>
                <w:sz w:val="22"/>
                <w:szCs w:val="22"/>
                <w:lang w:eastAsia="pl-PL"/>
              </w:rPr>
            </w:pPr>
            <w:r w:rsidRPr="005D0285">
              <w:rPr>
                <w:rFonts w:ascii="Calibri" w:hAnsi="Calibri" w:cs="Calibri"/>
                <w:b/>
                <w:color w:val="00B050"/>
                <w:sz w:val="22"/>
                <w:szCs w:val="22"/>
                <w:lang w:eastAsia="pl-PL"/>
              </w:rPr>
              <w:t>22</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2</w:t>
            </w:r>
          </w:p>
        </w:tc>
        <w:tc>
          <w:tcPr>
            <w:tcW w:w="724"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2</w:t>
            </w:r>
          </w:p>
        </w:tc>
        <w:tc>
          <w:tcPr>
            <w:tcW w:w="725" w:type="dxa"/>
            <w:tcBorders>
              <w:top w:val="nil"/>
              <w:left w:val="nil"/>
              <w:bottom w:val="single" w:sz="4" w:space="0" w:color="BFBFBF"/>
              <w:right w:val="nil"/>
            </w:tcBorders>
            <w:shd w:val="clear" w:color="auto" w:fill="auto"/>
            <w:noWrap/>
            <w:vAlign w:val="center"/>
            <w:hideMark/>
          </w:tcPr>
          <w:p w:rsidR="001C0692" w:rsidRPr="005D0285" w:rsidRDefault="001C0692" w:rsidP="004F4B89">
            <w:pPr>
              <w:suppressAutoHyphens w:val="0"/>
              <w:jc w:val="center"/>
              <w:rPr>
                <w:rFonts w:ascii="Calibri" w:hAnsi="Calibri" w:cs="Calibri"/>
                <w:b/>
                <w:color w:val="00B050"/>
                <w:sz w:val="22"/>
                <w:szCs w:val="22"/>
                <w:lang w:eastAsia="pl-PL"/>
              </w:rPr>
            </w:pPr>
            <w:r w:rsidRPr="005D0285">
              <w:rPr>
                <w:rFonts w:ascii="Calibri" w:hAnsi="Calibri" w:cs="Calibri"/>
                <w:b/>
                <w:color w:val="00B050"/>
                <w:sz w:val="22"/>
                <w:szCs w:val="22"/>
                <w:lang w:eastAsia="pl-PL"/>
              </w:rPr>
              <w:t>0</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39</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37</w:t>
            </w:r>
          </w:p>
        </w:tc>
        <w:tc>
          <w:tcPr>
            <w:tcW w:w="725" w:type="dxa"/>
            <w:tcBorders>
              <w:top w:val="nil"/>
              <w:left w:val="nil"/>
              <w:bottom w:val="single" w:sz="4" w:space="0" w:color="BFBFBF"/>
              <w:right w:val="single" w:sz="4" w:space="0" w:color="auto"/>
            </w:tcBorders>
            <w:shd w:val="clear" w:color="auto" w:fill="auto"/>
            <w:noWrap/>
            <w:vAlign w:val="center"/>
            <w:hideMark/>
          </w:tcPr>
          <w:p w:rsidR="001C0692" w:rsidRPr="005D0285" w:rsidRDefault="001C0692" w:rsidP="004F4B89">
            <w:pPr>
              <w:suppressAutoHyphens w:val="0"/>
              <w:jc w:val="center"/>
              <w:rPr>
                <w:rFonts w:ascii="Calibri" w:hAnsi="Calibri" w:cs="Calibri"/>
                <w:b/>
                <w:color w:val="00B050"/>
                <w:sz w:val="22"/>
                <w:szCs w:val="22"/>
                <w:lang w:eastAsia="pl-PL"/>
              </w:rPr>
            </w:pPr>
            <w:r w:rsidRPr="005D0285">
              <w:rPr>
                <w:rFonts w:ascii="Calibri" w:hAnsi="Calibri" w:cs="Calibri"/>
                <w:b/>
                <w:color w:val="00B050"/>
                <w:sz w:val="22"/>
                <w:szCs w:val="22"/>
                <w:lang w:eastAsia="pl-PL"/>
              </w:rPr>
              <w:t>22</w:t>
            </w:r>
          </w:p>
        </w:tc>
      </w:tr>
      <w:tr w:rsidR="001C0692" w:rsidRPr="001C0692" w:rsidTr="00AD42CA">
        <w:trPr>
          <w:trHeight w:val="288"/>
        </w:trPr>
        <w:tc>
          <w:tcPr>
            <w:tcW w:w="2835" w:type="dxa"/>
            <w:tcBorders>
              <w:top w:val="nil"/>
              <w:left w:val="single" w:sz="4" w:space="0" w:color="auto"/>
              <w:bottom w:val="single" w:sz="4" w:space="0" w:color="BFBFBF"/>
              <w:right w:val="single" w:sz="4" w:space="0" w:color="auto"/>
            </w:tcBorders>
            <w:shd w:val="clear" w:color="auto" w:fill="auto"/>
            <w:noWrap/>
            <w:vAlign w:val="center"/>
            <w:hideMark/>
          </w:tcPr>
          <w:p w:rsidR="001C0692" w:rsidRPr="00AD42CA" w:rsidRDefault="001C0692" w:rsidP="001C0692">
            <w:pPr>
              <w:suppressAutoHyphens w:val="0"/>
              <w:rPr>
                <w:rFonts w:ascii="Calibri" w:hAnsi="Calibri" w:cs="Calibri"/>
                <w:color w:val="000000"/>
                <w:sz w:val="20"/>
                <w:szCs w:val="22"/>
                <w:lang w:eastAsia="pl-PL"/>
              </w:rPr>
            </w:pPr>
            <w:r w:rsidRPr="00AD42CA">
              <w:rPr>
                <w:rFonts w:ascii="Calibri" w:hAnsi="Calibri" w:cs="Calibri"/>
                <w:color w:val="000000"/>
                <w:sz w:val="20"/>
                <w:szCs w:val="22"/>
                <w:lang w:eastAsia="pl-PL"/>
              </w:rPr>
              <w:t>Motocykl</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17</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16</w:t>
            </w:r>
          </w:p>
        </w:tc>
        <w:tc>
          <w:tcPr>
            <w:tcW w:w="724" w:type="dxa"/>
            <w:tcBorders>
              <w:top w:val="nil"/>
              <w:left w:val="nil"/>
              <w:bottom w:val="single" w:sz="4" w:space="0" w:color="BFBFBF"/>
              <w:right w:val="single" w:sz="8" w:space="0" w:color="auto"/>
            </w:tcBorders>
            <w:shd w:val="clear" w:color="auto" w:fill="auto"/>
            <w:noWrap/>
            <w:vAlign w:val="center"/>
            <w:hideMark/>
          </w:tcPr>
          <w:p w:rsidR="001C0692" w:rsidRPr="004F4B89" w:rsidRDefault="001C0692" w:rsidP="004F4B89">
            <w:pPr>
              <w:suppressAutoHyphens w:val="0"/>
              <w:jc w:val="center"/>
              <w:rPr>
                <w:rFonts w:ascii="Calibri" w:hAnsi="Calibri" w:cs="Calibri"/>
                <w:b/>
                <w:color w:val="000000"/>
                <w:sz w:val="22"/>
                <w:szCs w:val="22"/>
                <w:lang w:eastAsia="pl-PL"/>
              </w:rPr>
            </w:pPr>
            <w:r w:rsidRPr="005D0285">
              <w:rPr>
                <w:rFonts w:ascii="Calibri" w:hAnsi="Calibri" w:cs="Calibri"/>
                <w:b/>
                <w:color w:val="FF0000"/>
                <w:sz w:val="22"/>
                <w:szCs w:val="22"/>
                <w:lang w:eastAsia="pl-PL"/>
              </w:rPr>
              <w:t>17</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4"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2</w:t>
            </w:r>
          </w:p>
        </w:tc>
        <w:tc>
          <w:tcPr>
            <w:tcW w:w="725" w:type="dxa"/>
            <w:tcBorders>
              <w:top w:val="nil"/>
              <w:left w:val="nil"/>
              <w:bottom w:val="single" w:sz="4" w:space="0" w:color="BFBFBF"/>
              <w:right w:val="nil"/>
            </w:tcBorders>
            <w:shd w:val="clear" w:color="auto" w:fill="auto"/>
            <w:noWrap/>
            <w:vAlign w:val="center"/>
            <w:hideMark/>
          </w:tcPr>
          <w:p w:rsidR="001C0692" w:rsidRPr="004F4B89" w:rsidRDefault="001C0692" w:rsidP="004F4B89">
            <w:pPr>
              <w:suppressAutoHyphens w:val="0"/>
              <w:jc w:val="center"/>
              <w:rPr>
                <w:rFonts w:ascii="Calibri" w:hAnsi="Calibri" w:cs="Calibri"/>
                <w:b/>
                <w:color w:val="000000"/>
                <w:sz w:val="22"/>
                <w:szCs w:val="22"/>
                <w:lang w:eastAsia="pl-PL"/>
              </w:rPr>
            </w:pPr>
            <w:r w:rsidRPr="005D0285">
              <w:rPr>
                <w:rFonts w:ascii="Calibri" w:hAnsi="Calibri" w:cs="Calibri"/>
                <w:b/>
                <w:color w:val="FF0000"/>
                <w:sz w:val="22"/>
                <w:szCs w:val="22"/>
                <w:lang w:eastAsia="pl-PL"/>
              </w:rPr>
              <w:t>5</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18</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14</w:t>
            </w:r>
          </w:p>
        </w:tc>
        <w:tc>
          <w:tcPr>
            <w:tcW w:w="725" w:type="dxa"/>
            <w:tcBorders>
              <w:top w:val="nil"/>
              <w:left w:val="nil"/>
              <w:bottom w:val="single" w:sz="4" w:space="0" w:color="BFBFBF"/>
              <w:right w:val="single" w:sz="4" w:space="0" w:color="auto"/>
            </w:tcBorders>
            <w:shd w:val="clear" w:color="auto" w:fill="auto"/>
            <w:noWrap/>
            <w:vAlign w:val="center"/>
            <w:hideMark/>
          </w:tcPr>
          <w:p w:rsidR="001C0692" w:rsidRPr="005D0285" w:rsidRDefault="001C0692" w:rsidP="004F4B89">
            <w:pPr>
              <w:suppressAutoHyphens w:val="0"/>
              <w:jc w:val="center"/>
              <w:rPr>
                <w:rFonts w:ascii="Calibri" w:hAnsi="Calibri" w:cs="Calibri"/>
                <w:b/>
                <w:color w:val="00B050"/>
                <w:sz w:val="22"/>
                <w:szCs w:val="22"/>
                <w:lang w:eastAsia="pl-PL"/>
              </w:rPr>
            </w:pPr>
            <w:r w:rsidRPr="005D0285">
              <w:rPr>
                <w:rFonts w:ascii="Calibri" w:hAnsi="Calibri" w:cs="Calibri"/>
                <w:b/>
                <w:color w:val="00B050"/>
                <w:sz w:val="22"/>
                <w:szCs w:val="22"/>
                <w:lang w:eastAsia="pl-PL"/>
              </w:rPr>
              <w:t>13</w:t>
            </w:r>
          </w:p>
        </w:tc>
      </w:tr>
      <w:tr w:rsidR="001C0692" w:rsidRPr="001C0692" w:rsidTr="00AD42CA">
        <w:trPr>
          <w:trHeight w:val="288"/>
        </w:trPr>
        <w:tc>
          <w:tcPr>
            <w:tcW w:w="2835" w:type="dxa"/>
            <w:tcBorders>
              <w:top w:val="nil"/>
              <w:left w:val="single" w:sz="4" w:space="0" w:color="auto"/>
              <w:bottom w:val="single" w:sz="4" w:space="0" w:color="BFBFBF"/>
              <w:right w:val="single" w:sz="4" w:space="0" w:color="auto"/>
            </w:tcBorders>
            <w:shd w:val="clear" w:color="auto" w:fill="auto"/>
            <w:noWrap/>
            <w:vAlign w:val="center"/>
            <w:hideMark/>
          </w:tcPr>
          <w:p w:rsidR="001C0692" w:rsidRPr="00AD42CA" w:rsidRDefault="001C0692" w:rsidP="001C0692">
            <w:pPr>
              <w:suppressAutoHyphens w:val="0"/>
              <w:rPr>
                <w:rFonts w:ascii="Calibri" w:hAnsi="Calibri" w:cs="Calibri"/>
                <w:color w:val="000000"/>
                <w:sz w:val="20"/>
                <w:szCs w:val="22"/>
                <w:lang w:eastAsia="pl-PL"/>
              </w:rPr>
            </w:pPr>
            <w:r w:rsidRPr="00AD42CA">
              <w:rPr>
                <w:rFonts w:ascii="Calibri" w:hAnsi="Calibri" w:cs="Calibri"/>
                <w:color w:val="000000"/>
                <w:sz w:val="20"/>
                <w:szCs w:val="22"/>
                <w:lang w:eastAsia="pl-PL"/>
              </w:rPr>
              <w:t>Motorower</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23</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18</w:t>
            </w:r>
          </w:p>
        </w:tc>
        <w:tc>
          <w:tcPr>
            <w:tcW w:w="724" w:type="dxa"/>
            <w:tcBorders>
              <w:top w:val="nil"/>
              <w:left w:val="nil"/>
              <w:bottom w:val="single" w:sz="4" w:space="0" w:color="BFBFBF"/>
              <w:right w:val="single" w:sz="8" w:space="0" w:color="auto"/>
            </w:tcBorders>
            <w:shd w:val="clear" w:color="auto" w:fill="auto"/>
            <w:noWrap/>
            <w:vAlign w:val="center"/>
            <w:hideMark/>
          </w:tcPr>
          <w:p w:rsidR="001C0692" w:rsidRPr="004F4B89" w:rsidRDefault="001C0692" w:rsidP="004F4B89">
            <w:pPr>
              <w:suppressAutoHyphens w:val="0"/>
              <w:jc w:val="center"/>
              <w:rPr>
                <w:rFonts w:ascii="Calibri" w:hAnsi="Calibri" w:cs="Calibri"/>
                <w:b/>
                <w:color w:val="000000"/>
                <w:sz w:val="22"/>
                <w:szCs w:val="22"/>
                <w:lang w:eastAsia="pl-PL"/>
              </w:rPr>
            </w:pPr>
            <w:r w:rsidRPr="005D0285">
              <w:rPr>
                <w:rFonts w:ascii="Calibri" w:hAnsi="Calibri" w:cs="Calibri"/>
                <w:b/>
                <w:color w:val="00B050"/>
                <w:sz w:val="22"/>
                <w:szCs w:val="22"/>
                <w:lang w:eastAsia="pl-PL"/>
              </w:rPr>
              <w:t>16</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w:t>
            </w:r>
          </w:p>
        </w:tc>
        <w:tc>
          <w:tcPr>
            <w:tcW w:w="724"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w:t>
            </w:r>
          </w:p>
        </w:tc>
        <w:tc>
          <w:tcPr>
            <w:tcW w:w="725" w:type="dxa"/>
            <w:tcBorders>
              <w:top w:val="nil"/>
              <w:left w:val="nil"/>
              <w:bottom w:val="single" w:sz="4" w:space="0" w:color="BFBFBF"/>
              <w:right w:val="nil"/>
            </w:tcBorders>
            <w:shd w:val="clear" w:color="auto" w:fill="auto"/>
            <w:noWrap/>
            <w:vAlign w:val="center"/>
            <w:hideMark/>
          </w:tcPr>
          <w:p w:rsidR="001C0692" w:rsidRPr="004F4B89" w:rsidRDefault="001C0692" w:rsidP="004F4B89">
            <w:pPr>
              <w:suppressAutoHyphens w:val="0"/>
              <w:jc w:val="center"/>
              <w:rPr>
                <w:rFonts w:ascii="Calibri" w:hAnsi="Calibri" w:cs="Calibri"/>
                <w:b/>
                <w:color w:val="000000"/>
                <w:sz w:val="22"/>
                <w:szCs w:val="22"/>
                <w:lang w:eastAsia="pl-PL"/>
              </w:rPr>
            </w:pPr>
            <w:r w:rsidRPr="004F4B89">
              <w:rPr>
                <w:rFonts w:ascii="Calibri" w:hAnsi="Calibri" w:cs="Calibri"/>
                <w:b/>
                <w:color w:val="000000"/>
                <w:sz w:val="22"/>
                <w:szCs w:val="22"/>
                <w:lang w:eastAsia="pl-PL"/>
              </w:rPr>
              <w:t>1</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24</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18</w:t>
            </w:r>
          </w:p>
        </w:tc>
        <w:tc>
          <w:tcPr>
            <w:tcW w:w="725" w:type="dxa"/>
            <w:tcBorders>
              <w:top w:val="nil"/>
              <w:left w:val="nil"/>
              <w:bottom w:val="single" w:sz="4" w:space="0" w:color="BFBFBF"/>
              <w:right w:val="single" w:sz="4" w:space="0" w:color="auto"/>
            </w:tcBorders>
            <w:shd w:val="clear" w:color="auto" w:fill="auto"/>
            <w:noWrap/>
            <w:vAlign w:val="center"/>
            <w:hideMark/>
          </w:tcPr>
          <w:p w:rsidR="001C0692" w:rsidRPr="005D0285" w:rsidRDefault="001C0692" w:rsidP="004F4B89">
            <w:pPr>
              <w:suppressAutoHyphens w:val="0"/>
              <w:jc w:val="center"/>
              <w:rPr>
                <w:rFonts w:ascii="Calibri" w:hAnsi="Calibri" w:cs="Calibri"/>
                <w:b/>
                <w:color w:val="00B050"/>
                <w:sz w:val="22"/>
                <w:szCs w:val="22"/>
                <w:lang w:eastAsia="pl-PL"/>
              </w:rPr>
            </w:pPr>
            <w:r w:rsidRPr="005D0285">
              <w:rPr>
                <w:rFonts w:ascii="Calibri" w:hAnsi="Calibri" w:cs="Calibri"/>
                <w:b/>
                <w:color w:val="00B050"/>
                <w:sz w:val="22"/>
                <w:szCs w:val="22"/>
                <w:lang w:eastAsia="pl-PL"/>
              </w:rPr>
              <w:t>17</w:t>
            </w:r>
          </w:p>
        </w:tc>
      </w:tr>
      <w:tr w:rsidR="001C0692" w:rsidRPr="001C0692" w:rsidTr="00AD42CA">
        <w:trPr>
          <w:trHeight w:val="288"/>
        </w:trPr>
        <w:tc>
          <w:tcPr>
            <w:tcW w:w="2835" w:type="dxa"/>
            <w:tcBorders>
              <w:top w:val="nil"/>
              <w:left w:val="single" w:sz="4" w:space="0" w:color="auto"/>
              <w:bottom w:val="single" w:sz="4" w:space="0" w:color="BFBFBF"/>
              <w:right w:val="single" w:sz="4" w:space="0" w:color="auto"/>
            </w:tcBorders>
            <w:shd w:val="clear" w:color="auto" w:fill="auto"/>
            <w:noWrap/>
            <w:vAlign w:val="center"/>
            <w:hideMark/>
          </w:tcPr>
          <w:p w:rsidR="001C0692" w:rsidRPr="00AD42CA" w:rsidRDefault="001C0692" w:rsidP="001C0692">
            <w:pPr>
              <w:suppressAutoHyphens w:val="0"/>
              <w:rPr>
                <w:rFonts w:ascii="Calibri" w:hAnsi="Calibri" w:cs="Calibri"/>
                <w:color w:val="000000"/>
                <w:sz w:val="20"/>
                <w:szCs w:val="22"/>
                <w:lang w:eastAsia="pl-PL"/>
              </w:rPr>
            </w:pPr>
            <w:r w:rsidRPr="00AD42CA">
              <w:rPr>
                <w:rFonts w:ascii="Calibri" w:hAnsi="Calibri" w:cs="Calibri"/>
                <w:color w:val="000000"/>
                <w:sz w:val="20"/>
                <w:szCs w:val="22"/>
                <w:lang w:eastAsia="pl-PL"/>
              </w:rPr>
              <w:t>Autobus komunikacji publicznej</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9</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6</w:t>
            </w:r>
          </w:p>
        </w:tc>
        <w:tc>
          <w:tcPr>
            <w:tcW w:w="724" w:type="dxa"/>
            <w:tcBorders>
              <w:top w:val="nil"/>
              <w:left w:val="nil"/>
              <w:bottom w:val="single" w:sz="4" w:space="0" w:color="BFBFBF"/>
              <w:right w:val="single" w:sz="8" w:space="0" w:color="auto"/>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5</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4"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12</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6</w:t>
            </w:r>
          </w:p>
        </w:tc>
        <w:tc>
          <w:tcPr>
            <w:tcW w:w="725" w:type="dxa"/>
            <w:tcBorders>
              <w:top w:val="nil"/>
              <w:left w:val="nil"/>
              <w:bottom w:val="single" w:sz="4" w:space="0" w:color="BFBFBF"/>
              <w:right w:val="single" w:sz="4" w:space="0" w:color="auto"/>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6</w:t>
            </w:r>
          </w:p>
        </w:tc>
      </w:tr>
      <w:tr w:rsidR="001C0692" w:rsidRPr="001C0692" w:rsidTr="00AD42CA">
        <w:trPr>
          <w:trHeight w:val="288"/>
        </w:trPr>
        <w:tc>
          <w:tcPr>
            <w:tcW w:w="2835" w:type="dxa"/>
            <w:tcBorders>
              <w:top w:val="nil"/>
              <w:left w:val="single" w:sz="4" w:space="0" w:color="auto"/>
              <w:bottom w:val="single" w:sz="4" w:space="0" w:color="BFBFBF"/>
              <w:right w:val="single" w:sz="4" w:space="0" w:color="auto"/>
            </w:tcBorders>
            <w:shd w:val="clear" w:color="auto" w:fill="auto"/>
            <w:noWrap/>
            <w:vAlign w:val="center"/>
            <w:hideMark/>
          </w:tcPr>
          <w:p w:rsidR="001C0692" w:rsidRPr="00AD42CA" w:rsidRDefault="001C0692" w:rsidP="001C0692">
            <w:pPr>
              <w:suppressAutoHyphens w:val="0"/>
              <w:rPr>
                <w:rFonts w:ascii="Calibri" w:hAnsi="Calibri" w:cs="Calibri"/>
                <w:color w:val="000000"/>
                <w:sz w:val="20"/>
                <w:szCs w:val="22"/>
                <w:lang w:eastAsia="pl-PL"/>
              </w:rPr>
            </w:pPr>
            <w:r w:rsidRPr="00AD42CA">
              <w:rPr>
                <w:rFonts w:ascii="Calibri" w:hAnsi="Calibri" w:cs="Calibri"/>
                <w:color w:val="000000"/>
                <w:sz w:val="20"/>
                <w:szCs w:val="22"/>
                <w:lang w:eastAsia="pl-PL"/>
              </w:rPr>
              <w:t>Czterokołowiec</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w:t>
            </w:r>
          </w:p>
        </w:tc>
        <w:tc>
          <w:tcPr>
            <w:tcW w:w="724" w:type="dxa"/>
            <w:tcBorders>
              <w:top w:val="nil"/>
              <w:left w:val="nil"/>
              <w:bottom w:val="single" w:sz="4" w:space="0" w:color="BFBFBF"/>
              <w:right w:val="single" w:sz="8" w:space="0" w:color="auto"/>
            </w:tcBorders>
            <w:shd w:val="clear" w:color="auto" w:fill="auto"/>
            <w:noWrap/>
            <w:vAlign w:val="center"/>
            <w:hideMark/>
          </w:tcPr>
          <w:p w:rsidR="001C0692" w:rsidRPr="0004428A" w:rsidRDefault="001C0692" w:rsidP="004F4B89">
            <w:pPr>
              <w:suppressAutoHyphens w:val="0"/>
              <w:jc w:val="center"/>
              <w:rPr>
                <w:rFonts w:ascii="Calibri" w:hAnsi="Calibri" w:cs="Calibri"/>
                <w:b/>
                <w:color w:val="000000"/>
                <w:sz w:val="22"/>
                <w:szCs w:val="22"/>
                <w:lang w:eastAsia="pl-PL"/>
              </w:rPr>
            </w:pPr>
            <w:r w:rsidRPr="0004428A">
              <w:rPr>
                <w:rFonts w:ascii="Calibri" w:hAnsi="Calibri" w:cs="Calibri"/>
                <w:b/>
                <w:color w:val="FF0000"/>
                <w:sz w:val="22"/>
                <w:szCs w:val="22"/>
                <w:lang w:eastAsia="pl-PL"/>
              </w:rPr>
              <w:t>5</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c>
          <w:tcPr>
            <w:tcW w:w="724"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w:t>
            </w:r>
          </w:p>
        </w:tc>
        <w:tc>
          <w:tcPr>
            <w:tcW w:w="725" w:type="dxa"/>
            <w:tcBorders>
              <w:top w:val="nil"/>
              <w:left w:val="nil"/>
              <w:bottom w:val="single" w:sz="4" w:space="0" w:color="BFBFBF"/>
              <w:right w:val="single" w:sz="4" w:space="0" w:color="auto"/>
            </w:tcBorders>
            <w:shd w:val="clear" w:color="auto" w:fill="auto"/>
            <w:noWrap/>
            <w:vAlign w:val="center"/>
            <w:hideMark/>
          </w:tcPr>
          <w:p w:rsidR="001C0692" w:rsidRPr="0004428A" w:rsidRDefault="001C0692" w:rsidP="004F4B89">
            <w:pPr>
              <w:suppressAutoHyphens w:val="0"/>
              <w:jc w:val="center"/>
              <w:rPr>
                <w:rFonts w:ascii="Calibri" w:hAnsi="Calibri" w:cs="Calibri"/>
                <w:b/>
                <w:color w:val="000000"/>
                <w:sz w:val="22"/>
                <w:szCs w:val="22"/>
                <w:lang w:eastAsia="pl-PL"/>
              </w:rPr>
            </w:pPr>
            <w:r w:rsidRPr="0004428A">
              <w:rPr>
                <w:rFonts w:ascii="Calibri" w:hAnsi="Calibri" w:cs="Calibri"/>
                <w:b/>
                <w:color w:val="FF0000"/>
                <w:sz w:val="22"/>
                <w:szCs w:val="22"/>
                <w:lang w:eastAsia="pl-PL"/>
              </w:rPr>
              <w:t>6</w:t>
            </w:r>
          </w:p>
        </w:tc>
      </w:tr>
      <w:tr w:rsidR="001C0692" w:rsidRPr="001C0692" w:rsidTr="00AD42CA">
        <w:trPr>
          <w:trHeight w:val="288"/>
        </w:trPr>
        <w:tc>
          <w:tcPr>
            <w:tcW w:w="2835" w:type="dxa"/>
            <w:tcBorders>
              <w:top w:val="nil"/>
              <w:left w:val="single" w:sz="4" w:space="0" w:color="auto"/>
              <w:bottom w:val="single" w:sz="4" w:space="0" w:color="BFBFBF"/>
              <w:right w:val="single" w:sz="4" w:space="0" w:color="auto"/>
            </w:tcBorders>
            <w:shd w:val="clear" w:color="auto" w:fill="auto"/>
            <w:noWrap/>
            <w:vAlign w:val="center"/>
            <w:hideMark/>
          </w:tcPr>
          <w:p w:rsidR="001C0692" w:rsidRPr="00AD42CA" w:rsidRDefault="001C0692" w:rsidP="001C0692">
            <w:pPr>
              <w:suppressAutoHyphens w:val="0"/>
              <w:rPr>
                <w:rFonts w:ascii="Calibri" w:hAnsi="Calibri" w:cs="Calibri"/>
                <w:color w:val="000000"/>
                <w:sz w:val="20"/>
                <w:szCs w:val="22"/>
                <w:lang w:eastAsia="pl-PL"/>
              </w:rPr>
            </w:pPr>
            <w:r w:rsidRPr="00AD42CA">
              <w:rPr>
                <w:rFonts w:ascii="Calibri" w:hAnsi="Calibri" w:cs="Calibri"/>
                <w:color w:val="000000"/>
                <w:sz w:val="20"/>
                <w:szCs w:val="22"/>
                <w:lang w:eastAsia="pl-PL"/>
              </w:rPr>
              <w:t>Pojazd nieustalony</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4</w:t>
            </w:r>
          </w:p>
        </w:tc>
        <w:tc>
          <w:tcPr>
            <w:tcW w:w="724" w:type="dxa"/>
            <w:tcBorders>
              <w:top w:val="nil"/>
              <w:left w:val="nil"/>
              <w:bottom w:val="single" w:sz="4" w:space="0" w:color="BFBFBF"/>
              <w:right w:val="single" w:sz="8" w:space="0" w:color="auto"/>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5</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4"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5</w:t>
            </w:r>
          </w:p>
        </w:tc>
        <w:tc>
          <w:tcPr>
            <w:tcW w:w="725" w:type="dxa"/>
            <w:tcBorders>
              <w:top w:val="nil"/>
              <w:left w:val="nil"/>
              <w:bottom w:val="single" w:sz="4" w:space="0" w:color="BFBFBF"/>
              <w:right w:val="single" w:sz="4" w:space="0" w:color="auto"/>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6</w:t>
            </w:r>
          </w:p>
        </w:tc>
      </w:tr>
      <w:tr w:rsidR="001C0692" w:rsidRPr="001C0692" w:rsidTr="00AD42CA">
        <w:trPr>
          <w:trHeight w:val="288"/>
        </w:trPr>
        <w:tc>
          <w:tcPr>
            <w:tcW w:w="2835" w:type="dxa"/>
            <w:tcBorders>
              <w:top w:val="nil"/>
              <w:left w:val="single" w:sz="4" w:space="0" w:color="auto"/>
              <w:bottom w:val="single" w:sz="4" w:space="0" w:color="BFBFBF"/>
              <w:right w:val="single" w:sz="4" w:space="0" w:color="auto"/>
            </w:tcBorders>
            <w:shd w:val="clear" w:color="auto" w:fill="auto"/>
            <w:noWrap/>
            <w:vAlign w:val="center"/>
            <w:hideMark/>
          </w:tcPr>
          <w:p w:rsidR="001C0692" w:rsidRPr="00AD42CA" w:rsidRDefault="001C0692" w:rsidP="001C0692">
            <w:pPr>
              <w:suppressAutoHyphens w:val="0"/>
              <w:rPr>
                <w:rFonts w:ascii="Calibri" w:hAnsi="Calibri" w:cs="Calibri"/>
                <w:color w:val="000000"/>
                <w:sz w:val="20"/>
                <w:szCs w:val="22"/>
                <w:lang w:eastAsia="pl-PL"/>
              </w:rPr>
            </w:pPr>
            <w:r w:rsidRPr="00AD42CA">
              <w:rPr>
                <w:rFonts w:ascii="Calibri" w:hAnsi="Calibri" w:cs="Calibri"/>
                <w:color w:val="000000"/>
                <w:sz w:val="20"/>
                <w:szCs w:val="22"/>
                <w:lang w:eastAsia="pl-PL"/>
              </w:rPr>
              <w:t>Ciągnik rolniczy</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2</w:t>
            </w:r>
          </w:p>
        </w:tc>
        <w:tc>
          <w:tcPr>
            <w:tcW w:w="724" w:type="dxa"/>
            <w:tcBorders>
              <w:top w:val="nil"/>
              <w:left w:val="nil"/>
              <w:bottom w:val="single" w:sz="4" w:space="0" w:color="BFBFBF"/>
              <w:right w:val="single" w:sz="8" w:space="0" w:color="auto"/>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2</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4"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2</w:t>
            </w:r>
          </w:p>
        </w:tc>
        <w:tc>
          <w:tcPr>
            <w:tcW w:w="725" w:type="dxa"/>
            <w:tcBorders>
              <w:top w:val="nil"/>
              <w:left w:val="nil"/>
              <w:bottom w:val="single" w:sz="4" w:space="0" w:color="BFBFBF"/>
              <w:right w:val="single" w:sz="4" w:space="0" w:color="auto"/>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2</w:t>
            </w:r>
          </w:p>
        </w:tc>
      </w:tr>
      <w:tr w:rsidR="001C0692" w:rsidRPr="001C0692" w:rsidTr="00AD42CA">
        <w:trPr>
          <w:trHeight w:val="288"/>
        </w:trPr>
        <w:tc>
          <w:tcPr>
            <w:tcW w:w="2835" w:type="dxa"/>
            <w:tcBorders>
              <w:top w:val="nil"/>
              <w:left w:val="single" w:sz="4" w:space="0" w:color="auto"/>
              <w:bottom w:val="single" w:sz="4" w:space="0" w:color="BFBFBF"/>
              <w:right w:val="single" w:sz="4" w:space="0" w:color="auto"/>
            </w:tcBorders>
            <w:shd w:val="clear" w:color="auto" w:fill="auto"/>
            <w:noWrap/>
            <w:vAlign w:val="center"/>
            <w:hideMark/>
          </w:tcPr>
          <w:p w:rsidR="001C0692" w:rsidRPr="00AD42CA" w:rsidRDefault="001C0692" w:rsidP="001C0692">
            <w:pPr>
              <w:suppressAutoHyphens w:val="0"/>
              <w:rPr>
                <w:rFonts w:ascii="Calibri" w:hAnsi="Calibri" w:cs="Calibri"/>
                <w:color w:val="000000"/>
                <w:sz w:val="20"/>
                <w:szCs w:val="22"/>
                <w:lang w:eastAsia="pl-PL"/>
              </w:rPr>
            </w:pPr>
            <w:r w:rsidRPr="00AD42CA">
              <w:rPr>
                <w:rFonts w:ascii="Calibri" w:hAnsi="Calibri" w:cs="Calibri"/>
                <w:color w:val="000000"/>
                <w:sz w:val="20"/>
                <w:szCs w:val="22"/>
                <w:lang w:eastAsia="pl-PL"/>
              </w:rPr>
              <w:t>Autobus inny</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2</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w:t>
            </w:r>
          </w:p>
        </w:tc>
        <w:tc>
          <w:tcPr>
            <w:tcW w:w="724" w:type="dxa"/>
            <w:tcBorders>
              <w:top w:val="nil"/>
              <w:left w:val="nil"/>
              <w:bottom w:val="single" w:sz="4" w:space="0" w:color="BFBFBF"/>
              <w:right w:val="single" w:sz="8" w:space="0" w:color="auto"/>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4"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4</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w:t>
            </w:r>
          </w:p>
        </w:tc>
        <w:tc>
          <w:tcPr>
            <w:tcW w:w="725" w:type="dxa"/>
            <w:tcBorders>
              <w:top w:val="nil"/>
              <w:left w:val="nil"/>
              <w:bottom w:val="single" w:sz="4" w:space="0" w:color="BFBFBF"/>
              <w:right w:val="single" w:sz="4" w:space="0" w:color="auto"/>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w:t>
            </w:r>
          </w:p>
        </w:tc>
      </w:tr>
      <w:tr w:rsidR="001C0692" w:rsidRPr="001C0692" w:rsidTr="00AD42CA">
        <w:trPr>
          <w:trHeight w:val="288"/>
        </w:trPr>
        <w:tc>
          <w:tcPr>
            <w:tcW w:w="2835" w:type="dxa"/>
            <w:tcBorders>
              <w:top w:val="nil"/>
              <w:left w:val="single" w:sz="4" w:space="0" w:color="auto"/>
              <w:bottom w:val="single" w:sz="4" w:space="0" w:color="BFBFBF"/>
              <w:right w:val="single" w:sz="4" w:space="0" w:color="auto"/>
            </w:tcBorders>
            <w:shd w:val="clear" w:color="auto" w:fill="auto"/>
            <w:noWrap/>
            <w:vAlign w:val="center"/>
            <w:hideMark/>
          </w:tcPr>
          <w:p w:rsidR="001C0692" w:rsidRPr="00AD42CA" w:rsidRDefault="001C0692" w:rsidP="001C0692">
            <w:pPr>
              <w:suppressAutoHyphens w:val="0"/>
              <w:rPr>
                <w:rFonts w:ascii="Calibri" w:hAnsi="Calibri" w:cs="Calibri"/>
                <w:color w:val="000000"/>
                <w:sz w:val="20"/>
                <w:szCs w:val="22"/>
                <w:lang w:eastAsia="pl-PL"/>
              </w:rPr>
            </w:pPr>
            <w:r w:rsidRPr="00AD42CA">
              <w:rPr>
                <w:rFonts w:ascii="Calibri" w:hAnsi="Calibri" w:cs="Calibri"/>
                <w:color w:val="000000"/>
                <w:sz w:val="20"/>
                <w:szCs w:val="22"/>
                <w:lang w:eastAsia="pl-PL"/>
              </w:rPr>
              <w:t>Inny</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4" w:type="dxa"/>
            <w:tcBorders>
              <w:top w:val="nil"/>
              <w:left w:val="nil"/>
              <w:bottom w:val="single" w:sz="4" w:space="0" w:color="BFBFBF"/>
              <w:right w:val="single" w:sz="8" w:space="0" w:color="auto"/>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4"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5" w:type="dxa"/>
            <w:tcBorders>
              <w:top w:val="nil"/>
              <w:left w:val="nil"/>
              <w:bottom w:val="single" w:sz="4" w:space="0" w:color="BFBFBF"/>
              <w:right w:val="single" w:sz="4" w:space="0" w:color="auto"/>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1</w:t>
            </w:r>
          </w:p>
        </w:tc>
      </w:tr>
      <w:tr w:rsidR="001C0692" w:rsidRPr="001C0692" w:rsidTr="00AD42CA">
        <w:trPr>
          <w:trHeight w:val="288"/>
        </w:trPr>
        <w:tc>
          <w:tcPr>
            <w:tcW w:w="2835" w:type="dxa"/>
            <w:tcBorders>
              <w:top w:val="nil"/>
              <w:left w:val="single" w:sz="4" w:space="0" w:color="auto"/>
              <w:bottom w:val="single" w:sz="4" w:space="0" w:color="BFBFBF"/>
              <w:right w:val="single" w:sz="4" w:space="0" w:color="auto"/>
            </w:tcBorders>
            <w:shd w:val="clear" w:color="auto" w:fill="auto"/>
            <w:noWrap/>
            <w:vAlign w:val="center"/>
            <w:hideMark/>
          </w:tcPr>
          <w:p w:rsidR="001C0692" w:rsidRPr="00AD42CA" w:rsidRDefault="001C0692" w:rsidP="001C0692">
            <w:pPr>
              <w:suppressAutoHyphens w:val="0"/>
              <w:rPr>
                <w:rFonts w:ascii="Calibri" w:hAnsi="Calibri" w:cs="Calibri"/>
                <w:color w:val="000000"/>
                <w:sz w:val="20"/>
                <w:szCs w:val="22"/>
                <w:lang w:eastAsia="pl-PL"/>
              </w:rPr>
            </w:pPr>
            <w:r w:rsidRPr="00AD42CA">
              <w:rPr>
                <w:rFonts w:ascii="Calibri" w:hAnsi="Calibri" w:cs="Calibri"/>
                <w:color w:val="000000"/>
                <w:sz w:val="20"/>
                <w:szCs w:val="22"/>
                <w:lang w:eastAsia="pl-PL"/>
              </w:rPr>
              <w:t>Nieustalony</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5</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4</w:t>
            </w:r>
          </w:p>
        </w:tc>
        <w:tc>
          <w:tcPr>
            <w:tcW w:w="724" w:type="dxa"/>
            <w:tcBorders>
              <w:top w:val="nil"/>
              <w:left w:val="nil"/>
              <w:bottom w:val="single" w:sz="4" w:space="0" w:color="BFBFBF"/>
              <w:right w:val="single" w:sz="8" w:space="0" w:color="auto"/>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4"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5" w:type="dxa"/>
            <w:tcBorders>
              <w:top w:val="nil"/>
              <w:left w:val="nil"/>
              <w:bottom w:val="single" w:sz="4" w:space="0" w:color="BFBFBF"/>
              <w:right w:val="nil"/>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4" w:type="dxa"/>
            <w:tcBorders>
              <w:top w:val="nil"/>
              <w:left w:val="single" w:sz="8" w:space="0" w:color="auto"/>
              <w:bottom w:val="single" w:sz="4" w:space="0" w:color="BFBFBF"/>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6</w:t>
            </w:r>
          </w:p>
        </w:tc>
        <w:tc>
          <w:tcPr>
            <w:tcW w:w="725" w:type="dxa"/>
            <w:tcBorders>
              <w:top w:val="nil"/>
              <w:left w:val="single" w:sz="4" w:space="0" w:color="BFBFBF"/>
              <w:bottom w:val="single" w:sz="4" w:space="0" w:color="BFBFBF"/>
              <w:right w:val="single" w:sz="4" w:space="0" w:color="BFBFBF"/>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4</w:t>
            </w:r>
          </w:p>
        </w:tc>
        <w:tc>
          <w:tcPr>
            <w:tcW w:w="725" w:type="dxa"/>
            <w:tcBorders>
              <w:top w:val="nil"/>
              <w:left w:val="nil"/>
              <w:bottom w:val="single" w:sz="4" w:space="0" w:color="BFBFBF"/>
              <w:right w:val="single" w:sz="4" w:space="0" w:color="auto"/>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r>
      <w:tr w:rsidR="001C0692" w:rsidRPr="001C0692" w:rsidTr="00AD42CA">
        <w:trPr>
          <w:trHeight w:val="300"/>
        </w:trPr>
        <w:tc>
          <w:tcPr>
            <w:tcW w:w="2835" w:type="dxa"/>
            <w:tcBorders>
              <w:top w:val="nil"/>
              <w:left w:val="single" w:sz="4" w:space="0" w:color="auto"/>
              <w:bottom w:val="single" w:sz="8" w:space="0" w:color="auto"/>
              <w:right w:val="single" w:sz="4" w:space="0" w:color="auto"/>
            </w:tcBorders>
            <w:shd w:val="clear" w:color="auto" w:fill="auto"/>
            <w:noWrap/>
            <w:vAlign w:val="center"/>
            <w:hideMark/>
          </w:tcPr>
          <w:p w:rsidR="001C0692" w:rsidRPr="00AD42CA" w:rsidRDefault="001C0692" w:rsidP="001C0692">
            <w:pPr>
              <w:suppressAutoHyphens w:val="0"/>
              <w:rPr>
                <w:rFonts w:ascii="Calibri" w:hAnsi="Calibri" w:cs="Calibri"/>
                <w:color w:val="000000"/>
                <w:sz w:val="20"/>
                <w:szCs w:val="22"/>
                <w:lang w:eastAsia="pl-PL"/>
              </w:rPr>
            </w:pPr>
            <w:r w:rsidRPr="00AD42CA">
              <w:rPr>
                <w:rFonts w:ascii="Calibri" w:hAnsi="Calibri" w:cs="Calibri"/>
                <w:color w:val="000000"/>
                <w:sz w:val="20"/>
                <w:szCs w:val="22"/>
                <w:lang w:eastAsia="pl-PL"/>
              </w:rPr>
              <w:t>Pojazd uprzywilejowany</w:t>
            </w:r>
          </w:p>
        </w:tc>
        <w:tc>
          <w:tcPr>
            <w:tcW w:w="724" w:type="dxa"/>
            <w:tcBorders>
              <w:top w:val="nil"/>
              <w:left w:val="single" w:sz="8" w:space="0" w:color="auto"/>
              <w:bottom w:val="single" w:sz="8" w:space="0" w:color="auto"/>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2</w:t>
            </w:r>
          </w:p>
        </w:tc>
        <w:tc>
          <w:tcPr>
            <w:tcW w:w="725" w:type="dxa"/>
            <w:tcBorders>
              <w:top w:val="nil"/>
              <w:left w:val="single" w:sz="4" w:space="0" w:color="BFBFBF"/>
              <w:bottom w:val="single" w:sz="8" w:space="0" w:color="auto"/>
              <w:right w:val="single" w:sz="4" w:space="0" w:color="BFBFBF"/>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4" w:type="dxa"/>
            <w:tcBorders>
              <w:top w:val="nil"/>
              <w:left w:val="nil"/>
              <w:bottom w:val="single" w:sz="8" w:space="0" w:color="auto"/>
              <w:right w:val="single" w:sz="8" w:space="0" w:color="auto"/>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5" w:type="dxa"/>
            <w:tcBorders>
              <w:top w:val="nil"/>
              <w:left w:val="nil"/>
              <w:bottom w:val="single" w:sz="8" w:space="0" w:color="auto"/>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0</w:t>
            </w:r>
          </w:p>
        </w:tc>
        <w:tc>
          <w:tcPr>
            <w:tcW w:w="724" w:type="dxa"/>
            <w:tcBorders>
              <w:top w:val="nil"/>
              <w:left w:val="single" w:sz="4" w:space="0" w:color="BFBFBF"/>
              <w:bottom w:val="single" w:sz="8" w:space="0" w:color="auto"/>
              <w:right w:val="single" w:sz="4" w:space="0" w:color="BFBFBF"/>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5" w:type="dxa"/>
            <w:tcBorders>
              <w:top w:val="nil"/>
              <w:left w:val="nil"/>
              <w:bottom w:val="single" w:sz="8" w:space="0" w:color="auto"/>
              <w:right w:val="nil"/>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4" w:type="dxa"/>
            <w:tcBorders>
              <w:top w:val="nil"/>
              <w:left w:val="single" w:sz="8" w:space="0" w:color="auto"/>
              <w:bottom w:val="single" w:sz="8" w:space="0" w:color="auto"/>
              <w:right w:val="nil"/>
            </w:tcBorders>
            <w:shd w:val="clear" w:color="auto" w:fill="auto"/>
            <w:noWrap/>
            <w:vAlign w:val="center"/>
            <w:hideMark/>
          </w:tcPr>
          <w:p w:rsidR="001C0692" w:rsidRPr="001C0692" w:rsidRDefault="001C0692" w:rsidP="004F4B89">
            <w:pPr>
              <w:suppressAutoHyphens w:val="0"/>
              <w:jc w:val="center"/>
              <w:rPr>
                <w:rFonts w:ascii="Calibri" w:hAnsi="Calibri" w:cs="Calibri"/>
                <w:color w:val="000000"/>
                <w:sz w:val="22"/>
                <w:szCs w:val="22"/>
                <w:lang w:eastAsia="pl-PL"/>
              </w:rPr>
            </w:pPr>
            <w:r w:rsidRPr="001C0692">
              <w:rPr>
                <w:rFonts w:ascii="Calibri" w:hAnsi="Calibri" w:cs="Calibri"/>
                <w:color w:val="000000"/>
                <w:sz w:val="22"/>
                <w:szCs w:val="22"/>
                <w:lang w:eastAsia="pl-PL"/>
              </w:rPr>
              <w:t>2</w:t>
            </w:r>
          </w:p>
        </w:tc>
        <w:tc>
          <w:tcPr>
            <w:tcW w:w="725" w:type="dxa"/>
            <w:tcBorders>
              <w:top w:val="nil"/>
              <w:left w:val="single" w:sz="4" w:space="0" w:color="BFBFBF"/>
              <w:bottom w:val="single" w:sz="8" w:space="0" w:color="auto"/>
              <w:right w:val="single" w:sz="4" w:space="0" w:color="BFBFBF"/>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725" w:type="dxa"/>
            <w:tcBorders>
              <w:top w:val="nil"/>
              <w:left w:val="nil"/>
              <w:bottom w:val="single" w:sz="8" w:space="0" w:color="auto"/>
              <w:right w:val="single" w:sz="4" w:space="0" w:color="auto"/>
            </w:tcBorders>
            <w:shd w:val="clear" w:color="auto" w:fill="auto"/>
            <w:noWrap/>
            <w:vAlign w:val="center"/>
            <w:hideMark/>
          </w:tcPr>
          <w:p w:rsidR="001C0692" w:rsidRPr="001C0692" w:rsidRDefault="00372AB5" w:rsidP="004F4B89">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r>
      <w:tr w:rsidR="001C0692" w:rsidRPr="001C0692" w:rsidTr="00AD42CA">
        <w:trPr>
          <w:trHeight w:val="288"/>
        </w:trPr>
        <w:tc>
          <w:tcPr>
            <w:tcW w:w="2835" w:type="dxa"/>
            <w:tcBorders>
              <w:top w:val="single" w:sz="4" w:space="0" w:color="95B3D7"/>
              <w:left w:val="single" w:sz="4" w:space="0" w:color="auto"/>
              <w:bottom w:val="single" w:sz="4" w:space="0" w:color="auto"/>
              <w:right w:val="single" w:sz="8" w:space="0" w:color="auto"/>
            </w:tcBorders>
            <w:shd w:val="clear" w:color="DCE6F1" w:fill="DCE6F1"/>
            <w:noWrap/>
            <w:vAlign w:val="center"/>
            <w:hideMark/>
          </w:tcPr>
          <w:p w:rsidR="001C0692" w:rsidRPr="001C0692" w:rsidRDefault="001C0692" w:rsidP="001C0692">
            <w:pPr>
              <w:suppressAutoHyphens w:val="0"/>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Ogółem</w:t>
            </w:r>
          </w:p>
        </w:tc>
        <w:tc>
          <w:tcPr>
            <w:tcW w:w="724" w:type="dxa"/>
            <w:tcBorders>
              <w:top w:val="single" w:sz="4" w:space="0" w:color="95B3D7"/>
              <w:left w:val="single" w:sz="4" w:space="0" w:color="auto"/>
              <w:bottom w:val="single" w:sz="4" w:space="0" w:color="auto"/>
              <w:right w:val="nil"/>
            </w:tcBorders>
            <w:shd w:val="clear" w:color="DCE6F1" w:fill="DCE6F1"/>
            <w:noWrap/>
            <w:vAlign w:val="center"/>
            <w:hideMark/>
          </w:tcPr>
          <w:p w:rsidR="001C0692" w:rsidRPr="001C0692" w:rsidRDefault="001C0692" w:rsidP="004F4B89">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578</w:t>
            </w:r>
          </w:p>
        </w:tc>
        <w:tc>
          <w:tcPr>
            <w:tcW w:w="725"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1C0692" w:rsidRPr="001C0692" w:rsidRDefault="001C0692" w:rsidP="004F4B89">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558</w:t>
            </w:r>
          </w:p>
        </w:tc>
        <w:tc>
          <w:tcPr>
            <w:tcW w:w="724" w:type="dxa"/>
            <w:tcBorders>
              <w:top w:val="single" w:sz="4" w:space="0" w:color="95B3D7"/>
              <w:left w:val="nil"/>
              <w:bottom w:val="single" w:sz="4" w:space="0" w:color="auto"/>
              <w:right w:val="single" w:sz="8" w:space="0" w:color="auto"/>
            </w:tcBorders>
            <w:shd w:val="clear" w:color="DCE6F1" w:fill="DCE6F1"/>
            <w:noWrap/>
            <w:vAlign w:val="center"/>
            <w:hideMark/>
          </w:tcPr>
          <w:p w:rsidR="001C0692" w:rsidRPr="001C0692" w:rsidRDefault="001C0692" w:rsidP="004F4B89">
            <w:pPr>
              <w:suppressAutoHyphens w:val="0"/>
              <w:jc w:val="center"/>
              <w:rPr>
                <w:rFonts w:ascii="Calibri" w:hAnsi="Calibri" w:cs="Calibri"/>
                <w:b/>
                <w:bCs/>
                <w:color w:val="000000"/>
                <w:sz w:val="22"/>
                <w:szCs w:val="22"/>
                <w:lang w:eastAsia="pl-PL"/>
              </w:rPr>
            </w:pPr>
            <w:r w:rsidRPr="005D0285">
              <w:rPr>
                <w:rFonts w:ascii="Calibri" w:hAnsi="Calibri" w:cs="Calibri"/>
                <w:b/>
                <w:bCs/>
                <w:color w:val="00B050"/>
                <w:sz w:val="22"/>
                <w:szCs w:val="22"/>
                <w:lang w:eastAsia="pl-PL"/>
              </w:rPr>
              <w:t>539</w:t>
            </w:r>
          </w:p>
        </w:tc>
        <w:tc>
          <w:tcPr>
            <w:tcW w:w="725" w:type="dxa"/>
            <w:tcBorders>
              <w:top w:val="single" w:sz="4" w:space="0" w:color="95B3D7"/>
              <w:left w:val="single" w:sz="8" w:space="0" w:color="auto"/>
              <w:bottom w:val="single" w:sz="4" w:space="0" w:color="auto"/>
              <w:right w:val="nil"/>
            </w:tcBorders>
            <w:shd w:val="clear" w:color="DCE6F1" w:fill="DCE6F1"/>
            <w:noWrap/>
            <w:vAlign w:val="center"/>
            <w:hideMark/>
          </w:tcPr>
          <w:p w:rsidR="001C0692" w:rsidRPr="001C0692" w:rsidRDefault="001C0692" w:rsidP="004F4B89">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44</w:t>
            </w:r>
          </w:p>
        </w:tc>
        <w:tc>
          <w:tcPr>
            <w:tcW w:w="724"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1C0692" w:rsidRPr="001C0692" w:rsidRDefault="001C0692" w:rsidP="004F4B89">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41</w:t>
            </w:r>
          </w:p>
        </w:tc>
        <w:tc>
          <w:tcPr>
            <w:tcW w:w="725" w:type="dxa"/>
            <w:tcBorders>
              <w:top w:val="single" w:sz="4" w:space="0" w:color="95B3D7"/>
              <w:left w:val="nil"/>
              <w:bottom w:val="single" w:sz="4" w:space="0" w:color="auto"/>
              <w:right w:val="nil"/>
            </w:tcBorders>
            <w:shd w:val="clear" w:color="DCE6F1" w:fill="DCE6F1"/>
            <w:noWrap/>
            <w:vAlign w:val="center"/>
            <w:hideMark/>
          </w:tcPr>
          <w:p w:rsidR="001C0692" w:rsidRPr="001C0692" w:rsidRDefault="001C0692" w:rsidP="004F4B89">
            <w:pPr>
              <w:suppressAutoHyphens w:val="0"/>
              <w:jc w:val="center"/>
              <w:rPr>
                <w:rFonts w:ascii="Calibri" w:hAnsi="Calibri" w:cs="Calibri"/>
                <w:b/>
                <w:bCs/>
                <w:color w:val="000000"/>
                <w:sz w:val="22"/>
                <w:szCs w:val="22"/>
                <w:lang w:eastAsia="pl-PL"/>
              </w:rPr>
            </w:pPr>
            <w:r w:rsidRPr="005D0285">
              <w:rPr>
                <w:rFonts w:ascii="Calibri" w:hAnsi="Calibri" w:cs="Calibri"/>
                <w:b/>
                <w:bCs/>
                <w:color w:val="00B050"/>
                <w:sz w:val="22"/>
                <w:szCs w:val="22"/>
                <w:lang w:eastAsia="pl-PL"/>
              </w:rPr>
              <w:t>30</w:t>
            </w:r>
          </w:p>
        </w:tc>
        <w:tc>
          <w:tcPr>
            <w:tcW w:w="724" w:type="dxa"/>
            <w:tcBorders>
              <w:top w:val="single" w:sz="4" w:space="0" w:color="95B3D7"/>
              <w:left w:val="single" w:sz="8" w:space="0" w:color="auto"/>
              <w:bottom w:val="single" w:sz="4" w:space="0" w:color="auto"/>
              <w:right w:val="nil"/>
            </w:tcBorders>
            <w:shd w:val="clear" w:color="DCE6F1" w:fill="DCE6F1"/>
            <w:noWrap/>
            <w:vAlign w:val="center"/>
            <w:hideMark/>
          </w:tcPr>
          <w:p w:rsidR="001C0692" w:rsidRPr="001C0692" w:rsidRDefault="001C0692" w:rsidP="004F4B89">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707</w:t>
            </w:r>
          </w:p>
        </w:tc>
        <w:tc>
          <w:tcPr>
            <w:tcW w:w="725"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1C0692" w:rsidRPr="001C0692" w:rsidRDefault="001C0692" w:rsidP="004F4B89">
            <w:pPr>
              <w:suppressAutoHyphens w:val="0"/>
              <w:jc w:val="center"/>
              <w:rPr>
                <w:rFonts w:ascii="Calibri" w:hAnsi="Calibri" w:cs="Calibri"/>
                <w:b/>
                <w:bCs/>
                <w:color w:val="000000"/>
                <w:sz w:val="22"/>
                <w:szCs w:val="22"/>
                <w:lang w:eastAsia="pl-PL"/>
              </w:rPr>
            </w:pPr>
            <w:r w:rsidRPr="001C0692">
              <w:rPr>
                <w:rFonts w:ascii="Calibri" w:hAnsi="Calibri" w:cs="Calibri"/>
                <w:b/>
                <w:bCs/>
                <w:color w:val="000000"/>
                <w:sz w:val="22"/>
                <w:szCs w:val="22"/>
                <w:lang w:eastAsia="pl-PL"/>
              </w:rPr>
              <w:t>705</w:t>
            </w:r>
          </w:p>
        </w:tc>
        <w:tc>
          <w:tcPr>
            <w:tcW w:w="725" w:type="dxa"/>
            <w:tcBorders>
              <w:top w:val="single" w:sz="4" w:space="0" w:color="95B3D7"/>
              <w:left w:val="nil"/>
              <w:bottom w:val="single" w:sz="4" w:space="0" w:color="auto"/>
              <w:right w:val="single" w:sz="4" w:space="0" w:color="auto"/>
            </w:tcBorders>
            <w:shd w:val="clear" w:color="DCE6F1" w:fill="DCE6F1"/>
            <w:noWrap/>
            <w:vAlign w:val="center"/>
            <w:hideMark/>
          </w:tcPr>
          <w:p w:rsidR="001C0692" w:rsidRPr="001C0692" w:rsidRDefault="001C0692" w:rsidP="004F4B89">
            <w:pPr>
              <w:suppressAutoHyphens w:val="0"/>
              <w:jc w:val="center"/>
              <w:rPr>
                <w:rFonts w:ascii="Calibri" w:hAnsi="Calibri" w:cs="Calibri"/>
                <w:b/>
                <w:bCs/>
                <w:color w:val="000000"/>
                <w:sz w:val="22"/>
                <w:szCs w:val="22"/>
                <w:lang w:eastAsia="pl-PL"/>
              </w:rPr>
            </w:pPr>
            <w:r w:rsidRPr="005D0285">
              <w:rPr>
                <w:rFonts w:ascii="Calibri" w:hAnsi="Calibri" w:cs="Calibri"/>
                <w:b/>
                <w:bCs/>
                <w:color w:val="00B050"/>
                <w:sz w:val="22"/>
                <w:szCs w:val="22"/>
                <w:lang w:eastAsia="pl-PL"/>
              </w:rPr>
              <w:t>655</w:t>
            </w:r>
          </w:p>
        </w:tc>
      </w:tr>
    </w:tbl>
    <w:p w:rsidR="007173AD" w:rsidRPr="007E5DE8" w:rsidRDefault="007173AD">
      <w:pPr>
        <w:pStyle w:val="Tekstpodstawowy"/>
        <w:rPr>
          <w:lang w:val="pl-PL"/>
        </w:rPr>
      </w:pPr>
    </w:p>
    <w:p w:rsidR="00506FD6" w:rsidRDefault="007E6F64" w:rsidP="000E776B">
      <w:pPr>
        <w:pStyle w:val="Tekstpodstawowy"/>
        <w:jc w:val="center"/>
        <w:rPr>
          <w:sz w:val="24"/>
        </w:rPr>
      </w:pPr>
      <w:r>
        <w:rPr>
          <w:noProof/>
          <w:lang w:val="pl-PL" w:eastAsia="pl-PL"/>
        </w:rPr>
        <w:drawing>
          <wp:inline distT="0" distB="0" distL="0" distR="0">
            <wp:extent cx="5991225" cy="3409950"/>
            <wp:effectExtent l="0" t="0" r="9525" b="0"/>
            <wp:docPr id="16" name="Obi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B45AB" w:rsidRDefault="008B45AB" w:rsidP="008B45AB">
      <w:pPr>
        <w:spacing w:line="276" w:lineRule="auto"/>
        <w:ind w:firstLine="709"/>
        <w:jc w:val="both"/>
        <w:rPr>
          <w:color w:val="FF0000"/>
          <w:sz w:val="24"/>
        </w:rPr>
      </w:pPr>
    </w:p>
    <w:p w:rsidR="008B45AB" w:rsidRPr="008B45AB" w:rsidRDefault="008B45AB" w:rsidP="008B45AB">
      <w:pPr>
        <w:spacing w:line="276" w:lineRule="auto"/>
        <w:ind w:firstLine="709"/>
        <w:jc w:val="both"/>
        <w:rPr>
          <w:sz w:val="24"/>
        </w:rPr>
      </w:pPr>
      <w:r w:rsidRPr="008B45AB">
        <w:rPr>
          <w:sz w:val="24"/>
        </w:rPr>
        <w:t xml:space="preserve">W I półroczu 2017 r. podobnie jak w latach poprzednich utrzymuje się stałą tendencja ukazująca  liczbę wypadków drogowych spowodowanych przez kierujących według rodzaju pojazdu sprawcy. Najwięcej wypadków drogowych powodują kierujący samochodami osobowymi, a w analizowanym okresie br. pomimo spadku do roku ubiegłego (-5) liczba ta wyniosła 418 wypadków na 539 ogółem zaistniałych,  co stanowi (77,7%).  </w:t>
      </w:r>
    </w:p>
    <w:p w:rsidR="008B45AB" w:rsidRPr="008B45AB" w:rsidRDefault="008B45AB" w:rsidP="008B45AB">
      <w:pPr>
        <w:spacing w:line="276" w:lineRule="auto"/>
        <w:ind w:firstLine="709"/>
        <w:jc w:val="both"/>
        <w:rPr>
          <w:sz w:val="24"/>
        </w:rPr>
      </w:pPr>
      <w:r w:rsidRPr="008B45AB">
        <w:rPr>
          <w:sz w:val="24"/>
        </w:rPr>
        <w:t xml:space="preserve">Na skutek wypadków, w których sprawcami byli kierujący samochodami osobowymi  liczba ofiar była również zdecydowanie najwyższa w porównaniu do pozostałych rodzajów pojazdów. W okresie 6 miesięcy br.  na terenie naszego województwa na skutek wypadków spowodowanych przez kierujących pojazdami  osobowymi  odnotowano 21 zabitych (na 30 ogółem) co stanowi 70%, natomiast liczba rannych wyniosła 528 na 655 ogółem co daje 80,6%. </w:t>
      </w:r>
    </w:p>
    <w:p w:rsidR="008B45AB" w:rsidRPr="008B45AB" w:rsidRDefault="008B45AB" w:rsidP="008B45AB">
      <w:pPr>
        <w:spacing w:line="276" w:lineRule="auto"/>
        <w:ind w:firstLine="709"/>
        <w:jc w:val="both"/>
        <w:rPr>
          <w:sz w:val="24"/>
        </w:rPr>
      </w:pPr>
      <w:r w:rsidRPr="008B45AB">
        <w:rPr>
          <w:sz w:val="24"/>
        </w:rPr>
        <w:t xml:space="preserve">W bieżącym roku w okresie 6 miesięcy nieznacznemu wzrostowi (+1) w porównaniu do roku poprzedniego uległa  liczba wypadków spowodowanych przez kierujących pojazdami </w:t>
      </w:r>
      <w:r w:rsidRPr="008B45AB">
        <w:rPr>
          <w:sz w:val="24"/>
        </w:rPr>
        <w:lastRenderedPageBreak/>
        <w:t>ciężarowymi 47 (wzrost o 23 w porównaniu do 2015 roku), w wyniku których zanotowano 3</w:t>
      </w:r>
      <w:r>
        <w:rPr>
          <w:sz w:val="24"/>
        </w:rPr>
        <w:t> </w:t>
      </w:r>
      <w:r w:rsidRPr="008B45AB">
        <w:rPr>
          <w:sz w:val="24"/>
        </w:rPr>
        <w:t xml:space="preserve">ofiary śmiertelne oraz 53 ranne. </w:t>
      </w:r>
    </w:p>
    <w:p w:rsidR="008B45AB" w:rsidRPr="008B45AB" w:rsidRDefault="008B45AB" w:rsidP="008B45AB">
      <w:pPr>
        <w:spacing w:line="276" w:lineRule="auto"/>
        <w:ind w:firstLine="709"/>
        <w:jc w:val="both"/>
        <w:rPr>
          <w:sz w:val="24"/>
        </w:rPr>
      </w:pPr>
      <w:r w:rsidRPr="008B45AB">
        <w:rPr>
          <w:sz w:val="24"/>
        </w:rPr>
        <w:t>W analizowanym okresie liczba wypadków sp</w:t>
      </w:r>
      <w:r>
        <w:rPr>
          <w:sz w:val="24"/>
        </w:rPr>
        <w:t>owodowanych przez rowerzystów i </w:t>
      </w:r>
      <w:r w:rsidRPr="008B45AB">
        <w:rPr>
          <w:sz w:val="24"/>
        </w:rPr>
        <w:t>motorowerzystów w porównaniu do analogicznego okresu poprzedniego roku uległa spadkowi, natomiast  niepokojącym jest fakt utrzymującej się na przestrzeni ostatnich dwóch lat stałej liczby wypadków spowodowanych przez kierujących motocyklami (+1); w wyniku wypadków nastąpił wzrost ofiar śmiertelnych w porównaniu do I półrocza 2016 roku (+3).</w:t>
      </w:r>
    </w:p>
    <w:p w:rsidR="00B26974" w:rsidRPr="00D21A73" w:rsidRDefault="00B26974" w:rsidP="00B26974">
      <w:pPr>
        <w:spacing w:line="276" w:lineRule="auto"/>
        <w:ind w:firstLine="709"/>
        <w:jc w:val="both"/>
        <w:rPr>
          <w:color w:val="FF0000"/>
          <w:sz w:val="24"/>
        </w:rPr>
      </w:pPr>
    </w:p>
    <w:p w:rsidR="008E1658" w:rsidRPr="009D2678" w:rsidRDefault="008E1658">
      <w:pPr>
        <w:tabs>
          <w:tab w:val="left" w:pos="3660"/>
        </w:tabs>
        <w:jc w:val="center"/>
        <w:rPr>
          <w:b/>
          <w:smallCaps/>
          <w:sz w:val="16"/>
          <w:szCs w:val="16"/>
        </w:rPr>
      </w:pPr>
      <w:r>
        <w:rPr>
          <w:b/>
          <w:smallCaps/>
          <w:sz w:val="32"/>
          <w:szCs w:val="32"/>
        </w:rPr>
        <w:t>Wypadki z udziałem osób pieszych</w:t>
      </w:r>
      <w:r w:rsidR="009D2678">
        <w:rPr>
          <w:b/>
          <w:smallCaps/>
          <w:sz w:val="32"/>
          <w:szCs w:val="32"/>
        </w:rPr>
        <w:br/>
      </w:r>
    </w:p>
    <w:p w:rsidR="008E1658" w:rsidRDefault="008E1658">
      <w:pPr>
        <w:tabs>
          <w:tab w:val="left" w:pos="3660"/>
        </w:tabs>
        <w:ind w:left="-120"/>
        <w:rPr>
          <w:rFonts w:ascii="Calibri" w:hAnsi="Calibri" w:cs="Calibri"/>
          <w:b/>
          <w:sz w:val="24"/>
        </w:rPr>
      </w:pPr>
      <w:r w:rsidRPr="003054C4">
        <w:rPr>
          <w:rFonts w:ascii="Calibri" w:hAnsi="Calibri" w:cs="Calibri"/>
          <w:b/>
          <w:sz w:val="24"/>
        </w:rPr>
        <w:t xml:space="preserve">Wypadki zawinione i niezawinione przez pieszych oraz ich skutki w </w:t>
      </w:r>
      <w:r w:rsidR="00026B13" w:rsidRPr="003054C4">
        <w:rPr>
          <w:rFonts w:ascii="Calibri" w:hAnsi="Calibri" w:cs="Calibri"/>
          <w:b/>
          <w:sz w:val="24"/>
        </w:rPr>
        <w:t>I półroczach lat</w:t>
      </w:r>
      <w:r w:rsidRPr="003054C4">
        <w:rPr>
          <w:rFonts w:ascii="Calibri" w:hAnsi="Calibri" w:cs="Calibri"/>
          <w:b/>
          <w:sz w:val="24"/>
        </w:rPr>
        <w:t xml:space="preserve"> 20</w:t>
      </w:r>
      <w:r w:rsidR="0088538F" w:rsidRPr="003054C4">
        <w:rPr>
          <w:rFonts w:ascii="Calibri" w:hAnsi="Calibri" w:cs="Calibri"/>
          <w:b/>
          <w:sz w:val="24"/>
        </w:rPr>
        <w:t>1</w:t>
      </w:r>
      <w:r w:rsidR="003054C4">
        <w:rPr>
          <w:rFonts w:ascii="Calibri" w:hAnsi="Calibri" w:cs="Calibri"/>
          <w:b/>
          <w:sz w:val="24"/>
        </w:rPr>
        <w:t>5</w:t>
      </w:r>
      <w:r w:rsidR="00026B13" w:rsidRPr="003054C4">
        <w:rPr>
          <w:rFonts w:ascii="Calibri" w:hAnsi="Calibri" w:cs="Calibri"/>
          <w:b/>
          <w:sz w:val="24"/>
        </w:rPr>
        <w:t xml:space="preserve"> </w:t>
      </w:r>
      <w:r w:rsidR="00D553F3" w:rsidRPr="003054C4">
        <w:rPr>
          <w:rFonts w:ascii="Calibri" w:hAnsi="Calibri" w:cs="Calibri"/>
          <w:b/>
          <w:sz w:val="24"/>
        </w:rPr>
        <w:t>-20</w:t>
      </w:r>
      <w:r w:rsidR="00BF6E18" w:rsidRPr="003054C4">
        <w:rPr>
          <w:rFonts w:ascii="Calibri" w:hAnsi="Calibri" w:cs="Calibri"/>
          <w:b/>
          <w:sz w:val="24"/>
        </w:rPr>
        <w:t>1</w:t>
      </w:r>
      <w:r w:rsidR="003054C4">
        <w:rPr>
          <w:rFonts w:ascii="Calibri" w:hAnsi="Calibri" w:cs="Calibri"/>
          <w:b/>
          <w:sz w:val="24"/>
        </w:rPr>
        <w:t>7</w:t>
      </w:r>
    </w:p>
    <w:tbl>
      <w:tblPr>
        <w:tblW w:w="9356" w:type="dxa"/>
        <w:tblLayout w:type="fixed"/>
        <w:tblCellMar>
          <w:left w:w="70" w:type="dxa"/>
          <w:right w:w="70" w:type="dxa"/>
        </w:tblCellMar>
        <w:tblLook w:val="04A0" w:firstRow="1" w:lastRow="0" w:firstColumn="1" w:lastColumn="0" w:noHBand="0" w:noVBand="1"/>
      </w:tblPr>
      <w:tblGrid>
        <w:gridCol w:w="2136"/>
        <w:gridCol w:w="2090"/>
        <w:gridCol w:w="1805"/>
        <w:gridCol w:w="1805"/>
        <w:gridCol w:w="1520"/>
      </w:tblGrid>
      <w:tr w:rsidR="00F348DD" w:rsidRPr="00F348DD" w:rsidTr="00F348DD">
        <w:trPr>
          <w:trHeight w:val="300"/>
        </w:trPr>
        <w:tc>
          <w:tcPr>
            <w:tcW w:w="1800" w:type="dxa"/>
            <w:tcBorders>
              <w:top w:val="single" w:sz="4" w:space="0" w:color="auto"/>
              <w:left w:val="single" w:sz="4" w:space="0" w:color="auto"/>
              <w:bottom w:val="single" w:sz="4" w:space="0" w:color="95B3D7"/>
              <w:right w:val="nil"/>
            </w:tcBorders>
            <w:shd w:val="clear" w:color="DCE6F1" w:fill="DCE6F1"/>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I półrocze</w:t>
            </w:r>
          </w:p>
        </w:tc>
        <w:tc>
          <w:tcPr>
            <w:tcW w:w="1760"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Liczba wypadków</w:t>
            </w:r>
          </w:p>
        </w:tc>
        <w:tc>
          <w:tcPr>
            <w:tcW w:w="1520"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Liczba zabitych</w:t>
            </w:r>
          </w:p>
        </w:tc>
        <w:tc>
          <w:tcPr>
            <w:tcW w:w="1520"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Liczba rannych</w:t>
            </w:r>
          </w:p>
        </w:tc>
        <w:tc>
          <w:tcPr>
            <w:tcW w:w="1280" w:type="dxa"/>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Liczba kolizji</w:t>
            </w:r>
          </w:p>
        </w:tc>
      </w:tr>
      <w:tr w:rsidR="00F348DD" w:rsidRPr="00F348DD" w:rsidTr="00F348DD">
        <w:trPr>
          <w:trHeight w:val="288"/>
        </w:trPr>
        <w:tc>
          <w:tcPr>
            <w:tcW w:w="1800" w:type="dxa"/>
            <w:tcBorders>
              <w:top w:val="single" w:sz="8" w:space="0" w:color="auto"/>
              <w:left w:val="single" w:sz="4" w:space="0" w:color="auto"/>
              <w:bottom w:val="single" w:sz="4" w:space="0" w:color="BFBFBF"/>
              <w:right w:val="nil"/>
            </w:tcBorders>
            <w:shd w:val="clear" w:color="auto" w:fill="auto"/>
            <w:noWrap/>
            <w:vAlign w:val="center"/>
            <w:hideMark/>
          </w:tcPr>
          <w:p w:rsidR="00F348DD" w:rsidRPr="00F348DD" w:rsidRDefault="00F348DD" w:rsidP="00F348DD">
            <w:pPr>
              <w:suppressAutoHyphens w:val="0"/>
              <w:jc w:val="center"/>
              <w:rPr>
                <w:rFonts w:ascii="Calibri" w:hAnsi="Calibri" w:cs="Calibri"/>
                <w:color w:val="000000"/>
                <w:sz w:val="22"/>
                <w:szCs w:val="22"/>
                <w:lang w:eastAsia="pl-PL"/>
              </w:rPr>
            </w:pPr>
            <w:r w:rsidRPr="00F348DD">
              <w:rPr>
                <w:rFonts w:ascii="Calibri" w:hAnsi="Calibri" w:cs="Calibri"/>
                <w:color w:val="000000"/>
                <w:sz w:val="22"/>
                <w:szCs w:val="22"/>
                <w:lang w:eastAsia="pl-PL"/>
              </w:rPr>
              <w:t>2015</w:t>
            </w:r>
          </w:p>
        </w:tc>
        <w:tc>
          <w:tcPr>
            <w:tcW w:w="1760" w:type="dxa"/>
            <w:tcBorders>
              <w:top w:val="single" w:sz="8" w:space="0" w:color="auto"/>
              <w:left w:val="single" w:sz="4" w:space="0" w:color="auto"/>
              <w:bottom w:val="single" w:sz="4" w:space="0" w:color="BFBFBF"/>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color w:val="000000"/>
                <w:sz w:val="22"/>
                <w:szCs w:val="22"/>
                <w:lang w:eastAsia="pl-PL"/>
              </w:rPr>
            </w:pPr>
            <w:r w:rsidRPr="00F348DD">
              <w:rPr>
                <w:rFonts w:ascii="Calibri" w:hAnsi="Calibri" w:cs="Calibri"/>
                <w:color w:val="000000"/>
                <w:sz w:val="22"/>
                <w:szCs w:val="22"/>
                <w:lang w:eastAsia="pl-PL"/>
              </w:rPr>
              <w:t>147</w:t>
            </w:r>
          </w:p>
        </w:tc>
        <w:tc>
          <w:tcPr>
            <w:tcW w:w="1520" w:type="dxa"/>
            <w:tcBorders>
              <w:top w:val="single" w:sz="8" w:space="0" w:color="auto"/>
              <w:left w:val="nil"/>
              <w:bottom w:val="single" w:sz="4" w:space="0" w:color="BFBFBF"/>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color w:val="000000"/>
                <w:sz w:val="22"/>
                <w:szCs w:val="22"/>
                <w:lang w:eastAsia="pl-PL"/>
              </w:rPr>
            </w:pPr>
            <w:r w:rsidRPr="00F348DD">
              <w:rPr>
                <w:rFonts w:ascii="Calibri" w:hAnsi="Calibri" w:cs="Calibri"/>
                <w:color w:val="000000"/>
                <w:sz w:val="22"/>
                <w:szCs w:val="22"/>
                <w:lang w:eastAsia="pl-PL"/>
              </w:rPr>
              <w:t>12</w:t>
            </w:r>
          </w:p>
        </w:tc>
        <w:tc>
          <w:tcPr>
            <w:tcW w:w="1520" w:type="dxa"/>
            <w:tcBorders>
              <w:top w:val="single" w:sz="8" w:space="0" w:color="auto"/>
              <w:left w:val="nil"/>
              <w:bottom w:val="single" w:sz="4" w:space="0" w:color="BFBFBF"/>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color w:val="000000"/>
                <w:sz w:val="22"/>
                <w:szCs w:val="22"/>
                <w:lang w:eastAsia="pl-PL"/>
              </w:rPr>
            </w:pPr>
            <w:r w:rsidRPr="00F348DD">
              <w:rPr>
                <w:rFonts w:ascii="Calibri" w:hAnsi="Calibri" w:cs="Calibri"/>
                <w:color w:val="000000"/>
                <w:sz w:val="22"/>
                <w:szCs w:val="22"/>
                <w:lang w:eastAsia="pl-PL"/>
              </w:rPr>
              <w:t>142</w:t>
            </w:r>
          </w:p>
        </w:tc>
        <w:tc>
          <w:tcPr>
            <w:tcW w:w="1280" w:type="dxa"/>
            <w:tcBorders>
              <w:top w:val="single" w:sz="8" w:space="0" w:color="auto"/>
              <w:left w:val="nil"/>
              <w:bottom w:val="single" w:sz="4" w:space="0" w:color="BFBFBF"/>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color w:val="000000"/>
                <w:sz w:val="22"/>
                <w:szCs w:val="22"/>
                <w:lang w:eastAsia="pl-PL"/>
              </w:rPr>
            </w:pPr>
            <w:r w:rsidRPr="00F348DD">
              <w:rPr>
                <w:rFonts w:ascii="Calibri" w:hAnsi="Calibri" w:cs="Calibri"/>
                <w:color w:val="000000"/>
                <w:sz w:val="22"/>
                <w:szCs w:val="22"/>
                <w:lang w:eastAsia="pl-PL"/>
              </w:rPr>
              <w:t>114</w:t>
            </w:r>
          </w:p>
        </w:tc>
      </w:tr>
      <w:tr w:rsidR="00F348DD" w:rsidRPr="00F348DD" w:rsidTr="00F348DD">
        <w:trPr>
          <w:trHeight w:val="288"/>
        </w:trPr>
        <w:tc>
          <w:tcPr>
            <w:tcW w:w="1800" w:type="dxa"/>
            <w:tcBorders>
              <w:top w:val="nil"/>
              <w:left w:val="single" w:sz="4" w:space="0" w:color="auto"/>
              <w:bottom w:val="single" w:sz="4" w:space="0" w:color="BFBFBF"/>
              <w:right w:val="nil"/>
            </w:tcBorders>
            <w:shd w:val="clear" w:color="auto" w:fill="auto"/>
            <w:noWrap/>
            <w:vAlign w:val="center"/>
            <w:hideMark/>
          </w:tcPr>
          <w:p w:rsidR="00F348DD" w:rsidRPr="00F348DD" w:rsidRDefault="00F348DD" w:rsidP="00F348DD">
            <w:pPr>
              <w:suppressAutoHyphens w:val="0"/>
              <w:jc w:val="center"/>
              <w:rPr>
                <w:rFonts w:ascii="Calibri" w:hAnsi="Calibri" w:cs="Calibri"/>
                <w:color w:val="000000"/>
                <w:sz w:val="22"/>
                <w:szCs w:val="22"/>
                <w:lang w:eastAsia="pl-PL"/>
              </w:rPr>
            </w:pPr>
            <w:r w:rsidRPr="00F348DD">
              <w:rPr>
                <w:rFonts w:ascii="Calibri" w:hAnsi="Calibri" w:cs="Calibri"/>
                <w:color w:val="000000"/>
                <w:sz w:val="22"/>
                <w:szCs w:val="22"/>
                <w:lang w:eastAsia="pl-PL"/>
              </w:rPr>
              <w:t>2016</w:t>
            </w:r>
          </w:p>
        </w:tc>
        <w:tc>
          <w:tcPr>
            <w:tcW w:w="1760" w:type="dxa"/>
            <w:tcBorders>
              <w:top w:val="nil"/>
              <w:left w:val="single" w:sz="4" w:space="0" w:color="auto"/>
              <w:bottom w:val="single" w:sz="4" w:space="0" w:color="BFBFBF"/>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color w:val="000000"/>
                <w:sz w:val="22"/>
                <w:szCs w:val="22"/>
                <w:lang w:eastAsia="pl-PL"/>
              </w:rPr>
            </w:pPr>
            <w:r w:rsidRPr="00F348DD">
              <w:rPr>
                <w:rFonts w:ascii="Calibri" w:hAnsi="Calibri" w:cs="Calibri"/>
                <w:color w:val="000000"/>
                <w:sz w:val="22"/>
                <w:szCs w:val="22"/>
                <w:lang w:eastAsia="pl-PL"/>
              </w:rPr>
              <w:t>155</w:t>
            </w:r>
          </w:p>
        </w:tc>
        <w:tc>
          <w:tcPr>
            <w:tcW w:w="1520" w:type="dxa"/>
            <w:tcBorders>
              <w:top w:val="nil"/>
              <w:left w:val="nil"/>
              <w:bottom w:val="single" w:sz="4" w:space="0" w:color="BFBFBF"/>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color w:val="000000"/>
                <w:sz w:val="22"/>
                <w:szCs w:val="22"/>
                <w:lang w:eastAsia="pl-PL"/>
              </w:rPr>
            </w:pPr>
            <w:r w:rsidRPr="00F348DD">
              <w:rPr>
                <w:rFonts w:ascii="Calibri" w:hAnsi="Calibri" w:cs="Calibri"/>
                <w:color w:val="000000"/>
                <w:sz w:val="22"/>
                <w:szCs w:val="22"/>
                <w:lang w:eastAsia="pl-PL"/>
              </w:rPr>
              <w:t>13</w:t>
            </w:r>
          </w:p>
        </w:tc>
        <w:tc>
          <w:tcPr>
            <w:tcW w:w="1520" w:type="dxa"/>
            <w:tcBorders>
              <w:top w:val="nil"/>
              <w:left w:val="nil"/>
              <w:bottom w:val="single" w:sz="4" w:space="0" w:color="BFBFBF"/>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color w:val="000000"/>
                <w:sz w:val="22"/>
                <w:szCs w:val="22"/>
                <w:lang w:eastAsia="pl-PL"/>
              </w:rPr>
            </w:pPr>
            <w:r w:rsidRPr="00F348DD">
              <w:rPr>
                <w:rFonts w:ascii="Calibri" w:hAnsi="Calibri" w:cs="Calibri"/>
                <w:color w:val="000000"/>
                <w:sz w:val="22"/>
                <w:szCs w:val="22"/>
                <w:lang w:eastAsia="pl-PL"/>
              </w:rPr>
              <w:t>146</w:t>
            </w:r>
          </w:p>
        </w:tc>
        <w:tc>
          <w:tcPr>
            <w:tcW w:w="1280" w:type="dxa"/>
            <w:tcBorders>
              <w:top w:val="nil"/>
              <w:left w:val="nil"/>
              <w:bottom w:val="single" w:sz="4" w:space="0" w:color="BFBFBF"/>
              <w:right w:val="single" w:sz="4" w:space="0" w:color="auto"/>
            </w:tcBorders>
            <w:shd w:val="clear" w:color="auto" w:fill="auto"/>
            <w:noWrap/>
            <w:vAlign w:val="center"/>
            <w:hideMark/>
          </w:tcPr>
          <w:p w:rsidR="00F348DD" w:rsidRPr="00F348DD" w:rsidRDefault="00F348DD" w:rsidP="00F348DD">
            <w:pPr>
              <w:suppressAutoHyphens w:val="0"/>
              <w:jc w:val="center"/>
              <w:rPr>
                <w:rFonts w:ascii="Calibri" w:hAnsi="Calibri" w:cs="Calibri"/>
                <w:color w:val="000000"/>
                <w:sz w:val="22"/>
                <w:szCs w:val="22"/>
                <w:lang w:eastAsia="pl-PL"/>
              </w:rPr>
            </w:pPr>
            <w:r w:rsidRPr="00F348DD">
              <w:rPr>
                <w:rFonts w:ascii="Calibri" w:hAnsi="Calibri" w:cs="Calibri"/>
                <w:color w:val="000000"/>
                <w:sz w:val="22"/>
                <w:szCs w:val="22"/>
                <w:lang w:eastAsia="pl-PL"/>
              </w:rPr>
              <w:t>116</w:t>
            </w:r>
          </w:p>
        </w:tc>
      </w:tr>
      <w:tr w:rsidR="00F348DD" w:rsidRPr="00F348DD" w:rsidTr="00F348DD">
        <w:trPr>
          <w:trHeight w:val="300"/>
        </w:trPr>
        <w:tc>
          <w:tcPr>
            <w:tcW w:w="1800" w:type="dxa"/>
            <w:tcBorders>
              <w:top w:val="nil"/>
              <w:left w:val="single" w:sz="4" w:space="0" w:color="auto"/>
              <w:bottom w:val="single" w:sz="8" w:space="0" w:color="auto"/>
              <w:right w:val="nil"/>
            </w:tcBorders>
            <w:shd w:val="clear" w:color="auto" w:fill="auto"/>
            <w:noWrap/>
            <w:vAlign w:val="center"/>
            <w:hideMark/>
          </w:tcPr>
          <w:p w:rsidR="00F348DD" w:rsidRPr="00F348DD" w:rsidRDefault="00F348DD" w:rsidP="00F348DD">
            <w:pPr>
              <w:suppressAutoHyphens w:val="0"/>
              <w:jc w:val="center"/>
              <w:rPr>
                <w:rFonts w:ascii="Calibri" w:hAnsi="Calibri" w:cs="Calibri"/>
                <w:color w:val="000000"/>
                <w:sz w:val="22"/>
                <w:szCs w:val="22"/>
                <w:lang w:eastAsia="pl-PL"/>
              </w:rPr>
            </w:pPr>
            <w:r w:rsidRPr="00F348DD">
              <w:rPr>
                <w:rFonts w:ascii="Calibri" w:hAnsi="Calibri" w:cs="Calibri"/>
                <w:color w:val="000000"/>
                <w:sz w:val="22"/>
                <w:szCs w:val="22"/>
                <w:lang w:eastAsia="pl-PL"/>
              </w:rPr>
              <w:t>2017</w:t>
            </w:r>
          </w:p>
        </w:tc>
        <w:tc>
          <w:tcPr>
            <w:tcW w:w="1760" w:type="dxa"/>
            <w:tcBorders>
              <w:top w:val="nil"/>
              <w:left w:val="single" w:sz="4" w:space="0" w:color="auto"/>
              <w:bottom w:val="single" w:sz="8" w:space="0" w:color="auto"/>
              <w:right w:val="single" w:sz="4" w:space="0" w:color="auto"/>
            </w:tcBorders>
            <w:shd w:val="clear" w:color="auto" w:fill="auto"/>
            <w:noWrap/>
            <w:vAlign w:val="center"/>
            <w:hideMark/>
          </w:tcPr>
          <w:p w:rsidR="00F348DD" w:rsidRPr="001726CE" w:rsidRDefault="00F348DD" w:rsidP="00F348DD">
            <w:pPr>
              <w:suppressAutoHyphens w:val="0"/>
              <w:jc w:val="center"/>
              <w:rPr>
                <w:rFonts w:ascii="Calibri" w:hAnsi="Calibri" w:cs="Calibri"/>
                <w:b/>
                <w:color w:val="000000"/>
                <w:sz w:val="22"/>
                <w:szCs w:val="22"/>
                <w:lang w:eastAsia="pl-PL"/>
              </w:rPr>
            </w:pPr>
            <w:r w:rsidRPr="001726CE">
              <w:rPr>
                <w:rFonts w:ascii="Calibri" w:hAnsi="Calibri" w:cs="Calibri"/>
                <w:b/>
                <w:color w:val="00B050"/>
                <w:sz w:val="22"/>
                <w:szCs w:val="22"/>
                <w:lang w:eastAsia="pl-PL"/>
              </w:rPr>
              <w:t>128</w:t>
            </w:r>
          </w:p>
        </w:tc>
        <w:tc>
          <w:tcPr>
            <w:tcW w:w="1520" w:type="dxa"/>
            <w:tcBorders>
              <w:top w:val="nil"/>
              <w:left w:val="nil"/>
              <w:bottom w:val="single" w:sz="8" w:space="0" w:color="auto"/>
              <w:right w:val="single" w:sz="4" w:space="0" w:color="auto"/>
            </w:tcBorders>
            <w:shd w:val="clear" w:color="auto" w:fill="auto"/>
            <w:noWrap/>
            <w:vAlign w:val="center"/>
            <w:hideMark/>
          </w:tcPr>
          <w:p w:rsidR="00F348DD" w:rsidRPr="001726CE" w:rsidRDefault="00F348DD" w:rsidP="00F348DD">
            <w:pPr>
              <w:suppressAutoHyphens w:val="0"/>
              <w:jc w:val="center"/>
              <w:rPr>
                <w:rFonts w:ascii="Calibri" w:hAnsi="Calibri" w:cs="Calibri"/>
                <w:b/>
                <w:color w:val="000000"/>
                <w:sz w:val="22"/>
                <w:szCs w:val="22"/>
                <w:lang w:eastAsia="pl-PL"/>
              </w:rPr>
            </w:pPr>
            <w:r w:rsidRPr="001726CE">
              <w:rPr>
                <w:rFonts w:ascii="Calibri" w:hAnsi="Calibri" w:cs="Calibri"/>
                <w:b/>
                <w:color w:val="00B050"/>
                <w:sz w:val="22"/>
                <w:szCs w:val="22"/>
                <w:lang w:eastAsia="pl-PL"/>
              </w:rPr>
              <w:t>7</w:t>
            </w:r>
          </w:p>
        </w:tc>
        <w:tc>
          <w:tcPr>
            <w:tcW w:w="1520" w:type="dxa"/>
            <w:tcBorders>
              <w:top w:val="nil"/>
              <w:left w:val="nil"/>
              <w:bottom w:val="single" w:sz="8" w:space="0" w:color="auto"/>
              <w:right w:val="single" w:sz="4" w:space="0" w:color="auto"/>
            </w:tcBorders>
            <w:shd w:val="clear" w:color="auto" w:fill="auto"/>
            <w:noWrap/>
            <w:vAlign w:val="center"/>
            <w:hideMark/>
          </w:tcPr>
          <w:p w:rsidR="00F348DD" w:rsidRPr="001726CE" w:rsidRDefault="00F348DD" w:rsidP="00F348DD">
            <w:pPr>
              <w:suppressAutoHyphens w:val="0"/>
              <w:jc w:val="center"/>
              <w:rPr>
                <w:rFonts w:ascii="Calibri" w:hAnsi="Calibri" w:cs="Calibri"/>
                <w:b/>
                <w:color w:val="000000"/>
                <w:sz w:val="22"/>
                <w:szCs w:val="22"/>
                <w:lang w:eastAsia="pl-PL"/>
              </w:rPr>
            </w:pPr>
            <w:r w:rsidRPr="001726CE">
              <w:rPr>
                <w:rFonts w:ascii="Calibri" w:hAnsi="Calibri" w:cs="Calibri"/>
                <w:b/>
                <w:color w:val="00B050"/>
                <w:sz w:val="22"/>
                <w:szCs w:val="22"/>
                <w:lang w:eastAsia="pl-PL"/>
              </w:rPr>
              <w:t>124</w:t>
            </w:r>
          </w:p>
        </w:tc>
        <w:tc>
          <w:tcPr>
            <w:tcW w:w="1280" w:type="dxa"/>
            <w:tcBorders>
              <w:top w:val="nil"/>
              <w:left w:val="nil"/>
              <w:bottom w:val="single" w:sz="8" w:space="0" w:color="auto"/>
              <w:right w:val="single" w:sz="4" w:space="0" w:color="auto"/>
            </w:tcBorders>
            <w:shd w:val="clear" w:color="auto" w:fill="auto"/>
            <w:noWrap/>
            <w:vAlign w:val="center"/>
            <w:hideMark/>
          </w:tcPr>
          <w:p w:rsidR="00F348DD" w:rsidRPr="001726CE" w:rsidRDefault="00F348DD" w:rsidP="00F348DD">
            <w:pPr>
              <w:suppressAutoHyphens w:val="0"/>
              <w:jc w:val="center"/>
              <w:rPr>
                <w:rFonts w:ascii="Calibri" w:hAnsi="Calibri" w:cs="Calibri"/>
                <w:b/>
                <w:color w:val="000000"/>
                <w:sz w:val="22"/>
                <w:szCs w:val="22"/>
                <w:lang w:eastAsia="pl-PL"/>
              </w:rPr>
            </w:pPr>
            <w:r w:rsidRPr="001726CE">
              <w:rPr>
                <w:rFonts w:ascii="Calibri" w:hAnsi="Calibri" w:cs="Calibri"/>
                <w:b/>
                <w:color w:val="00B050"/>
                <w:sz w:val="22"/>
                <w:szCs w:val="22"/>
                <w:lang w:eastAsia="pl-PL"/>
              </w:rPr>
              <w:t>100</w:t>
            </w:r>
          </w:p>
        </w:tc>
      </w:tr>
      <w:tr w:rsidR="00F348DD" w:rsidRPr="00F348DD" w:rsidTr="00F348DD">
        <w:trPr>
          <w:trHeight w:val="288"/>
        </w:trPr>
        <w:tc>
          <w:tcPr>
            <w:tcW w:w="1800" w:type="dxa"/>
            <w:tcBorders>
              <w:top w:val="single" w:sz="4" w:space="0" w:color="95B3D7"/>
              <w:left w:val="single" w:sz="4" w:space="0" w:color="auto"/>
              <w:bottom w:val="single" w:sz="4" w:space="0" w:color="auto"/>
              <w:right w:val="nil"/>
            </w:tcBorders>
            <w:shd w:val="clear" w:color="DCE6F1" w:fill="DCE6F1"/>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Ogółem</w:t>
            </w:r>
          </w:p>
        </w:tc>
        <w:tc>
          <w:tcPr>
            <w:tcW w:w="1760" w:type="dxa"/>
            <w:tcBorders>
              <w:top w:val="single" w:sz="4" w:space="0" w:color="95B3D7"/>
              <w:left w:val="single" w:sz="4" w:space="0" w:color="auto"/>
              <w:bottom w:val="single" w:sz="4" w:space="0" w:color="auto"/>
              <w:right w:val="single" w:sz="4" w:space="0" w:color="auto"/>
            </w:tcBorders>
            <w:shd w:val="clear" w:color="DCE6F1" w:fill="DCE6F1"/>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430</w:t>
            </w:r>
          </w:p>
        </w:tc>
        <w:tc>
          <w:tcPr>
            <w:tcW w:w="1520" w:type="dxa"/>
            <w:tcBorders>
              <w:top w:val="single" w:sz="4" w:space="0" w:color="95B3D7"/>
              <w:left w:val="single" w:sz="4" w:space="0" w:color="auto"/>
              <w:bottom w:val="single" w:sz="4" w:space="0" w:color="auto"/>
              <w:right w:val="single" w:sz="4" w:space="0" w:color="auto"/>
            </w:tcBorders>
            <w:shd w:val="clear" w:color="DCE6F1" w:fill="DCE6F1"/>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32</w:t>
            </w:r>
          </w:p>
        </w:tc>
        <w:tc>
          <w:tcPr>
            <w:tcW w:w="1520" w:type="dxa"/>
            <w:tcBorders>
              <w:top w:val="single" w:sz="4" w:space="0" w:color="95B3D7"/>
              <w:left w:val="single" w:sz="4" w:space="0" w:color="auto"/>
              <w:bottom w:val="single" w:sz="4" w:space="0" w:color="auto"/>
              <w:right w:val="single" w:sz="4" w:space="0" w:color="auto"/>
            </w:tcBorders>
            <w:shd w:val="clear" w:color="DCE6F1" w:fill="DCE6F1"/>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412</w:t>
            </w:r>
          </w:p>
        </w:tc>
        <w:tc>
          <w:tcPr>
            <w:tcW w:w="1280" w:type="dxa"/>
            <w:tcBorders>
              <w:top w:val="single" w:sz="4" w:space="0" w:color="95B3D7"/>
              <w:left w:val="single" w:sz="4" w:space="0" w:color="auto"/>
              <w:bottom w:val="single" w:sz="4" w:space="0" w:color="auto"/>
              <w:right w:val="single" w:sz="4" w:space="0" w:color="auto"/>
            </w:tcBorders>
            <w:shd w:val="clear" w:color="DCE6F1" w:fill="DCE6F1"/>
            <w:noWrap/>
            <w:vAlign w:val="center"/>
            <w:hideMark/>
          </w:tcPr>
          <w:p w:rsidR="00F348DD" w:rsidRPr="00F348DD" w:rsidRDefault="00F348DD" w:rsidP="00F348DD">
            <w:pPr>
              <w:suppressAutoHyphens w:val="0"/>
              <w:jc w:val="center"/>
              <w:rPr>
                <w:rFonts w:ascii="Calibri" w:hAnsi="Calibri" w:cs="Calibri"/>
                <w:b/>
                <w:bCs/>
                <w:color w:val="000000"/>
                <w:sz w:val="22"/>
                <w:szCs w:val="22"/>
                <w:lang w:eastAsia="pl-PL"/>
              </w:rPr>
            </w:pPr>
            <w:r w:rsidRPr="00F348DD">
              <w:rPr>
                <w:rFonts w:ascii="Calibri" w:hAnsi="Calibri" w:cs="Calibri"/>
                <w:b/>
                <w:bCs/>
                <w:color w:val="000000"/>
                <w:sz w:val="22"/>
                <w:szCs w:val="22"/>
                <w:lang w:eastAsia="pl-PL"/>
              </w:rPr>
              <w:t>330</w:t>
            </w:r>
          </w:p>
        </w:tc>
      </w:tr>
      <w:tr w:rsidR="00F348DD" w:rsidRPr="00F348DD" w:rsidTr="00F348DD">
        <w:trPr>
          <w:trHeight w:val="288"/>
        </w:trPr>
        <w:tc>
          <w:tcPr>
            <w:tcW w:w="1800" w:type="dxa"/>
            <w:tcBorders>
              <w:top w:val="single" w:sz="4" w:space="0" w:color="auto"/>
              <w:left w:val="single" w:sz="4" w:space="0" w:color="auto"/>
              <w:bottom w:val="single" w:sz="4" w:space="0" w:color="auto"/>
              <w:right w:val="nil"/>
            </w:tcBorders>
            <w:shd w:val="clear" w:color="auto" w:fill="auto"/>
            <w:noWrap/>
            <w:vAlign w:val="center"/>
          </w:tcPr>
          <w:p w:rsidR="00F348DD" w:rsidRPr="00F348DD" w:rsidRDefault="00F348DD"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Średnia dla 3 półroczy</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8DD" w:rsidRPr="00F348DD" w:rsidRDefault="00F348DD"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143</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8DD" w:rsidRPr="00F348DD" w:rsidRDefault="00F348DD"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11</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8DD" w:rsidRPr="00F348DD" w:rsidRDefault="00F348DD"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137</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8DD" w:rsidRPr="00F348DD" w:rsidRDefault="00F348DD" w:rsidP="00F348DD">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110</w:t>
            </w:r>
          </w:p>
        </w:tc>
      </w:tr>
    </w:tbl>
    <w:p w:rsidR="00F348DD" w:rsidRDefault="00F348DD">
      <w:pPr>
        <w:tabs>
          <w:tab w:val="left" w:pos="3660"/>
        </w:tabs>
        <w:ind w:left="-120"/>
        <w:rPr>
          <w:rFonts w:ascii="Calibri" w:hAnsi="Calibri" w:cs="Calibri"/>
          <w:b/>
          <w:sz w:val="24"/>
        </w:rPr>
      </w:pPr>
    </w:p>
    <w:p w:rsidR="00B03443" w:rsidRDefault="00B03443">
      <w:pPr>
        <w:tabs>
          <w:tab w:val="left" w:pos="3660"/>
        </w:tabs>
        <w:jc w:val="center"/>
      </w:pPr>
    </w:p>
    <w:p w:rsidR="00B03443" w:rsidRDefault="00B03443">
      <w:pPr>
        <w:tabs>
          <w:tab w:val="left" w:pos="3660"/>
        </w:tabs>
        <w:jc w:val="center"/>
      </w:pPr>
    </w:p>
    <w:p w:rsidR="00B03443" w:rsidRDefault="007E6F64">
      <w:pPr>
        <w:tabs>
          <w:tab w:val="left" w:pos="3660"/>
        </w:tabs>
        <w:jc w:val="center"/>
      </w:pPr>
      <w:r>
        <w:rPr>
          <w:noProof/>
          <w:lang w:eastAsia="pl-PL"/>
        </w:rPr>
        <w:drawing>
          <wp:inline distT="0" distB="0" distL="0" distR="0">
            <wp:extent cx="5695950" cy="3667125"/>
            <wp:effectExtent l="0" t="0" r="0" b="9525"/>
            <wp:docPr id="17" name="Obiek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3443" w:rsidRPr="00B26974" w:rsidRDefault="00B03443">
      <w:pPr>
        <w:pStyle w:val="Tekstpodstawowy"/>
        <w:rPr>
          <w:b/>
          <w:bCs/>
          <w:sz w:val="24"/>
          <w:lang w:val="pl-PL"/>
        </w:rPr>
      </w:pPr>
    </w:p>
    <w:p w:rsidR="008E1658" w:rsidRDefault="008E1658">
      <w:pPr>
        <w:pStyle w:val="Tekstpodstawowy"/>
        <w:rPr>
          <w:rFonts w:ascii="Calibri" w:hAnsi="Calibri" w:cs="Calibri"/>
          <w:b/>
          <w:bCs/>
          <w:sz w:val="24"/>
          <w:lang w:val="pl-PL"/>
        </w:rPr>
      </w:pPr>
      <w:r w:rsidRPr="00175FBB">
        <w:rPr>
          <w:rFonts w:ascii="Calibri" w:hAnsi="Calibri" w:cs="Calibri"/>
          <w:b/>
          <w:bCs/>
          <w:sz w:val="24"/>
        </w:rPr>
        <w:t xml:space="preserve">Wypadki spowodowane przez pieszych i ich skutki </w:t>
      </w:r>
      <w:r w:rsidR="00026B13" w:rsidRPr="00175FBB">
        <w:rPr>
          <w:rFonts w:ascii="Calibri" w:hAnsi="Calibri" w:cs="Calibri"/>
          <w:b/>
          <w:bCs/>
          <w:sz w:val="24"/>
        </w:rPr>
        <w:t>w I półroczach</w:t>
      </w:r>
      <w:r w:rsidR="00026B13" w:rsidRPr="00175FBB">
        <w:rPr>
          <w:rFonts w:ascii="Calibri" w:hAnsi="Calibri" w:cs="Calibri"/>
          <w:b/>
          <w:bCs/>
          <w:sz w:val="24"/>
          <w:lang w:val="pl-PL"/>
        </w:rPr>
        <w:t xml:space="preserve"> </w:t>
      </w:r>
      <w:r w:rsidR="00026B13" w:rsidRPr="00175FBB">
        <w:rPr>
          <w:rFonts w:ascii="Calibri" w:hAnsi="Calibri" w:cs="Calibri"/>
          <w:b/>
          <w:bCs/>
          <w:sz w:val="24"/>
        </w:rPr>
        <w:t>lat</w:t>
      </w:r>
      <w:r w:rsidRPr="00175FBB">
        <w:rPr>
          <w:rFonts w:ascii="Calibri" w:hAnsi="Calibri" w:cs="Calibri"/>
          <w:b/>
          <w:bCs/>
          <w:sz w:val="24"/>
        </w:rPr>
        <w:t xml:space="preserve"> 20</w:t>
      </w:r>
      <w:r w:rsidR="00026B13" w:rsidRPr="00175FBB">
        <w:rPr>
          <w:rFonts w:ascii="Calibri" w:hAnsi="Calibri" w:cs="Calibri"/>
          <w:b/>
          <w:bCs/>
          <w:sz w:val="24"/>
        </w:rPr>
        <w:t>1</w:t>
      </w:r>
      <w:r w:rsidR="005E7A4A" w:rsidRPr="00175FBB">
        <w:rPr>
          <w:rFonts w:ascii="Calibri" w:hAnsi="Calibri" w:cs="Calibri"/>
          <w:b/>
          <w:bCs/>
          <w:sz w:val="24"/>
          <w:lang w:val="pl-PL"/>
        </w:rPr>
        <w:t>4</w:t>
      </w:r>
      <w:r w:rsidR="00026B13" w:rsidRPr="00175FBB">
        <w:rPr>
          <w:rFonts w:ascii="Calibri" w:hAnsi="Calibri" w:cs="Calibri"/>
          <w:b/>
          <w:bCs/>
          <w:sz w:val="24"/>
          <w:lang w:val="pl-PL"/>
        </w:rPr>
        <w:t xml:space="preserve"> </w:t>
      </w:r>
      <w:r w:rsidR="00175FBB">
        <w:rPr>
          <w:rFonts w:ascii="Calibri" w:hAnsi="Calibri" w:cs="Calibri"/>
          <w:b/>
          <w:bCs/>
          <w:sz w:val="24"/>
        </w:rPr>
        <w:t>–</w:t>
      </w:r>
      <w:r w:rsidR="00026B13" w:rsidRPr="00175FBB">
        <w:rPr>
          <w:rFonts w:ascii="Calibri" w:hAnsi="Calibri" w:cs="Calibri"/>
          <w:b/>
          <w:bCs/>
          <w:sz w:val="24"/>
          <w:lang w:val="pl-PL"/>
        </w:rPr>
        <w:t xml:space="preserve"> </w:t>
      </w:r>
      <w:r w:rsidR="00CF10E1" w:rsidRPr="00175FBB">
        <w:rPr>
          <w:rFonts w:ascii="Calibri" w:hAnsi="Calibri" w:cs="Calibri"/>
          <w:b/>
          <w:bCs/>
          <w:sz w:val="24"/>
        </w:rPr>
        <w:t>20</w:t>
      </w:r>
      <w:r w:rsidR="00534F5F" w:rsidRPr="00175FBB">
        <w:rPr>
          <w:rFonts w:ascii="Calibri" w:hAnsi="Calibri" w:cs="Calibri"/>
          <w:b/>
          <w:bCs/>
          <w:sz w:val="24"/>
        </w:rPr>
        <w:t>1</w:t>
      </w:r>
      <w:r w:rsidR="005E7A4A" w:rsidRPr="00175FBB">
        <w:rPr>
          <w:rFonts w:ascii="Calibri" w:hAnsi="Calibri" w:cs="Calibri"/>
          <w:b/>
          <w:bCs/>
          <w:sz w:val="24"/>
          <w:lang w:val="pl-PL"/>
        </w:rPr>
        <w:t>6</w:t>
      </w:r>
    </w:p>
    <w:tbl>
      <w:tblPr>
        <w:tblW w:w="9356" w:type="dxa"/>
        <w:tblLayout w:type="fixed"/>
        <w:tblCellMar>
          <w:left w:w="70" w:type="dxa"/>
          <w:right w:w="70" w:type="dxa"/>
        </w:tblCellMar>
        <w:tblLook w:val="04A0" w:firstRow="1" w:lastRow="0" w:firstColumn="1" w:lastColumn="0" w:noHBand="0" w:noVBand="1"/>
      </w:tblPr>
      <w:tblGrid>
        <w:gridCol w:w="2584"/>
        <w:gridCol w:w="1693"/>
        <w:gridCol w:w="1693"/>
        <w:gridCol w:w="1693"/>
        <w:gridCol w:w="1693"/>
      </w:tblGrid>
      <w:tr w:rsidR="00175FBB" w:rsidRPr="00175FBB" w:rsidTr="00DF6428">
        <w:trPr>
          <w:trHeight w:val="588"/>
        </w:trPr>
        <w:tc>
          <w:tcPr>
            <w:tcW w:w="1800" w:type="dxa"/>
            <w:tcBorders>
              <w:top w:val="single" w:sz="4" w:space="0" w:color="auto"/>
              <w:left w:val="single" w:sz="4" w:space="0" w:color="auto"/>
              <w:bottom w:val="single" w:sz="8" w:space="0" w:color="auto"/>
              <w:right w:val="nil"/>
            </w:tcBorders>
            <w:shd w:val="clear" w:color="DCE6F1" w:fill="DCE6F1"/>
            <w:noWrap/>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I półrocze</w:t>
            </w:r>
            <w:r w:rsidRPr="00175FBB">
              <w:rPr>
                <w:rFonts w:ascii="Calibri" w:hAnsi="Calibri" w:cs="Calibri"/>
                <w:b/>
                <w:bCs/>
                <w:color w:val="000000"/>
                <w:sz w:val="22"/>
                <w:szCs w:val="22"/>
                <w:lang w:eastAsia="pl-PL"/>
              </w:rPr>
              <w:t> </w:t>
            </w:r>
          </w:p>
        </w:tc>
        <w:tc>
          <w:tcPr>
            <w:tcW w:w="1180" w:type="dxa"/>
            <w:tcBorders>
              <w:top w:val="single" w:sz="4" w:space="0" w:color="auto"/>
              <w:left w:val="single" w:sz="8" w:space="0" w:color="auto"/>
              <w:bottom w:val="single" w:sz="8" w:space="0" w:color="auto"/>
              <w:right w:val="single" w:sz="8" w:space="0" w:color="auto"/>
            </w:tcBorders>
            <w:shd w:val="clear" w:color="DCE6F1" w:fill="DCE6F1"/>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 xml:space="preserve"> Liczba wypadków</w:t>
            </w:r>
          </w:p>
        </w:tc>
        <w:tc>
          <w:tcPr>
            <w:tcW w:w="1180" w:type="dxa"/>
            <w:tcBorders>
              <w:top w:val="single" w:sz="4" w:space="0" w:color="auto"/>
              <w:left w:val="nil"/>
              <w:bottom w:val="single" w:sz="8" w:space="0" w:color="auto"/>
              <w:right w:val="single" w:sz="8" w:space="0" w:color="auto"/>
            </w:tcBorders>
            <w:shd w:val="clear" w:color="DCE6F1" w:fill="DCE6F1"/>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 xml:space="preserve"> Liczba zabitych</w:t>
            </w:r>
          </w:p>
        </w:tc>
        <w:tc>
          <w:tcPr>
            <w:tcW w:w="1180" w:type="dxa"/>
            <w:tcBorders>
              <w:top w:val="single" w:sz="4" w:space="0" w:color="auto"/>
              <w:left w:val="nil"/>
              <w:bottom w:val="single" w:sz="8" w:space="0" w:color="auto"/>
              <w:right w:val="single" w:sz="8" w:space="0" w:color="auto"/>
            </w:tcBorders>
            <w:shd w:val="clear" w:color="DCE6F1" w:fill="DCE6F1"/>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 xml:space="preserve"> Liczba rannych</w:t>
            </w:r>
          </w:p>
        </w:tc>
        <w:tc>
          <w:tcPr>
            <w:tcW w:w="1180" w:type="dxa"/>
            <w:tcBorders>
              <w:top w:val="single" w:sz="4" w:space="0" w:color="auto"/>
              <w:left w:val="nil"/>
              <w:bottom w:val="single" w:sz="8" w:space="0" w:color="auto"/>
              <w:right w:val="single" w:sz="4" w:space="0" w:color="auto"/>
            </w:tcBorders>
            <w:shd w:val="clear" w:color="DCE6F1" w:fill="DCE6F1"/>
            <w:vAlign w:val="center"/>
            <w:hideMark/>
          </w:tcPr>
          <w:p w:rsidR="00175FBB" w:rsidRPr="00175FBB" w:rsidRDefault="00175FBB" w:rsidP="00175FBB">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 xml:space="preserve"> Liczba kolizji</w:t>
            </w:r>
          </w:p>
        </w:tc>
      </w:tr>
      <w:tr w:rsidR="00175FBB" w:rsidRPr="00175FBB" w:rsidTr="00DF6428">
        <w:trPr>
          <w:trHeight w:val="288"/>
        </w:trPr>
        <w:tc>
          <w:tcPr>
            <w:tcW w:w="1800" w:type="dxa"/>
            <w:tcBorders>
              <w:top w:val="single" w:sz="8" w:space="0" w:color="auto"/>
              <w:left w:val="single" w:sz="4" w:space="0" w:color="auto"/>
              <w:bottom w:val="single" w:sz="4" w:space="0" w:color="BFBFBF"/>
              <w:right w:val="nil"/>
            </w:tcBorders>
            <w:shd w:val="clear" w:color="auto" w:fill="auto"/>
            <w:noWrap/>
            <w:vAlign w:val="center"/>
            <w:hideMark/>
          </w:tcPr>
          <w:p w:rsidR="00175FBB" w:rsidRPr="00175FBB" w:rsidRDefault="00175FBB" w:rsidP="00175FBB">
            <w:pPr>
              <w:suppressAutoHyphens w:val="0"/>
              <w:rPr>
                <w:rFonts w:ascii="Calibri" w:hAnsi="Calibri" w:cs="Calibri"/>
                <w:color w:val="000000"/>
                <w:sz w:val="22"/>
                <w:szCs w:val="22"/>
                <w:lang w:eastAsia="pl-PL"/>
              </w:rPr>
            </w:pPr>
            <w:r w:rsidRPr="00175FBB">
              <w:rPr>
                <w:rFonts w:ascii="Calibri" w:hAnsi="Calibri" w:cs="Calibri"/>
                <w:color w:val="000000"/>
                <w:sz w:val="22"/>
                <w:szCs w:val="22"/>
                <w:lang w:eastAsia="pl-PL"/>
              </w:rPr>
              <w:t>2015</w:t>
            </w:r>
          </w:p>
        </w:tc>
        <w:tc>
          <w:tcPr>
            <w:tcW w:w="1180" w:type="dxa"/>
            <w:tcBorders>
              <w:top w:val="single" w:sz="8" w:space="0" w:color="auto"/>
              <w:left w:val="single" w:sz="8" w:space="0" w:color="auto"/>
              <w:bottom w:val="single" w:sz="4" w:space="0" w:color="BFBFBF"/>
              <w:right w:val="single" w:sz="8" w:space="0" w:color="auto"/>
            </w:tcBorders>
            <w:shd w:val="clear" w:color="auto" w:fill="auto"/>
            <w:noWrap/>
            <w:vAlign w:val="center"/>
            <w:hideMark/>
          </w:tcPr>
          <w:p w:rsidR="00175FBB" w:rsidRPr="00175FBB" w:rsidRDefault="00175FBB" w:rsidP="001726CE">
            <w:pPr>
              <w:suppressAutoHyphens w:val="0"/>
              <w:jc w:val="center"/>
              <w:rPr>
                <w:rFonts w:ascii="Calibri" w:hAnsi="Calibri" w:cs="Calibri"/>
                <w:color w:val="000000"/>
                <w:sz w:val="22"/>
                <w:szCs w:val="22"/>
                <w:lang w:eastAsia="pl-PL"/>
              </w:rPr>
            </w:pPr>
            <w:r w:rsidRPr="00175FBB">
              <w:rPr>
                <w:rFonts w:ascii="Calibri" w:hAnsi="Calibri" w:cs="Calibri"/>
                <w:color w:val="000000"/>
                <w:sz w:val="22"/>
                <w:szCs w:val="22"/>
                <w:lang w:eastAsia="pl-PL"/>
              </w:rPr>
              <w:t>48</w:t>
            </w:r>
          </w:p>
        </w:tc>
        <w:tc>
          <w:tcPr>
            <w:tcW w:w="1180" w:type="dxa"/>
            <w:tcBorders>
              <w:top w:val="single" w:sz="8" w:space="0" w:color="auto"/>
              <w:left w:val="nil"/>
              <w:bottom w:val="single" w:sz="4" w:space="0" w:color="BFBFBF"/>
              <w:right w:val="single" w:sz="8" w:space="0" w:color="auto"/>
            </w:tcBorders>
            <w:shd w:val="clear" w:color="auto" w:fill="auto"/>
            <w:noWrap/>
            <w:vAlign w:val="center"/>
            <w:hideMark/>
          </w:tcPr>
          <w:p w:rsidR="00175FBB" w:rsidRPr="00175FBB" w:rsidRDefault="00175FBB" w:rsidP="001726CE">
            <w:pPr>
              <w:suppressAutoHyphens w:val="0"/>
              <w:jc w:val="center"/>
              <w:rPr>
                <w:rFonts w:ascii="Calibri" w:hAnsi="Calibri" w:cs="Calibri"/>
                <w:color w:val="000000"/>
                <w:sz w:val="22"/>
                <w:szCs w:val="22"/>
                <w:lang w:eastAsia="pl-PL"/>
              </w:rPr>
            </w:pPr>
            <w:r w:rsidRPr="00175FBB">
              <w:rPr>
                <w:rFonts w:ascii="Calibri" w:hAnsi="Calibri" w:cs="Calibri"/>
                <w:color w:val="000000"/>
                <w:sz w:val="22"/>
                <w:szCs w:val="22"/>
                <w:lang w:eastAsia="pl-PL"/>
              </w:rPr>
              <w:t>7</w:t>
            </w:r>
          </w:p>
        </w:tc>
        <w:tc>
          <w:tcPr>
            <w:tcW w:w="1180" w:type="dxa"/>
            <w:tcBorders>
              <w:top w:val="single" w:sz="8" w:space="0" w:color="auto"/>
              <w:left w:val="nil"/>
              <w:bottom w:val="single" w:sz="4" w:space="0" w:color="BFBFBF"/>
              <w:right w:val="single" w:sz="8" w:space="0" w:color="auto"/>
            </w:tcBorders>
            <w:shd w:val="clear" w:color="auto" w:fill="auto"/>
            <w:noWrap/>
            <w:vAlign w:val="center"/>
            <w:hideMark/>
          </w:tcPr>
          <w:p w:rsidR="00175FBB" w:rsidRPr="00175FBB" w:rsidRDefault="00175FBB" w:rsidP="001726CE">
            <w:pPr>
              <w:suppressAutoHyphens w:val="0"/>
              <w:jc w:val="center"/>
              <w:rPr>
                <w:rFonts w:ascii="Calibri" w:hAnsi="Calibri" w:cs="Calibri"/>
                <w:color w:val="000000"/>
                <w:sz w:val="22"/>
                <w:szCs w:val="22"/>
                <w:lang w:eastAsia="pl-PL"/>
              </w:rPr>
            </w:pPr>
            <w:r w:rsidRPr="00175FBB">
              <w:rPr>
                <w:rFonts w:ascii="Calibri" w:hAnsi="Calibri" w:cs="Calibri"/>
                <w:color w:val="000000"/>
                <w:sz w:val="22"/>
                <w:szCs w:val="22"/>
                <w:lang w:eastAsia="pl-PL"/>
              </w:rPr>
              <w:t>41</w:t>
            </w:r>
          </w:p>
        </w:tc>
        <w:tc>
          <w:tcPr>
            <w:tcW w:w="1180" w:type="dxa"/>
            <w:tcBorders>
              <w:top w:val="single" w:sz="8" w:space="0" w:color="auto"/>
              <w:left w:val="nil"/>
              <w:bottom w:val="single" w:sz="4" w:space="0" w:color="BFBFBF"/>
              <w:right w:val="single" w:sz="4" w:space="0" w:color="auto"/>
            </w:tcBorders>
            <w:shd w:val="clear" w:color="auto" w:fill="auto"/>
            <w:noWrap/>
            <w:vAlign w:val="center"/>
            <w:hideMark/>
          </w:tcPr>
          <w:p w:rsidR="00175FBB" w:rsidRPr="00175FBB" w:rsidRDefault="00175FBB" w:rsidP="001726CE">
            <w:pPr>
              <w:suppressAutoHyphens w:val="0"/>
              <w:jc w:val="center"/>
              <w:rPr>
                <w:rFonts w:ascii="Calibri" w:hAnsi="Calibri" w:cs="Calibri"/>
                <w:color w:val="000000"/>
                <w:sz w:val="22"/>
                <w:szCs w:val="22"/>
                <w:lang w:eastAsia="pl-PL"/>
              </w:rPr>
            </w:pPr>
            <w:r w:rsidRPr="00175FBB">
              <w:rPr>
                <w:rFonts w:ascii="Calibri" w:hAnsi="Calibri" w:cs="Calibri"/>
                <w:color w:val="000000"/>
                <w:sz w:val="22"/>
                <w:szCs w:val="22"/>
                <w:lang w:eastAsia="pl-PL"/>
              </w:rPr>
              <w:t>33</w:t>
            </w:r>
          </w:p>
        </w:tc>
      </w:tr>
      <w:tr w:rsidR="00175FBB" w:rsidRPr="00175FBB" w:rsidTr="00175FBB">
        <w:trPr>
          <w:trHeight w:val="288"/>
        </w:trPr>
        <w:tc>
          <w:tcPr>
            <w:tcW w:w="1800" w:type="dxa"/>
            <w:tcBorders>
              <w:top w:val="nil"/>
              <w:left w:val="single" w:sz="4" w:space="0" w:color="auto"/>
              <w:bottom w:val="single" w:sz="4" w:space="0" w:color="BFBFBF"/>
              <w:right w:val="nil"/>
            </w:tcBorders>
            <w:shd w:val="clear" w:color="auto" w:fill="auto"/>
            <w:noWrap/>
            <w:vAlign w:val="center"/>
            <w:hideMark/>
          </w:tcPr>
          <w:p w:rsidR="00175FBB" w:rsidRPr="00175FBB" w:rsidRDefault="00175FBB" w:rsidP="00175FBB">
            <w:pPr>
              <w:suppressAutoHyphens w:val="0"/>
              <w:rPr>
                <w:rFonts w:ascii="Calibri" w:hAnsi="Calibri" w:cs="Calibri"/>
                <w:color w:val="000000"/>
                <w:sz w:val="22"/>
                <w:szCs w:val="22"/>
                <w:lang w:eastAsia="pl-PL"/>
              </w:rPr>
            </w:pPr>
            <w:r w:rsidRPr="00175FBB">
              <w:rPr>
                <w:rFonts w:ascii="Calibri" w:hAnsi="Calibri" w:cs="Calibri"/>
                <w:color w:val="000000"/>
                <w:sz w:val="22"/>
                <w:szCs w:val="22"/>
                <w:lang w:eastAsia="pl-PL"/>
              </w:rPr>
              <w:t>2016</w:t>
            </w:r>
          </w:p>
        </w:tc>
        <w:tc>
          <w:tcPr>
            <w:tcW w:w="1180" w:type="dxa"/>
            <w:tcBorders>
              <w:top w:val="nil"/>
              <w:left w:val="single" w:sz="8" w:space="0" w:color="auto"/>
              <w:bottom w:val="single" w:sz="4" w:space="0" w:color="BFBFBF"/>
              <w:right w:val="single" w:sz="8" w:space="0" w:color="auto"/>
            </w:tcBorders>
            <w:shd w:val="clear" w:color="auto" w:fill="auto"/>
            <w:noWrap/>
            <w:vAlign w:val="center"/>
            <w:hideMark/>
          </w:tcPr>
          <w:p w:rsidR="00175FBB" w:rsidRPr="00175FBB" w:rsidRDefault="00175FBB" w:rsidP="001726CE">
            <w:pPr>
              <w:suppressAutoHyphens w:val="0"/>
              <w:jc w:val="center"/>
              <w:rPr>
                <w:rFonts w:ascii="Calibri" w:hAnsi="Calibri" w:cs="Calibri"/>
                <w:color w:val="000000"/>
                <w:sz w:val="22"/>
                <w:szCs w:val="22"/>
                <w:lang w:eastAsia="pl-PL"/>
              </w:rPr>
            </w:pPr>
            <w:r w:rsidRPr="00175FBB">
              <w:rPr>
                <w:rFonts w:ascii="Calibri" w:hAnsi="Calibri" w:cs="Calibri"/>
                <w:color w:val="000000"/>
                <w:sz w:val="22"/>
                <w:szCs w:val="22"/>
                <w:lang w:eastAsia="pl-PL"/>
              </w:rPr>
              <w:t>44</w:t>
            </w:r>
          </w:p>
        </w:tc>
        <w:tc>
          <w:tcPr>
            <w:tcW w:w="1180" w:type="dxa"/>
            <w:tcBorders>
              <w:top w:val="nil"/>
              <w:left w:val="nil"/>
              <w:bottom w:val="single" w:sz="4" w:space="0" w:color="BFBFBF"/>
              <w:right w:val="single" w:sz="8" w:space="0" w:color="auto"/>
            </w:tcBorders>
            <w:shd w:val="clear" w:color="auto" w:fill="auto"/>
            <w:noWrap/>
            <w:vAlign w:val="center"/>
            <w:hideMark/>
          </w:tcPr>
          <w:p w:rsidR="00175FBB" w:rsidRPr="00175FBB" w:rsidRDefault="00175FBB" w:rsidP="001726CE">
            <w:pPr>
              <w:suppressAutoHyphens w:val="0"/>
              <w:jc w:val="center"/>
              <w:rPr>
                <w:rFonts w:ascii="Calibri" w:hAnsi="Calibri" w:cs="Calibri"/>
                <w:color w:val="000000"/>
                <w:sz w:val="22"/>
                <w:szCs w:val="22"/>
                <w:lang w:eastAsia="pl-PL"/>
              </w:rPr>
            </w:pPr>
            <w:r w:rsidRPr="00175FBB">
              <w:rPr>
                <w:rFonts w:ascii="Calibri" w:hAnsi="Calibri" w:cs="Calibri"/>
                <w:color w:val="000000"/>
                <w:sz w:val="22"/>
                <w:szCs w:val="22"/>
                <w:lang w:eastAsia="pl-PL"/>
              </w:rPr>
              <w:t>5</w:t>
            </w:r>
          </w:p>
        </w:tc>
        <w:tc>
          <w:tcPr>
            <w:tcW w:w="1180" w:type="dxa"/>
            <w:tcBorders>
              <w:top w:val="nil"/>
              <w:left w:val="nil"/>
              <w:bottom w:val="single" w:sz="4" w:space="0" w:color="BFBFBF"/>
              <w:right w:val="single" w:sz="8" w:space="0" w:color="auto"/>
            </w:tcBorders>
            <w:shd w:val="clear" w:color="auto" w:fill="auto"/>
            <w:noWrap/>
            <w:vAlign w:val="center"/>
            <w:hideMark/>
          </w:tcPr>
          <w:p w:rsidR="00175FBB" w:rsidRPr="00175FBB" w:rsidRDefault="00175FBB" w:rsidP="001726CE">
            <w:pPr>
              <w:suppressAutoHyphens w:val="0"/>
              <w:jc w:val="center"/>
              <w:rPr>
                <w:rFonts w:ascii="Calibri" w:hAnsi="Calibri" w:cs="Calibri"/>
                <w:color w:val="000000"/>
                <w:sz w:val="22"/>
                <w:szCs w:val="22"/>
                <w:lang w:eastAsia="pl-PL"/>
              </w:rPr>
            </w:pPr>
            <w:r w:rsidRPr="00175FBB">
              <w:rPr>
                <w:rFonts w:ascii="Calibri" w:hAnsi="Calibri" w:cs="Calibri"/>
                <w:color w:val="000000"/>
                <w:sz w:val="22"/>
                <w:szCs w:val="22"/>
                <w:lang w:eastAsia="pl-PL"/>
              </w:rPr>
              <w:t>39</w:t>
            </w:r>
          </w:p>
        </w:tc>
        <w:tc>
          <w:tcPr>
            <w:tcW w:w="1180" w:type="dxa"/>
            <w:tcBorders>
              <w:top w:val="nil"/>
              <w:left w:val="nil"/>
              <w:bottom w:val="single" w:sz="4" w:space="0" w:color="BFBFBF"/>
              <w:right w:val="single" w:sz="4" w:space="0" w:color="auto"/>
            </w:tcBorders>
            <w:shd w:val="clear" w:color="auto" w:fill="auto"/>
            <w:noWrap/>
            <w:vAlign w:val="center"/>
            <w:hideMark/>
          </w:tcPr>
          <w:p w:rsidR="00175FBB" w:rsidRPr="00175FBB" w:rsidRDefault="00175FBB" w:rsidP="001726CE">
            <w:pPr>
              <w:suppressAutoHyphens w:val="0"/>
              <w:jc w:val="center"/>
              <w:rPr>
                <w:rFonts w:ascii="Calibri" w:hAnsi="Calibri" w:cs="Calibri"/>
                <w:color w:val="000000"/>
                <w:sz w:val="22"/>
                <w:szCs w:val="22"/>
                <w:lang w:eastAsia="pl-PL"/>
              </w:rPr>
            </w:pPr>
            <w:r w:rsidRPr="00175FBB">
              <w:rPr>
                <w:rFonts w:ascii="Calibri" w:hAnsi="Calibri" w:cs="Calibri"/>
                <w:color w:val="000000"/>
                <w:sz w:val="22"/>
                <w:szCs w:val="22"/>
                <w:lang w:eastAsia="pl-PL"/>
              </w:rPr>
              <w:t>38</w:t>
            </w:r>
          </w:p>
        </w:tc>
      </w:tr>
      <w:tr w:rsidR="00175FBB" w:rsidRPr="00175FBB" w:rsidTr="00175FBB">
        <w:trPr>
          <w:trHeight w:val="300"/>
        </w:trPr>
        <w:tc>
          <w:tcPr>
            <w:tcW w:w="1800" w:type="dxa"/>
            <w:tcBorders>
              <w:top w:val="nil"/>
              <w:left w:val="single" w:sz="4" w:space="0" w:color="auto"/>
              <w:bottom w:val="nil"/>
              <w:right w:val="nil"/>
            </w:tcBorders>
            <w:shd w:val="clear" w:color="auto" w:fill="auto"/>
            <w:noWrap/>
            <w:vAlign w:val="center"/>
            <w:hideMark/>
          </w:tcPr>
          <w:p w:rsidR="00175FBB" w:rsidRPr="00175FBB" w:rsidRDefault="00175FBB" w:rsidP="00175FBB">
            <w:pPr>
              <w:suppressAutoHyphens w:val="0"/>
              <w:rPr>
                <w:rFonts w:ascii="Calibri" w:hAnsi="Calibri" w:cs="Calibri"/>
                <w:color w:val="000000"/>
                <w:sz w:val="22"/>
                <w:szCs w:val="22"/>
                <w:lang w:eastAsia="pl-PL"/>
              </w:rPr>
            </w:pPr>
            <w:r w:rsidRPr="00175FBB">
              <w:rPr>
                <w:rFonts w:ascii="Calibri" w:hAnsi="Calibri" w:cs="Calibri"/>
                <w:color w:val="000000"/>
                <w:sz w:val="22"/>
                <w:szCs w:val="22"/>
                <w:lang w:eastAsia="pl-PL"/>
              </w:rPr>
              <w:t>2017</w:t>
            </w:r>
          </w:p>
        </w:tc>
        <w:tc>
          <w:tcPr>
            <w:tcW w:w="1180" w:type="dxa"/>
            <w:tcBorders>
              <w:top w:val="nil"/>
              <w:left w:val="single" w:sz="8" w:space="0" w:color="auto"/>
              <w:bottom w:val="nil"/>
              <w:right w:val="single" w:sz="8" w:space="0" w:color="auto"/>
            </w:tcBorders>
            <w:shd w:val="clear" w:color="auto" w:fill="auto"/>
            <w:noWrap/>
            <w:vAlign w:val="center"/>
            <w:hideMark/>
          </w:tcPr>
          <w:p w:rsidR="00175FBB" w:rsidRPr="001726CE" w:rsidRDefault="00175FBB" w:rsidP="001726CE">
            <w:pPr>
              <w:suppressAutoHyphens w:val="0"/>
              <w:jc w:val="center"/>
              <w:rPr>
                <w:rFonts w:ascii="Calibri" w:hAnsi="Calibri" w:cs="Calibri"/>
                <w:b/>
                <w:color w:val="000000"/>
                <w:sz w:val="22"/>
                <w:szCs w:val="22"/>
                <w:lang w:eastAsia="pl-PL"/>
              </w:rPr>
            </w:pPr>
            <w:r w:rsidRPr="001726CE">
              <w:rPr>
                <w:rFonts w:ascii="Calibri" w:hAnsi="Calibri" w:cs="Calibri"/>
                <w:b/>
                <w:color w:val="00B050"/>
                <w:sz w:val="22"/>
                <w:szCs w:val="22"/>
                <w:lang w:eastAsia="pl-PL"/>
              </w:rPr>
              <w:t>35</w:t>
            </w:r>
          </w:p>
        </w:tc>
        <w:tc>
          <w:tcPr>
            <w:tcW w:w="1180" w:type="dxa"/>
            <w:tcBorders>
              <w:top w:val="nil"/>
              <w:left w:val="nil"/>
              <w:bottom w:val="nil"/>
              <w:right w:val="single" w:sz="8" w:space="0" w:color="auto"/>
            </w:tcBorders>
            <w:shd w:val="clear" w:color="auto" w:fill="auto"/>
            <w:noWrap/>
            <w:vAlign w:val="center"/>
            <w:hideMark/>
          </w:tcPr>
          <w:p w:rsidR="00175FBB" w:rsidRPr="001726CE" w:rsidRDefault="00175FBB" w:rsidP="001726CE">
            <w:pPr>
              <w:suppressAutoHyphens w:val="0"/>
              <w:jc w:val="center"/>
              <w:rPr>
                <w:rFonts w:ascii="Calibri" w:hAnsi="Calibri" w:cs="Calibri"/>
                <w:b/>
                <w:color w:val="000000"/>
                <w:sz w:val="22"/>
                <w:szCs w:val="22"/>
                <w:lang w:eastAsia="pl-PL"/>
              </w:rPr>
            </w:pPr>
            <w:r w:rsidRPr="001726CE">
              <w:rPr>
                <w:rFonts w:ascii="Calibri" w:hAnsi="Calibri" w:cs="Calibri"/>
                <w:b/>
                <w:color w:val="000000"/>
                <w:sz w:val="22"/>
                <w:szCs w:val="22"/>
                <w:lang w:eastAsia="pl-PL"/>
              </w:rPr>
              <w:t>5</w:t>
            </w:r>
          </w:p>
        </w:tc>
        <w:tc>
          <w:tcPr>
            <w:tcW w:w="1180" w:type="dxa"/>
            <w:tcBorders>
              <w:top w:val="nil"/>
              <w:left w:val="nil"/>
              <w:bottom w:val="nil"/>
              <w:right w:val="single" w:sz="8" w:space="0" w:color="auto"/>
            </w:tcBorders>
            <w:shd w:val="clear" w:color="auto" w:fill="auto"/>
            <w:noWrap/>
            <w:vAlign w:val="center"/>
            <w:hideMark/>
          </w:tcPr>
          <w:p w:rsidR="00175FBB" w:rsidRPr="001726CE" w:rsidRDefault="00175FBB" w:rsidP="001726CE">
            <w:pPr>
              <w:suppressAutoHyphens w:val="0"/>
              <w:jc w:val="center"/>
              <w:rPr>
                <w:rFonts w:ascii="Calibri" w:hAnsi="Calibri" w:cs="Calibri"/>
                <w:b/>
                <w:color w:val="00B050"/>
                <w:sz w:val="22"/>
                <w:szCs w:val="22"/>
                <w:lang w:eastAsia="pl-PL"/>
              </w:rPr>
            </w:pPr>
            <w:r w:rsidRPr="001726CE">
              <w:rPr>
                <w:rFonts w:ascii="Calibri" w:hAnsi="Calibri" w:cs="Calibri"/>
                <w:b/>
                <w:color w:val="00B050"/>
                <w:sz w:val="22"/>
                <w:szCs w:val="22"/>
                <w:lang w:eastAsia="pl-PL"/>
              </w:rPr>
              <w:t>30</w:t>
            </w:r>
          </w:p>
        </w:tc>
        <w:tc>
          <w:tcPr>
            <w:tcW w:w="1180" w:type="dxa"/>
            <w:tcBorders>
              <w:top w:val="nil"/>
              <w:left w:val="nil"/>
              <w:bottom w:val="nil"/>
              <w:right w:val="single" w:sz="4" w:space="0" w:color="auto"/>
            </w:tcBorders>
            <w:shd w:val="clear" w:color="auto" w:fill="auto"/>
            <w:noWrap/>
            <w:vAlign w:val="center"/>
            <w:hideMark/>
          </w:tcPr>
          <w:p w:rsidR="00175FBB" w:rsidRPr="001726CE" w:rsidRDefault="00175FBB" w:rsidP="001726CE">
            <w:pPr>
              <w:suppressAutoHyphens w:val="0"/>
              <w:jc w:val="center"/>
              <w:rPr>
                <w:rFonts w:ascii="Calibri" w:hAnsi="Calibri" w:cs="Calibri"/>
                <w:b/>
                <w:color w:val="00B050"/>
                <w:sz w:val="22"/>
                <w:szCs w:val="22"/>
                <w:lang w:eastAsia="pl-PL"/>
              </w:rPr>
            </w:pPr>
            <w:r w:rsidRPr="001726CE">
              <w:rPr>
                <w:rFonts w:ascii="Calibri" w:hAnsi="Calibri" w:cs="Calibri"/>
                <w:b/>
                <w:color w:val="00B050"/>
                <w:sz w:val="22"/>
                <w:szCs w:val="22"/>
                <w:lang w:eastAsia="pl-PL"/>
              </w:rPr>
              <w:t>31</w:t>
            </w:r>
          </w:p>
        </w:tc>
      </w:tr>
      <w:tr w:rsidR="00175FBB" w:rsidRPr="00175FBB" w:rsidTr="00175FBB">
        <w:trPr>
          <w:trHeight w:val="288"/>
        </w:trPr>
        <w:tc>
          <w:tcPr>
            <w:tcW w:w="1800" w:type="dxa"/>
            <w:tcBorders>
              <w:top w:val="single" w:sz="8" w:space="0" w:color="auto"/>
              <w:left w:val="single" w:sz="4" w:space="0" w:color="auto"/>
              <w:bottom w:val="single" w:sz="4" w:space="0" w:color="auto"/>
              <w:right w:val="nil"/>
            </w:tcBorders>
            <w:shd w:val="clear" w:color="DCE6F1" w:fill="DCE6F1"/>
            <w:noWrap/>
            <w:vAlign w:val="center"/>
            <w:hideMark/>
          </w:tcPr>
          <w:p w:rsidR="00175FBB" w:rsidRPr="00175FBB" w:rsidRDefault="00175FBB" w:rsidP="00175FBB">
            <w:pPr>
              <w:suppressAutoHyphens w:val="0"/>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Ogółem</w:t>
            </w:r>
          </w:p>
        </w:tc>
        <w:tc>
          <w:tcPr>
            <w:tcW w:w="1180" w:type="dxa"/>
            <w:tcBorders>
              <w:top w:val="single" w:sz="8" w:space="0" w:color="auto"/>
              <w:left w:val="single" w:sz="8" w:space="0" w:color="auto"/>
              <w:bottom w:val="single" w:sz="4" w:space="0" w:color="auto"/>
              <w:right w:val="single" w:sz="8" w:space="0" w:color="auto"/>
            </w:tcBorders>
            <w:shd w:val="clear" w:color="DCE6F1" w:fill="DCE6F1"/>
            <w:noWrap/>
            <w:vAlign w:val="center"/>
            <w:hideMark/>
          </w:tcPr>
          <w:p w:rsidR="00175FBB" w:rsidRPr="00175FBB" w:rsidRDefault="00175FBB" w:rsidP="001726CE">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127</w:t>
            </w:r>
          </w:p>
        </w:tc>
        <w:tc>
          <w:tcPr>
            <w:tcW w:w="1180" w:type="dxa"/>
            <w:tcBorders>
              <w:top w:val="single" w:sz="8" w:space="0" w:color="auto"/>
              <w:left w:val="nil"/>
              <w:bottom w:val="single" w:sz="4" w:space="0" w:color="auto"/>
              <w:right w:val="single" w:sz="8" w:space="0" w:color="auto"/>
            </w:tcBorders>
            <w:shd w:val="clear" w:color="DCE6F1" w:fill="DCE6F1"/>
            <w:noWrap/>
            <w:vAlign w:val="center"/>
            <w:hideMark/>
          </w:tcPr>
          <w:p w:rsidR="00175FBB" w:rsidRPr="00175FBB" w:rsidRDefault="00175FBB" w:rsidP="001726CE">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17</w:t>
            </w:r>
          </w:p>
        </w:tc>
        <w:tc>
          <w:tcPr>
            <w:tcW w:w="1180" w:type="dxa"/>
            <w:tcBorders>
              <w:top w:val="single" w:sz="8" w:space="0" w:color="auto"/>
              <w:left w:val="nil"/>
              <w:bottom w:val="single" w:sz="4" w:space="0" w:color="auto"/>
              <w:right w:val="single" w:sz="8" w:space="0" w:color="auto"/>
            </w:tcBorders>
            <w:shd w:val="clear" w:color="DCE6F1" w:fill="DCE6F1"/>
            <w:noWrap/>
            <w:vAlign w:val="center"/>
            <w:hideMark/>
          </w:tcPr>
          <w:p w:rsidR="00175FBB" w:rsidRPr="00175FBB" w:rsidRDefault="00175FBB" w:rsidP="001726CE">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110</w:t>
            </w:r>
          </w:p>
        </w:tc>
        <w:tc>
          <w:tcPr>
            <w:tcW w:w="1180" w:type="dxa"/>
            <w:tcBorders>
              <w:top w:val="single" w:sz="8" w:space="0" w:color="auto"/>
              <w:left w:val="nil"/>
              <w:bottom w:val="single" w:sz="4" w:space="0" w:color="auto"/>
              <w:right w:val="single" w:sz="4" w:space="0" w:color="auto"/>
            </w:tcBorders>
            <w:shd w:val="clear" w:color="DCE6F1" w:fill="DCE6F1"/>
            <w:noWrap/>
            <w:vAlign w:val="center"/>
            <w:hideMark/>
          </w:tcPr>
          <w:p w:rsidR="00175FBB" w:rsidRPr="00175FBB" w:rsidRDefault="00175FBB" w:rsidP="001726CE">
            <w:pPr>
              <w:suppressAutoHyphens w:val="0"/>
              <w:jc w:val="center"/>
              <w:rPr>
                <w:rFonts w:ascii="Calibri" w:hAnsi="Calibri" w:cs="Calibri"/>
                <w:b/>
                <w:bCs/>
                <w:color w:val="000000"/>
                <w:sz w:val="22"/>
                <w:szCs w:val="22"/>
                <w:lang w:eastAsia="pl-PL"/>
              </w:rPr>
            </w:pPr>
            <w:r w:rsidRPr="00175FBB">
              <w:rPr>
                <w:rFonts w:ascii="Calibri" w:hAnsi="Calibri" w:cs="Calibri"/>
                <w:b/>
                <w:bCs/>
                <w:color w:val="000000"/>
                <w:sz w:val="22"/>
                <w:szCs w:val="22"/>
                <w:lang w:eastAsia="pl-PL"/>
              </w:rPr>
              <w:t>102</w:t>
            </w:r>
          </w:p>
        </w:tc>
      </w:tr>
    </w:tbl>
    <w:p w:rsidR="00175FBB" w:rsidRDefault="00175FBB">
      <w:pPr>
        <w:pStyle w:val="Tekstpodstawowy"/>
        <w:rPr>
          <w:rFonts w:ascii="Calibri" w:hAnsi="Calibri" w:cs="Calibri"/>
          <w:b/>
          <w:bCs/>
          <w:sz w:val="24"/>
          <w:lang w:val="pl-PL"/>
        </w:rPr>
      </w:pPr>
    </w:p>
    <w:p w:rsidR="00175FBB" w:rsidRPr="00175FBB" w:rsidRDefault="00175FBB">
      <w:pPr>
        <w:pStyle w:val="Tekstpodstawowy"/>
        <w:rPr>
          <w:rFonts w:ascii="Calibri" w:hAnsi="Calibri" w:cs="Calibri"/>
          <w:b/>
          <w:bCs/>
          <w:sz w:val="24"/>
          <w:lang w:val="pl-PL"/>
        </w:rPr>
      </w:pPr>
    </w:p>
    <w:p w:rsidR="00B03443" w:rsidRDefault="007E6F64" w:rsidP="000B07C4">
      <w:pPr>
        <w:jc w:val="center"/>
      </w:pPr>
      <w:r>
        <w:rPr>
          <w:noProof/>
          <w:lang w:eastAsia="pl-PL"/>
        </w:rPr>
        <w:drawing>
          <wp:inline distT="0" distB="0" distL="0" distR="0">
            <wp:extent cx="5818414" cy="2571750"/>
            <wp:effectExtent l="0" t="0" r="11430" b="0"/>
            <wp:docPr id="18" name="Obiek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63907" w:rsidRPr="000B07C4" w:rsidRDefault="00A63907" w:rsidP="000B07C4">
      <w:pPr>
        <w:jc w:val="center"/>
      </w:pPr>
    </w:p>
    <w:p w:rsidR="00870F03" w:rsidRPr="00870F03" w:rsidRDefault="00870F03" w:rsidP="00870F03">
      <w:pPr>
        <w:spacing w:line="276" w:lineRule="auto"/>
        <w:ind w:right="-170" w:firstLine="709"/>
        <w:jc w:val="both"/>
        <w:rPr>
          <w:sz w:val="24"/>
        </w:rPr>
      </w:pPr>
      <w:r w:rsidRPr="00870F03">
        <w:rPr>
          <w:sz w:val="24"/>
        </w:rPr>
        <w:t xml:space="preserve">Dokonując oceny danych z I półrocza br. możemy zauważyć, że w stosunku do okresu analogicznego ubiegłego roku nastąpił spadek liczby wypadków, zabitych oraz rannych z udziałem pieszych użytkowników drogi. Spadkowi uległa również liczba kolizji z udziałem niechronionych użytkowników drogi. </w:t>
      </w:r>
    </w:p>
    <w:p w:rsidR="00DE6D12" w:rsidRDefault="00DE6D12">
      <w:pPr>
        <w:ind w:right="-170"/>
        <w:rPr>
          <w:b/>
          <w:sz w:val="24"/>
        </w:rPr>
      </w:pPr>
    </w:p>
    <w:p w:rsidR="008E1658" w:rsidRDefault="008E1658">
      <w:pPr>
        <w:ind w:right="-170"/>
        <w:rPr>
          <w:rFonts w:ascii="Calibri" w:hAnsi="Calibri" w:cs="Calibri"/>
          <w:b/>
          <w:sz w:val="24"/>
        </w:rPr>
      </w:pPr>
      <w:r w:rsidRPr="00BD2F17">
        <w:rPr>
          <w:rFonts w:ascii="Calibri" w:hAnsi="Calibri" w:cs="Calibri"/>
          <w:b/>
          <w:sz w:val="24"/>
        </w:rPr>
        <w:t xml:space="preserve">Przyczyny wypadków spowodowanych przez osoby piesze i ich skutki </w:t>
      </w:r>
      <w:r w:rsidR="00026B13" w:rsidRPr="00BD2F17">
        <w:rPr>
          <w:rFonts w:ascii="Calibri" w:hAnsi="Calibri" w:cs="Calibri"/>
          <w:b/>
          <w:sz w:val="24"/>
        </w:rPr>
        <w:t>w I półroczach</w:t>
      </w:r>
      <w:r w:rsidR="00577EF6" w:rsidRPr="00BD2F17">
        <w:rPr>
          <w:rFonts w:ascii="Calibri" w:hAnsi="Calibri" w:cs="Calibri"/>
          <w:b/>
          <w:sz w:val="24"/>
        </w:rPr>
        <w:t xml:space="preserve"> 20</w:t>
      </w:r>
      <w:r w:rsidR="00191EA6" w:rsidRPr="00BD2F17">
        <w:rPr>
          <w:rFonts w:ascii="Calibri" w:hAnsi="Calibri" w:cs="Calibri"/>
          <w:b/>
          <w:sz w:val="24"/>
        </w:rPr>
        <w:t>1</w:t>
      </w:r>
      <w:r w:rsidR="00BD2F17">
        <w:rPr>
          <w:rFonts w:ascii="Calibri" w:hAnsi="Calibri" w:cs="Calibri"/>
          <w:b/>
          <w:sz w:val="24"/>
        </w:rPr>
        <w:t>5</w:t>
      </w:r>
      <w:r w:rsidR="00DE6D12" w:rsidRPr="00BD2F17">
        <w:rPr>
          <w:rFonts w:ascii="Calibri" w:hAnsi="Calibri" w:cs="Calibri"/>
          <w:b/>
          <w:sz w:val="24"/>
        </w:rPr>
        <w:t xml:space="preserve"> </w:t>
      </w:r>
      <w:r w:rsidRPr="00BD2F17">
        <w:rPr>
          <w:rFonts w:ascii="Calibri" w:hAnsi="Calibri" w:cs="Calibri"/>
          <w:b/>
          <w:sz w:val="24"/>
        </w:rPr>
        <w:t>-20</w:t>
      </w:r>
      <w:r w:rsidR="00AB3C38" w:rsidRPr="00BD2F17">
        <w:rPr>
          <w:rFonts w:ascii="Calibri" w:hAnsi="Calibri" w:cs="Calibri"/>
          <w:b/>
          <w:sz w:val="24"/>
        </w:rPr>
        <w:t>1</w:t>
      </w:r>
      <w:r w:rsidR="00BD2F17">
        <w:rPr>
          <w:rFonts w:ascii="Calibri" w:hAnsi="Calibri" w:cs="Calibri"/>
          <w:b/>
          <w:sz w:val="24"/>
        </w:rPr>
        <w:t>7</w:t>
      </w:r>
    </w:p>
    <w:tbl>
      <w:tblPr>
        <w:tblW w:w="9356" w:type="dxa"/>
        <w:tblLayout w:type="fixed"/>
        <w:tblCellMar>
          <w:left w:w="70" w:type="dxa"/>
          <w:right w:w="70" w:type="dxa"/>
        </w:tblCellMar>
        <w:tblLook w:val="04A0" w:firstRow="1" w:lastRow="0" w:firstColumn="1" w:lastColumn="0" w:noHBand="0" w:noVBand="1"/>
      </w:tblPr>
      <w:tblGrid>
        <w:gridCol w:w="2662"/>
        <w:gridCol w:w="557"/>
        <w:gridCol w:w="557"/>
        <w:gridCol w:w="558"/>
        <w:gridCol w:w="558"/>
        <w:gridCol w:w="558"/>
        <w:gridCol w:w="558"/>
        <w:gridCol w:w="558"/>
        <w:gridCol w:w="558"/>
        <w:gridCol w:w="558"/>
        <w:gridCol w:w="558"/>
        <w:gridCol w:w="558"/>
        <w:gridCol w:w="558"/>
      </w:tblGrid>
      <w:tr w:rsidR="00DD6094" w:rsidRPr="00DD6094" w:rsidTr="00DD6094">
        <w:trPr>
          <w:trHeight w:val="288"/>
        </w:trPr>
        <w:tc>
          <w:tcPr>
            <w:tcW w:w="318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D6094" w:rsidRPr="00DD6094" w:rsidRDefault="00DD6094" w:rsidP="00DD6094">
            <w:pPr>
              <w:suppressAutoHyphens w:val="0"/>
              <w:rPr>
                <w:rFonts w:ascii="Calibri" w:hAnsi="Calibri" w:cs="Calibri"/>
                <w:b/>
                <w:bCs/>
                <w:color w:val="000000"/>
                <w:sz w:val="22"/>
                <w:szCs w:val="22"/>
                <w:lang w:eastAsia="pl-PL"/>
              </w:rPr>
            </w:pPr>
            <w:r>
              <w:rPr>
                <w:rFonts w:ascii="Calibri" w:hAnsi="Calibri" w:cs="Calibri"/>
                <w:b/>
                <w:bCs/>
                <w:color w:val="000000"/>
                <w:sz w:val="22"/>
                <w:szCs w:val="22"/>
                <w:lang w:eastAsia="pl-PL"/>
              </w:rPr>
              <w:t>Z winy pieszego</w:t>
            </w:r>
          </w:p>
        </w:tc>
        <w:tc>
          <w:tcPr>
            <w:tcW w:w="1920"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 xml:space="preserve"> Liczba wypadków</w:t>
            </w:r>
          </w:p>
        </w:tc>
        <w:tc>
          <w:tcPr>
            <w:tcW w:w="1920" w:type="dxa"/>
            <w:gridSpan w:val="3"/>
            <w:tcBorders>
              <w:top w:val="single" w:sz="4" w:space="0" w:color="auto"/>
              <w:left w:val="single" w:sz="8" w:space="0" w:color="auto"/>
              <w:bottom w:val="single" w:sz="4" w:space="0" w:color="auto"/>
              <w:right w:val="nil"/>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 xml:space="preserve"> Liczba zabitych</w:t>
            </w:r>
          </w:p>
        </w:tc>
        <w:tc>
          <w:tcPr>
            <w:tcW w:w="1920"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 xml:space="preserve"> Liczba rannych</w:t>
            </w:r>
          </w:p>
        </w:tc>
        <w:tc>
          <w:tcPr>
            <w:tcW w:w="1920"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 xml:space="preserve"> Liczba kolizji</w:t>
            </w:r>
          </w:p>
        </w:tc>
      </w:tr>
      <w:tr w:rsidR="00DD6094" w:rsidRPr="00DD6094" w:rsidTr="00DD6094">
        <w:trPr>
          <w:trHeight w:val="300"/>
        </w:trPr>
        <w:tc>
          <w:tcPr>
            <w:tcW w:w="3180" w:type="dxa"/>
            <w:tcBorders>
              <w:top w:val="nil"/>
              <w:left w:val="single" w:sz="4" w:space="0" w:color="auto"/>
              <w:bottom w:val="single" w:sz="4" w:space="0" w:color="95B3D7"/>
              <w:right w:val="nil"/>
            </w:tcBorders>
            <w:shd w:val="clear" w:color="DCE6F1" w:fill="DCE6F1"/>
            <w:noWrap/>
            <w:vAlign w:val="center"/>
            <w:hideMark/>
          </w:tcPr>
          <w:p w:rsidR="00DD6094" w:rsidRPr="00DD6094" w:rsidRDefault="00DD6094" w:rsidP="00DD6094">
            <w:pPr>
              <w:suppressAutoHyphens w:val="0"/>
              <w:jc w:val="right"/>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 </w:t>
            </w:r>
            <w:r>
              <w:rPr>
                <w:rFonts w:ascii="Calibri" w:hAnsi="Calibri" w:cs="Calibri"/>
                <w:b/>
                <w:bCs/>
                <w:color w:val="000000"/>
                <w:sz w:val="22"/>
                <w:szCs w:val="22"/>
                <w:lang w:eastAsia="pl-PL"/>
              </w:rPr>
              <w:t>I półrocze</w:t>
            </w:r>
          </w:p>
        </w:tc>
        <w:tc>
          <w:tcPr>
            <w:tcW w:w="640" w:type="dxa"/>
            <w:tcBorders>
              <w:top w:val="nil"/>
              <w:left w:val="single" w:sz="8" w:space="0" w:color="auto"/>
              <w:bottom w:val="single" w:sz="4" w:space="0" w:color="95B3D7"/>
              <w:right w:val="nil"/>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0"/>
                <w:szCs w:val="22"/>
                <w:lang w:eastAsia="pl-PL"/>
              </w:rPr>
            </w:pPr>
            <w:r w:rsidRPr="00DD6094">
              <w:rPr>
                <w:rFonts w:ascii="Calibri" w:hAnsi="Calibri" w:cs="Calibri"/>
                <w:b/>
                <w:bCs/>
                <w:color w:val="000000"/>
                <w:sz w:val="20"/>
                <w:szCs w:val="22"/>
                <w:lang w:eastAsia="pl-PL"/>
              </w:rPr>
              <w:t>2015</w:t>
            </w:r>
          </w:p>
        </w:tc>
        <w:tc>
          <w:tcPr>
            <w:tcW w:w="640"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0"/>
                <w:szCs w:val="22"/>
                <w:lang w:eastAsia="pl-PL"/>
              </w:rPr>
            </w:pPr>
            <w:r w:rsidRPr="00DD6094">
              <w:rPr>
                <w:rFonts w:ascii="Calibri" w:hAnsi="Calibri" w:cs="Calibri"/>
                <w:b/>
                <w:bCs/>
                <w:color w:val="000000"/>
                <w:sz w:val="20"/>
                <w:szCs w:val="22"/>
                <w:lang w:eastAsia="pl-PL"/>
              </w:rPr>
              <w:t>2016</w:t>
            </w:r>
          </w:p>
        </w:tc>
        <w:tc>
          <w:tcPr>
            <w:tcW w:w="640" w:type="dxa"/>
            <w:tcBorders>
              <w:top w:val="nil"/>
              <w:left w:val="nil"/>
              <w:bottom w:val="single" w:sz="4" w:space="0" w:color="95B3D7"/>
              <w:right w:val="nil"/>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0"/>
                <w:szCs w:val="22"/>
                <w:lang w:eastAsia="pl-PL"/>
              </w:rPr>
            </w:pPr>
            <w:r w:rsidRPr="00DD6094">
              <w:rPr>
                <w:rFonts w:ascii="Calibri" w:hAnsi="Calibri" w:cs="Calibri"/>
                <w:b/>
                <w:bCs/>
                <w:color w:val="000000"/>
                <w:sz w:val="20"/>
                <w:szCs w:val="22"/>
                <w:lang w:eastAsia="pl-PL"/>
              </w:rPr>
              <w:t>2017</w:t>
            </w:r>
          </w:p>
        </w:tc>
        <w:tc>
          <w:tcPr>
            <w:tcW w:w="640" w:type="dxa"/>
            <w:tcBorders>
              <w:top w:val="nil"/>
              <w:left w:val="single" w:sz="8" w:space="0" w:color="auto"/>
              <w:bottom w:val="single" w:sz="4" w:space="0" w:color="95B3D7"/>
              <w:right w:val="nil"/>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0"/>
                <w:szCs w:val="22"/>
                <w:lang w:eastAsia="pl-PL"/>
              </w:rPr>
            </w:pPr>
            <w:r w:rsidRPr="00DD6094">
              <w:rPr>
                <w:rFonts w:ascii="Calibri" w:hAnsi="Calibri" w:cs="Calibri"/>
                <w:b/>
                <w:bCs/>
                <w:color w:val="000000"/>
                <w:sz w:val="20"/>
                <w:szCs w:val="22"/>
                <w:lang w:eastAsia="pl-PL"/>
              </w:rPr>
              <w:t>2015</w:t>
            </w:r>
          </w:p>
        </w:tc>
        <w:tc>
          <w:tcPr>
            <w:tcW w:w="640"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0"/>
                <w:szCs w:val="22"/>
                <w:lang w:eastAsia="pl-PL"/>
              </w:rPr>
            </w:pPr>
            <w:r w:rsidRPr="00DD6094">
              <w:rPr>
                <w:rFonts w:ascii="Calibri" w:hAnsi="Calibri" w:cs="Calibri"/>
                <w:b/>
                <w:bCs/>
                <w:color w:val="000000"/>
                <w:sz w:val="20"/>
                <w:szCs w:val="22"/>
                <w:lang w:eastAsia="pl-PL"/>
              </w:rPr>
              <w:t>2016</w:t>
            </w:r>
          </w:p>
        </w:tc>
        <w:tc>
          <w:tcPr>
            <w:tcW w:w="640" w:type="dxa"/>
            <w:tcBorders>
              <w:top w:val="nil"/>
              <w:left w:val="nil"/>
              <w:bottom w:val="single" w:sz="4" w:space="0" w:color="95B3D7"/>
              <w:right w:val="nil"/>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0"/>
                <w:szCs w:val="22"/>
                <w:lang w:eastAsia="pl-PL"/>
              </w:rPr>
            </w:pPr>
            <w:r w:rsidRPr="00DD6094">
              <w:rPr>
                <w:rFonts w:ascii="Calibri" w:hAnsi="Calibri" w:cs="Calibri"/>
                <w:b/>
                <w:bCs/>
                <w:color w:val="000000"/>
                <w:sz w:val="20"/>
                <w:szCs w:val="22"/>
                <w:lang w:eastAsia="pl-PL"/>
              </w:rPr>
              <w:t>2017</w:t>
            </w:r>
          </w:p>
        </w:tc>
        <w:tc>
          <w:tcPr>
            <w:tcW w:w="640" w:type="dxa"/>
            <w:tcBorders>
              <w:top w:val="nil"/>
              <w:left w:val="single" w:sz="8" w:space="0" w:color="auto"/>
              <w:bottom w:val="single" w:sz="4" w:space="0" w:color="95B3D7"/>
              <w:right w:val="nil"/>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0"/>
                <w:szCs w:val="22"/>
                <w:lang w:eastAsia="pl-PL"/>
              </w:rPr>
            </w:pPr>
            <w:r w:rsidRPr="00DD6094">
              <w:rPr>
                <w:rFonts w:ascii="Calibri" w:hAnsi="Calibri" w:cs="Calibri"/>
                <w:b/>
                <w:bCs/>
                <w:color w:val="000000"/>
                <w:sz w:val="20"/>
                <w:szCs w:val="22"/>
                <w:lang w:eastAsia="pl-PL"/>
              </w:rPr>
              <w:t>2015</w:t>
            </w:r>
          </w:p>
        </w:tc>
        <w:tc>
          <w:tcPr>
            <w:tcW w:w="640"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0"/>
                <w:szCs w:val="22"/>
                <w:lang w:eastAsia="pl-PL"/>
              </w:rPr>
            </w:pPr>
            <w:r w:rsidRPr="00DD6094">
              <w:rPr>
                <w:rFonts w:ascii="Calibri" w:hAnsi="Calibri" w:cs="Calibri"/>
                <w:b/>
                <w:bCs/>
                <w:color w:val="000000"/>
                <w:sz w:val="20"/>
                <w:szCs w:val="22"/>
                <w:lang w:eastAsia="pl-PL"/>
              </w:rPr>
              <w:t>2016</w:t>
            </w:r>
          </w:p>
        </w:tc>
        <w:tc>
          <w:tcPr>
            <w:tcW w:w="640" w:type="dxa"/>
            <w:tcBorders>
              <w:top w:val="nil"/>
              <w:left w:val="nil"/>
              <w:bottom w:val="single" w:sz="4" w:space="0" w:color="95B3D7"/>
              <w:right w:val="nil"/>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0"/>
                <w:szCs w:val="22"/>
                <w:lang w:eastAsia="pl-PL"/>
              </w:rPr>
            </w:pPr>
            <w:r w:rsidRPr="00DD6094">
              <w:rPr>
                <w:rFonts w:ascii="Calibri" w:hAnsi="Calibri" w:cs="Calibri"/>
                <w:b/>
                <w:bCs/>
                <w:color w:val="000000"/>
                <w:sz w:val="20"/>
                <w:szCs w:val="22"/>
                <w:lang w:eastAsia="pl-PL"/>
              </w:rPr>
              <w:t>2017</w:t>
            </w:r>
          </w:p>
        </w:tc>
        <w:tc>
          <w:tcPr>
            <w:tcW w:w="640" w:type="dxa"/>
            <w:tcBorders>
              <w:top w:val="nil"/>
              <w:left w:val="single" w:sz="8" w:space="0" w:color="auto"/>
              <w:bottom w:val="single" w:sz="4" w:space="0" w:color="95B3D7"/>
              <w:right w:val="nil"/>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0"/>
                <w:szCs w:val="22"/>
                <w:lang w:eastAsia="pl-PL"/>
              </w:rPr>
            </w:pPr>
            <w:r w:rsidRPr="00DD6094">
              <w:rPr>
                <w:rFonts w:ascii="Calibri" w:hAnsi="Calibri" w:cs="Calibri"/>
                <w:b/>
                <w:bCs/>
                <w:color w:val="000000"/>
                <w:sz w:val="20"/>
                <w:szCs w:val="22"/>
                <w:lang w:eastAsia="pl-PL"/>
              </w:rPr>
              <w:t>2015</w:t>
            </w:r>
          </w:p>
        </w:tc>
        <w:tc>
          <w:tcPr>
            <w:tcW w:w="640"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0"/>
                <w:szCs w:val="22"/>
                <w:lang w:eastAsia="pl-PL"/>
              </w:rPr>
            </w:pPr>
            <w:r w:rsidRPr="00DD6094">
              <w:rPr>
                <w:rFonts w:ascii="Calibri" w:hAnsi="Calibri" w:cs="Calibri"/>
                <w:b/>
                <w:bCs/>
                <w:color w:val="000000"/>
                <w:sz w:val="20"/>
                <w:szCs w:val="22"/>
                <w:lang w:eastAsia="pl-PL"/>
              </w:rPr>
              <w:t>2016</w:t>
            </w:r>
          </w:p>
        </w:tc>
        <w:tc>
          <w:tcPr>
            <w:tcW w:w="640" w:type="dxa"/>
            <w:tcBorders>
              <w:top w:val="single" w:sz="4" w:space="0" w:color="auto"/>
              <w:left w:val="nil"/>
              <w:bottom w:val="single" w:sz="4" w:space="0" w:color="95B3D7"/>
              <w:right w:val="single" w:sz="4" w:space="0" w:color="auto"/>
            </w:tcBorders>
            <w:shd w:val="clear" w:color="DCE6F1" w:fill="DCE6F1"/>
            <w:vAlign w:val="center"/>
            <w:hideMark/>
          </w:tcPr>
          <w:p w:rsidR="00DD6094" w:rsidRPr="00DD6094" w:rsidRDefault="00DD6094" w:rsidP="00DD6094">
            <w:pPr>
              <w:suppressAutoHyphens w:val="0"/>
              <w:jc w:val="center"/>
              <w:rPr>
                <w:rFonts w:ascii="Calibri" w:hAnsi="Calibri" w:cs="Calibri"/>
                <w:b/>
                <w:bCs/>
                <w:color w:val="000000"/>
                <w:sz w:val="20"/>
                <w:szCs w:val="22"/>
                <w:lang w:eastAsia="pl-PL"/>
              </w:rPr>
            </w:pPr>
            <w:r w:rsidRPr="00DD6094">
              <w:rPr>
                <w:rFonts w:ascii="Calibri" w:hAnsi="Calibri" w:cs="Calibri"/>
                <w:b/>
                <w:bCs/>
                <w:color w:val="000000"/>
                <w:sz w:val="20"/>
                <w:szCs w:val="22"/>
                <w:lang w:eastAsia="pl-PL"/>
              </w:rPr>
              <w:t>2017</w:t>
            </w:r>
          </w:p>
        </w:tc>
      </w:tr>
      <w:tr w:rsidR="00DD6094" w:rsidRPr="00DD6094" w:rsidTr="00DD6094">
        <w:trPr>
          <w:trHeight w:val="552"/>
        </w:trPr>
        <w:tc>
          <w:tcPr>
            <w:tcW w:w="3180" w:type="dxa"/>
            <w:tcBorders>
              <w:top w:val="single" w:sz="8" w:space="0" w:color="auto"/>
              <w:left w:val="single" w:sz="4" w:space="0" w:color="auto"/>
              <w:bottom w:val="single" w:sz="4" w:space="0" w:color="BFBFBF"/>
              <w:right w:val="nil"/>
            </w:tcBorders>
            <w:shd w:val="clear" w:color="auto" w:fill="auto"/>
            <w:vAlign w:val="center"/>
            <w:hideMark/>
          </w:tcPr>
          <w:p w:rsidR="00DD6094" w:rsidRPr="00DD6094" w:rsidRDefault="00DD6094" w:rsidP="00DD6094">
            <w:pPr>
              <w:suppressAutoHyphens w:val="0"/>
              <w:rPr>
                <w:rFonts w:ascii="Calibri" w:hAnsi="Calibri" w:cs="Calibri"/>
                <w:color w:val="000000"/>
                <w:sz w:val="20"/>
                <w:szCs w:val="20"/>
                <w:lang w:eastAsia="pl-PL"/>
              </w:rPr>
            </w:pPr>
            <w:r w:rsidRPr="00DD6094">
              <w:rPr>
                <w:rFonts w:ascii="Calibri" w:hAnsi="Calibri" w:cs="Calibri"/>
                <w:color w:val="000000"/>
                <w:sz w:val="20"/>
                <w:szCs w:val="20"/>
                <w:lang w:eastAsia="pl-PL"/>
              </w:rPr>
              <w:t>Nieostrożne wejście na jezdnię: przed jadącym pojazdem</w:t>
            </w:r>
          </w:p>
        </w:tc>
        <w:tc>
          <w:tcPr>
            <w:tcW w:w="640" w:type="dxa"/>
            <w:tcBorders>
              <w:top w:val="single" w:sz="8" w:space="0" w:color="auto"/>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27</w:t>
            </w:r>
          </w:p>
        </w:tc>
        <w:tc>
          <w:tcPr>
            <w:tcW w:w="6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24</w:t>
            </w:r>
          </w:p>
        </w:tc>
        <w:tc>
          <w:tcPr>
            <w:tcW w:w="640" w:type="dxa"/>
            <w:tcBorders>
              <w:top w:val="single" w:sz="8" w:space="0" w:color="auto"/>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0000"/>
                <w:sz w:val="22"/>
                <w:szCs w:val="22"/>
                <w:lang w:eastAsia="pl-PL"/>
              </w:rPr>
            </w:pPr>
            <w:r w:rsidRPr="00C500A9">
              <w:rPr>
                <w:rFonts w:ascii="Calibri" w:hAnsi="Calibri" w:cs="Calibri"/>
                <w:b/>
                <w:color w:val="00B050"/>
                <w:sz w:val="22"/>
                <w:szCs w:val="22"/>
                <w:lang w:eastAsia="pl-PL"/>
              </w:rPr>
              <w:t>19</w:t>
            </w:r>
          </w:p>
        </w:tc>
        <w:tc>
          <w:tcPr>
            <w:tcW w:w="640" w:type="dxa"/>
            <w:tcBorders>
              <w:top w:val="single" w:sz="8" w:space="0" w:color="auto"/>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w:t>
            </w:r>
          </w:p>
        </w:tc>
        <w:tc>
          <w:tcPr>
            <w:tcW w:w="640" w:type="dxa"/>
            <w:tcBorders>
              <w:top w:val="single" w:sz="8" w:space="0" w:color="auto"/>
              <w:left w:val="nil"/>
              <w:bottom w:val="single" w:sz="4" w:space="0" w:color="BFBFBF"/>
              <w:right w:val="nil"/>
            </w:tcBorders>
            <w:shd w:val="clear" w:color="auto" w:fill="auto"/>
            <w:noWrap/>
            <w:vAlign w:val="center"/>
            <w:hideMark/>
          </w:tcPr>
          <w:p w:rsidR="00DD6094" w:rsidRPr="00C500A9" w:rsidRDefault="00DD6094" w:rsidP="00372AB5">
            <w:pPr>
              <w:suppressAutoHyphens w:val="0"/>
              <w:jc w:val="center"/>
              <w:rPr>
                <w:rFonts w:ascii="Calibri" w:hAnsi="Calibri" w:cs="Calibri"/>
                <w:b/>
                <w:color w:val="000000"/>
                <w:sz w:val="22"/>
                <w:szCs w:val="22"/>
                <w:lang w:eastAsia="pl-PL"/>
              </w:rPr>
            </w:pPr>
            <w:r w:rsidRPr="00C500A9">
              <w:rPr>
                <w:rFonts w:ascii="Calibri" w:hAnsi="Calibri" w:cs="Calibri"/>
                <w:b/>
                <w:color w:val="FF0000"/>
                <w:sz w:val="22"/>
                <w:szCs w:val="22"/>
                <w:lang w:eastAsia="pl-PL"/>
              </w:rPr>
              <w:t>2</w:t>
            </w:r>
          </w:p>
        </w:tc>
        <w:tc>
          <w:tcPr>
            <w:tcW w:w="640" w:type="dxa"/>
            <w:tcBorders>
              <w:top w:val="single" w:sz="8" w:space="0" w:color="auto"/>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24</w:t>
            </w:r>
          </w:p>
        </w:tc>
        <w:tc>
          <w:tcPr>
            <w:tcW w:w="6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23</w:t>
            </w:r>
          </w:p>
        </w:tc>
        <w:tc>
          <w:tcPr>
            <w:tcW w:w="640" w:type="dxa"/>
            <w:tcBorders>
              <w:top w:val="single" w:sz="8" w:space="0" w:color="auto"/>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0000"/>
                <w:sz w:val="22"/>
                <w:szCs w:val="22"/>
                <w:lang w:eastAsia="pl-PL"/>
              </w:rPr>
            </w:pPr>
            <w:r w:rsidRPr="00C500A9">
              <w:rPr>
                <w:rFonts w:ascii="Calibri" w:hAnsi="Calibri" w:cs="Calibri"/>
                <w:b/>
                <w:color w:val="00B050"/>
                <w:sz w:val="22"/>
                <w:szCs w:val="22"/>
                <w:lang w:eastAsia="pl-PL"/>
              </w:rPr>
              <w:t>17</w:t>
            </w:r>
          </w:p>
        </w:tc>
        <w:tc>
          <w:tcPr>
            <w:tcW w:w="640" w:type="dxa"/>
            <w:tcBorders>
              <w:top w:val="single" w:sz="8" w:space="0" w:color="auto"/>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18</w:t>
            </w:r>
          </w:p>
        </w:tc>
        <w:tc>
          <w:tcPr>
            <w:tcW w:w="64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19</w:t>
            </w:r>
          </w:p>
        </w:tc>
        <w:tc>
          <w:tcPr>
            <w:tcW w:w="640" w:type="dxa"/>
            <w:tcBorders>
              <w:top w:val="single" w:sz="8" w:space="0" w:color="auto"/>
              <w:left w:val="nil"/>
              <w:bottom w:val="single" w:sz="4" w:space="0" w:color="BFBFBF"/>
              <w:right w:val="single" w:sz="4"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0000"/>
                <w:sz w:val="22"/>
                <w:szCs w:val="22"/>
                <w:lang w:eastAsia="pl-PL"/>
              </w:rPr>
            </w:pPr>
            <w:r w:rsidRPr="00C500A9">
              <w:rPr>
                <w:rFonts w:ascii="Calibri" w:hAnsi="Calibri" w:cs="Calibri"/>
                <w:b/>
                <w:color w:val="FF0000"/>
                <w:sz w:val="22"/>
                <w:szCs w:val="22"/>
                <w:lang w:eastAsia="pl-PL"/>
              </w:rPr>
              <w:t>20</w:t>
            </w:r>
          </w:p>
        </w:tc>
      </w:tr>
      <w:tr w:rsidR="00DD6094" w:rsidRPr="00DD6094" w:rsidTr="00DD6094">
        <w:trPr>
          <w:trHeight w:val="288"/>
        </w:trPr>
        <w:tc>
          <w:tcPr>
            <w:tcW w:w="3180" w:type="dxa"/>
            <w:tcBorders>
              <w:top w:val="nil"/>
              <w:left w:val="single" w:sz="4" w:space="0" w:color="auto"/>
              <w:bottom w:val="single" w:sz="4" w:space="0" w:color="BFBFBF"/>
              <w:right w:val="nil"/>
            </w:tcBorders>
            <w:shd w:val="clear" w:color="auto" w:fill="auto"/>
            <w:vAlign w:val="center"/>
            <w:hideMark/>
          </w:tcPr>
          <w:p w:rsidR="00DD6094" w:rsidRPr="00DD6094" w:rsidRDefault="00DD6094" w:rsidP="00DD6094">
            <w:pPr>
              <w:suppressAutoHyphens w:val="0"/>
              <w:rPr>
                <w:rFonts w:ascii="Calibri" w:hAnsi="Calibri" w:cs="Calibri"/>
                <w:color w:val="000000"/>
                <w:sz w:val="20"/>
                <w:szCs w:val="20"/>
                <w:lang w:eastAsia="pl-PL"/>
              </w:rPr>
            </w:pPr>
            <w:r w:rsidRPr="00DD6094">
              <w:rPr>
                <w:rFonts w:ascii="Calibri" w:hAnsi="Calibri" w:cs="Calibri"/>
                <w:color w:val="000000"/>
                <w:sz w:val="20"/>
                <w:szCs w:val="20"/>
                <w:lang w:eastAsia="pl-PL"/>
              </w:rPr>
              <w:t>Inne przyczyny</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372AB5" w:rsidP="00372AB5">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4</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FF0000"/>
                <w:sz w:val="22"/>
                <w:szCs w:val="22"/>
                <w:lang w:eastAsia="pl-PL"/>
              </w:rPr>
            </w:pPr>
            <w:r w:rsidRPr="00C500A9">
              <w:rPr>
                <w:rFonts w:ascii="Calibri" w:hAnsi="Calibri" w:cs="Calibri"/>
                <w:b/>
                <w:color w:val="FF0000"/>
                <w:sz w:val="22"/>
                <w:szCs w:val="22"/>
                <w:lang w:eastAsia="pl-PL"/>
              </w:rPr>
              <w:t>5</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372AB5" w:rsidP="00372AB5">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0</w:t>
            </w:r>
          </w:p>
        </w:tc>
        <w:tc>
          <w:tcPr>
            <w:tcW w:w="640" w:type="dxa"/>
            <w:tcBorders>
              <w:top w:val="nil"/>
              <w:left w:val="nil"/>
              <w:bottom w:val="single" w:sz="4" w:space="0" w:color="BFBFBF"/>
              <w:right w:val="nil"/>
            </w:tcBorders>
            <w:shd w:val="clear" w:color="auto" w:fill="auto"/>
            <w:noWrap/>
            <w:vAlign w:val="center"/>
            <w:hideMark/>
          </w:tcPr>
          <w:p w:rsidR="00DD6094" w:rsidRPr="00C500A9" w:rsidRDefault="00DD6094" w:rsidP="00372AB5">
            <w:pPr>
              <w:suppressAutoHyphens w:val="0"/>
              <w:jc w:val="center"/>
              <w:rPr>
                <w:rFonts w:ascii="Calibri" w:hAnsi="Calibri" w:cs="Calibri"/>
                <w:b/>
                <w:color w:val="000000"/>
                <w:sz w:val="22"/>
                <w:szCs w:val="22"/>
                <w:lang w:eastAsia="pl-PL"/>
              </w:rPr>
            </w:pPr>
            <w:r w:rsidRPr="00C500A9">
              <w:rPr>
                <w:rFonts w:ascii="Calibri" w:hAnsi="Calibri" w:cs="Calibri"/>
                <w:b/>
                <w:color w:val="00B050"/>
                <w:sz w:val="22"/>
                <w:szCs w:val="22"/>
                <w:lang w:eastAsia="pl-PL"/>
              </w:rPr>
              <w:t>0</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372AB5" w:rsidP="00372AB5">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4</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0000"/>
                <w:sz w:val="22"/>
                <w:szCs w:val="22"/>
                <w:lang w:eastAsia="pl-PL"/>
              </w:rPr>
            </w:pPr>
            <w:r w:rsidRPr="00C500A9">
              <w:rPr>
                <w:rFonts w:ascii="Calibri" w:hAnsi="Calibri" w:cs="Calibri"/>
                <w:b/>
                <w:color w:val="FF0000"/>
                <w:sz w:val="22"/>
                <w:szCs w:val="22"/>
                <w:lang w:eastAsia="pl-PL"/>
              </w:rPr>
              <w:t>5</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372AB5" w:rsidP="00372AB5">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8</w:t>
            </w:r>
          </w:p>
        </w:tc>
        <w:tc>
          <w:tcPr>
            <w:tcW w:w="640" w:type="dxa"/>
            <w:tcBorders>
              <w:top w:val="nil"/>
              <w:left w:val="nil"/>
              <w:bottom w:val="single" w:sz="4" w:space="0" w:color="BFBFBF"/>
              <w:right w:val="single" w:sz="4"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6</w:t>
            </w:r>
          </w:p>
        </w:tc>
      </w:tr>
      <w:tr w:rsidR="00DD6094" w:rsidRPr="00DD6094" w:rsidTr="00DD6094">
        <w:trPr>
          <w:trHeight w:val="552"/>
        </w:trPr>
        <w:tc>
          <w:tcPr>
            <w:tcW w:w="3180" w:type="dxa"/>
            <w:tcBorders>
              <w:top w:val="nil"/>
              <w:left w:val="single" w:sz="4" w:space="0" w:color="auto"/>
              <w:bottom w:val="single" w:sz="4" w:space="0" w:color="BFBFBF"/>
              <w:right w:val="nil"/>
            </w:tcBorders>
            <w:shd w:val="clear" w:color="auto" w:fill="auto"/>
            <w:vAlign w:val="center"/>
            <w:hideMark/>
          </w:tcPr>
          <w:p w:rsidR="00DD6094" w:rsidRPr="00DD6094" w:rsidRDefault="00DD6094" w:rsidP="00DD6094">
            <w:pPr>
              <w:suppressAutoHyphens w:val="0"/>
              <w:rPr>
                <w:rFonts w:ascii="Calibri" w:hAnsi="Calibri" w:cs="Calibri"/>
                <w:color w:val="000000"/>
                <w:sz w:val="20"/>
                <w:szCs w:val="20"/>
                <w:lang w:eastAsia="pl-PL"/>
              </w:rPr>
            </w:pPr>
            <w:r w:rsidRPr="00DD6094">
              <w:rPr>
                <w:rFonts w:ascii="Calibri" w:hAnsi="Calibri" w:cs="Calibri"/>
                <w:color w:val="000000"/>
                <w:sz w:val="20"/>
                <w:szCs w:val="20"/>
                <w:lang w:eastAsia="pl-PL"/>
              </w:rPr>
              <w:t>Leżenie, siedzenie, klęczenie, stanie na jezdni</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6</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FF0000"/>
                <w:sz w:val="22"/>
                <w:szCs w:val="22"/>
                <w:lang w:eastAsia="pl-PL"/>
              </w:rPr>
            </w:pPr>
            <w:r w:rsidRPr="00C500A9">
              <w:rPr>
                <w:rFonts w:ascii="Calibri" w:hAnsi="Calibri" w:cs="Calibri"/>
                <w:b/>
                <w:color w:val="FF0000"/>
                <w:sz w:val="22"/>
                <w:szCs w:val="22"/>
                <w:lang w:eastAsia="pl-PL"/>
              </w:rPr>
              <w:t>4</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w:t>
            </w:r>
          </w:p>
        </w:tc>
        <w:tc>
          <w:tcPr>
            <w:tcW w:w="640" w:type="dxa"/>
            <w:tcBorders>
              <w:top w:val="nil"/>
              <w:left w:val="nil"/>
              <w:bottom w:val="single" w:sz="4" w:space="0" w:color="BFBFBF"/>
              <w:right w:val="nil"/>
            </w:tcBorders>
            <w:shd w:val="clear" w:color="auto" w:fill="auto"/>
            <w:noWrap/>
            <w:vAlign w:val="center"/>
            <w:hideMark/>
          </w:tcPr>
          <w:p w:rsidR="00DD6094" w:rsidRPr="00C500A9" w:rsidRDefault="00DD6094" w:rsidP="00372AB5">
            <w:pPr>
              <w:suppressAutoHyphens w:val="0"/>
              <w:jc w:val="center"/>
              <w:rPr>
                <w:rFonts w:ascii="Calibri" w:hAnsi="Calibri" w:cs="Calibri"/>
                <w:b/>
                <w:color w:val="000000"/>
                <w:sz w:val="22"/>
                <w:szCs w:val="22"/>
                <w:lang w:eastAsia="pl-PL"/>
              </w:rPr>
            </w:pPr>
            <w:r w:rsidRPr="00C500A9">
              <w:rPr>
                <w:rFonts w:ascii="Calibri" w:hAnsi="Calibri" w:cs="Calibri"/>
                <w:b/>
                <w:color w:val="FF0000"/>
                <w:sz w:val="22"/>
                <w:szCs w:val="22"/>
                <w:lang w:eastAsia="pl-PL"/>
              </w:rPr>
              <w:t>3</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2</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0000"/>
                <w:sz w:val="22"/>
                <w:szCs w:val="22"/>
                <w:lang w:eastAsia="pl-PL"/>
              </w:rPr>
            </w:pPr>
            <w:r w:rsidRPr="00C500A9">
              <w:rPr>
                <w:rFonts w:ascii="Calibri" w:hAnsi="Calibri" w:cs="Calibri"/>
                <w:b/>
                <w:color w:val="00B050"/>
                <w:sz w:val="22"/>
                <w:szCs w:val="22"/>
                <w:lang w:eastAsia="pl-PL"/>
              </w:rPr>
              <w:t>1</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0</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2</w:t>
            </w:r>
          </w:p>
        </w:tc>
        <w:tc>
          <w:tcPr>
            <w:tcW w:w="640" w:type="dxa"/>
            <w:tcBorders>
              <w:top w:val="nil"/>
              <w:left w:val="nil"/>
              <w:bottom w:val="single" w:sz="4" w:space="0" w:color="BFBFBF"/>
              <w:right w:val="single" w:sz="4"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0</w:t>
            </w:r>
          </w:p>
        </w:tc>
      </w:tr>
      <w:tr w:rsidR="00DD6094" w:rsidRPr="00DD6094" w:rsidTr="00DD6094">
        <w:trPr>
          <w:trHeight w:val="552"/>
        </w:trPr>
        <w:tc>
          <w:tcPr>
            <w:tcW w:w="3180" w:type="dxa"/>
            <w:tcBorders>
              <w:top w:val="nil"/>
              <w:left w:val="single" w:sz="4" w:space="0" w:color="auto"/>
              <w:bottom w:val="single" w:sz="4" w:space="0" w:color="BFBFBF"/>
              <w:right w:val="nil"/>
            </w:tcBorders>
            <w:shd w:val="clear" w:color="auto" w:fill="auto"/>
            <w:vAlign w:val="center"/>
            <w:hideMark/>
          </w:tcPr>
          <w:p w:rsidR="00DD6094" w:rsidRPr="00DD6094" w:rsidRDefault="00DD6094" w:rsidP="00DD6094">
            <w:pPr>
              <w:suppressAutoHyphens w:val="0"/>
              <w:rPr>
                <w:rFonts w:ascii="Calibri" w:hAnsi="Calibri" w:cs="Calibri"/>
                <w:color w:val="000000"/>
                <w:sz w:val="20"/>
                <w:szCs w:val="20"/>
                <w:lang w:eastAsia="pl-PL"/>
              </w:rPr>
            </w:pPr>
            <w:r w:rsidRPr="00DD6094">
              <w:rPr>
                <w:rFonts w:ascii="Calibri" w:hAnsi="Calibri" w:cs="Calibri"/>
                <w:color w:val="000000"/>
                <w:sz w:val="20"/>
                <w:szCs w:val="20"/>
                <w:lang w:eastAsia="pl-PL"/>
              </w:rPr>
              <w:t>Wejście na jezdnię przy czerwonym świetle</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0000"/>
                <w:sz w:val="22"/>
                <w:szCs w:val="22"/>
                <w:lang w:eastAsia="pl-PL"/>
              </w:rPr>
            </w:pPr>
            <w:r w:rsidRPr="00C500A9">
              <w:rPr>
                <w:rFonts w:ascii="Calibri" w:hAnsi="Calibri" w:cs="Calibri"/>
                <w:b/>
                <w:color w:val="000000"/>
                <w:sz w:val="22"/>
                <w:szCs w:val="22"/>
                <w:lang w:eastAsia="pl-PL"/>
              </w:rPr>
              <w:t>3</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0</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w:t>
            </w:r>
          </w:p>
        </w:tc>
        <w:tc>
          <w:tcPr>
            <w:tcW w:w="640" w:type="dxa"/>
            <w:tcBorders>
              <w:top w:val="nil"/>
              <w:left w:val="nil"/>
              <w:bottom w:val="single" w:sz="4" w:space="0" w:color="BFBFBF"/>
              <w:right w:val="nil"/>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0</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2</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0000"/>
                <w:sz w:val="22"/>
                <w:szCs w:val="22"/>
                <w:lang w:eastAsia="pl-PL"/>
              </w:rPr>
            </w:pPr>
            <w:r w:rsidRPr="00C500A9">
              <w:rPr>
                <w:rFonts w:ascii="Calibri" w:hAnsi="Calibri" w:cs="Calibri"/>
                <w:b/>
                <w:color w:val="FF0000"/>
                <w:sz w:val="22"/>
                <w:szCs w:val="22"/>
                <w:lang w:eastAsia="pl-PL"/>
              </w:rPr>
              <w:t>3</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0</w:t>
            </w:r>
          </w:p>
        </w:tc>
        <w:tc>
          <w:tcPr>
            <w:tcW w:w="640" w:type="dxa"/>
            <w:tcBorders>
              <w:top w:val="nil"/>
              <w:left w:val="nil"/>
              <w:bottom w:val="single" w:sz="4" w:space="0" w:color="BFBFBF"/>
              <w:right w:val="single" w:sz="4"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0000"/>
                <w:sz w:val="22"/>
                <w:szCs w:val="22"/>
                <w:lang w:eastAsia="pl-PL"/>
              </w:rPr>
            </w:pPr>
            <w:r w:rsidRPr="00C500A9">
              <w:rPr>
                <w:rFonts w:ascii="Calibri" w:hAnsi="Calibri" w:cs="Calibri"/>
                <w:b/>
                <w:color w:val="FF0000"/>
                <w:sz w:val="22"/>
                <w:szCs w:val="22"/>
                <w:lang w:eastAsia="pl-PL"/>
              </w:rPr>
              <w:t>2</w:t>
            </w:r>
          </w:p>
        </w:tc>
      </w:tr>
      <w:tr w:rsidR="00DD6094" w:rsidRPr="00DD6094" w:rsidTr="00DD6094">
        <w:trPr>
          <w:trHeight w:val="552"/>
        </w:trPr>
        <w:tc>
          <w:tcPr>
            <w:tcW w:w="3180" w:type="dxa"/>
            <w:tcBorders>
              <w:top w:val="nil"/>
              <w:left w:val="single" w:sz="4" w:space="0" w:color="auto"/>
              <w:bottom w:val="single" w:sz="4" w:space="0" w:color="BFBFBF"/>
              <w:right w:val="nil"/>
            </w:tcBorders>
            <w:shd w:val="clear" w:color="auto" w:fill="auto"/>
            <w:vAlign w:val="center"/>
            <w:hideMark/>
          </w:tcPr>
          <w:p w:rsidR="00DD6094" w:rsidRPr="00DD6094" w:rsidRDefault="00DD6094" w:rsidP="00DD6094">
            <w:pPr>
              <w:suppressAutoHyphens w:val="0"/>
              <w:rPr>
                <w:rFonts w:ascii="Calibri" w:hAnsi="Calibri" w:cs="Calibri"/>
                <w:color w:val="000000"/>
                <w:sz w:val="20"/>
                <w:szCs w:val="20"/>
                <w:lang w:eastAsia="pl-PL"/>
              </w:rPr>
            </w:pPr>
            <w:r w:rsidRPr="00DD6094">
              <w:rPr>
                <w:rFonts w:ascii="Calibri" w:hAnsi="Calibri" w:cs="Calibri"/>
                <w:color w:val="000000"/>
                <w:sz w:val="20"/>
                <w:szCs w:val="20"/>
                <w:lang w:eastAsia="pl-PL"/>
              </w:rPr>
              <w:t>Nieostrożne wejście na jezdnię: zza pojazdu, przeszkody</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6</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5</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3</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0</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w:t>
            </w:r>
          </w:p>
        </w:tc>
        <w:tc>
          <w:tcPr>
            <w:tcW w:w="640" w:type="dxa"/>
            <w:tcBorders>
              <w:top w:val="nil"/>
              <w:left w:val="nil"/>
              <w:bottom w:val="single" w:sz="4" w:space="0" w:color="BFBFBF"/>
              <w:right w:val="nil"/>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0</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6</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4</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3</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4</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nil"/>
              <w:bottom w:val="single" w:sz="4" w:space="0" w:color="BFBFBF"/>
              <w:right w:val="single" w:sz="4"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2</w:t>
            </w:r>
          </w:p>
        </w:tc>
      </w:tr>
      <w:tr w:rsidR="00DD6094" w:rsidRPr="00DD6094" w:rsidTr="00DD6094">
        <w:trPr>
          <w:trHeight w:val="552"/>
        </w:trPr>
        <w:tc>
          <w:tcPr>
            <w:tcW w:w="3180" w:type="dxa"/>
            <w:tcBorders>
              <w:top w:val="nil"/>
              <w:left w:val="single" w:sz="4" w:space="0" w:color="auto"/>
              <w:bottom w:val="single" w:sz="4" w:space="0" w:color="BFBFBF"/>
              <w:right w:val="nil"/>
            </w:tcBorders>
            <w:shd w:val="clear" w:color="auto" w:fill="auto"/>
            <w:vAlign w:val="center"/>
            <w:hideMark/>
          </w:tcPr>
          <w:p w:rsidR="00DD6094" w:rsidRPr="00DD6094" w:rsidRDefault="00DD6094" w:rsidP="00DD6094">
            <w:pPr>
              <w:suppressAutoHyphens w:val="0"/>
              <w:rPr>
                <w:rFonts w:ascii="Calibri" w:hAnsi="Calibri" w:cs="Calibri"/>
                <w:color w:val="000000"/>
                <w:sz w:val="20"/>
                <w:szCs w:val="20"/>
                <w:lang w:eastAsia="pl-PL"/>
              </w:rPr>
            </w:pPr>
            <w:r w:rsidRPr="00DD6094">
              <w:rPr>
                <w:rFonts w:ascii="Calibri" w:hAnsi="Calibri" w:cs="Calibri"/>
                <w:color w:val="000000"/>
                <w:sz w:val="20"/>
                <w:szCs w:val="20"/>
                <w:lang w:eastAsia="pl-PL"/>
              </w:rPr>
              <w:t>Przekraczanie jezdni w miejscu niedozwolonym</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1</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0</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0</w:t>
            </w:r>
          </w:p>
        </w:tc>
        <w:tc>
          <w:tcPr>
            <w:tcW w:w="640" w:type="dxa"/>
            <w:tcBorders>
              <w:top w:val="nil"/>
              <w:left w:val="nil"/>
              <w:bottom w:val="single" w:sz="4" w:space="0" w:color="BFBFBF"/>
              <w:right w:val="nil"/>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0</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1</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nil"/>
              <w:bottom w:val="single" w:sz="4" w:space="0" w:color="BFBFBF"/>
              <w:right w:val="single" w:sz="4"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0</w:t>
            </w:r>
          </w:p>
        </w:tc>
      </w:tr>
      <w:tr w:rsidR="00DD6094" w:rsidRPr="00DD6094" w:rsidTr="00DD6094">
        <w:trPr>
          <w:trHeight w:val="288"/>
        </w:trPr>
        <w:tc>
          <w:tcPr>
            <w:tcW w:w="3180" w:type="dxa"/>
            <w:tcBorders>
              <w:top w:val="nil"/>
              <w:left w:val="single" w:sz="4" w:space="0" w:color="auto"/>
              <w:bottom w:val="single" w:sz="4" w:space="0" w:color="BFBFBF"/>
              <w:right w:val="nil"/>
            </w:tcBorders>
            <w:shd w:val="clear" w:color="auto" w:fill="auto"/>
            <w:vAlign w:val="center"/>
            <w:hideMark/>
          </w:tcPr>
          <w:p w:rsidR="00DD6094" w:rsidRPr="00DD6094" w:rsidRDefault="00DD6094" w:rsidP="00DD6094">
            <w:pPr>
              <w:suppressAutoHyphens w:val="0"/>
              <w:rPr>
                <w:rFonts w:ascii="Calibri" w:hAnsi="Calibri" w:cs="Calibri"/>
                <w:color w:val="000000"/>
                <w:sz w:val="20"/>
                <w:szCs w:val="20"/>
                <w:lang w:eastAsia="pl-PL"/>
              </w:rPr>
            </w:pPr>
            <w:r w:rsidRPr="00DD6094">
              <w:rPr>
                <w:rFonts w:ascii="Calibri" w:hAnsi="Calibri" w:cs="Calibri"/>
                <w:color w:val="000000"/>
                <w:sz w:val="20"/>
                <w:szCs w:val="20"/>
                <w:lang w:eastAsia="pl-PL"/>
              </w:rPr>
              <w:t>Zatrzymanie, cofnięcie się</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0</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0</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0</w:t>
            </w:r>
          </w:p>
        </w:tc>
        <w:tc>
          <w:tcPr>
            <w:tcW w:w="640" w:type="dxa"/>
            <w:tcBorders>
              <w:top w:val="nil"/>
              <w:left w:val="nil"/>
              <w:bottom w:val="single" w:sz="4" w:space="0" w:color="BFBFBF"/>
              <w:right w:val="nil"/>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0</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0</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0</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0</w:t>
            </w:r>
          </w:p>
        </w:tc>
        <w:tc>
          <w:tcPr>
            <w:tcW w:w="640" w:type="dxa"/>
            <w:tcBorders>
              <w:top w:val="nil"/>
              <w:left w:val="nil"/>
              <w:bottom w:val="single" w:sz="4" w:space="0" w:color="BFBFBF"/>
              <w:right w:val="single" w:sz="4" w:space="0" w:color="auto"/>
            </w:tcBorders>
            <w:shd w:val="clear" w:color="auto" w:fill="auto"/>
            <w:noWrap/>
            <w:vAlign w:val="center"/>
            <w:hideMark/>
          </w:tcPr>
          <w:p w:rsidR="00DD6094" w:rsidRPr="00C500A9" w:rsidRDefault="00DD6094" w:rsidP="00372AB5">
            <w:pPr>
              <w:suppressAutoHyphens w:val="0"/>
              <w:jc w:val="center"/>
              <w:rPr>
                <w:rFonts w:ascii="Calibri" w:hAnsi="Calibri" w:cs="Calibri"/>
                <w:b/>
                <w:color w:val="000000"/>
                <w:sz w:val="22"/>
                <w:szCs w:val="22"/>
                <w:lang w:eastAsia="pl-PL"/>
              </w:rPr>
            </w:pPr>
            <w:r w:rsidRPr="00C500A9">
              <w:rPr>
                <w:rFonts w:ascii="Calibri" w:hAnsi="Calibri" w:cs="Calibri"/>
                <w:b/>
                <w:color w:val="FF0000"/>
                <w:sz w:val="22"/>
                <w:szCs w:val="22"/>
                <w:lang w:eastAsia="pl-PL"/>
              </w:rPr>
              <w:t>1</w:t>
            </w:r>
          </w:p>
        </w:tc>
      </w:tr>
      <w:tr w:rsidR="00DD6094" w:rsidRPr="00DD6094" w:rsidTr="00DD6094">
        <w:trPr>
          <w:trHeight w:val="564"/>
        </w:trPr>
        <w:tc>
          <w:tcPr>
            <w:tcW w:w="3180" w:type="dxa"/>
            <w:tcBorders>
              <w:top w:val="nil"/>
              <w:left w:val="single" w:sz="4" w:space="0" w:color="auto"/>
              <w:bottom w:val="nil"/>
              <w:right w:val="nil"/>
            </w:tcBorders>
            <w:shd w:val="clear" w:color="auto" w:fill="auto"/>
            <w:vAlign w:val="center"/>
            <w:hideMark/>
          </w:tcPr>
          <w:p w:rsidR="00DD6094" w:rsidRPr="00DD6094" w:rsidRDefault="00DD6094" w:rsidP="00DD6094">
            <w:pPr>
              <w:suppressAutoHyphens w:val="0"/>
              <w:rPr>
                <w:rFonts w:ascii="Calibri" w:hAnsi="Calibri" w:cs="Calibri"/>
                <w:color w:val="000000"/>
                <w:sz w:val="20"/>
                <w:szCs w:val="20"/>
                <w:lang w:eastAsia="pl-PL"/>
              </w:rPr>
            </w:pPr>
            <w:r w:rsidRPr="00DD6094">
              <w:rPr>
                <w:rFonts w:ascii="Calibri" w:hAnsi="Calibri" w:cs="Calibri"/>
                <w:color w:val="000000"/>
                <w:sz w:val="20"/>
                <w:szCs w:val="20"/>
                <w:lang w:eastAsia="pl-PL"/>
              </w:rPr>
              <w:t>Chodzenie nieprawidłową stroną drogi</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2</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372AB5"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0</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w:t>
            </w:r>
          </w:p>
        </w:tc>
        <w:tc>
          <w:tcPr>
            <w:tcW w:w="640" w:type="dxa"/>
            <w:tcBorders>
              <w:top w:val="nil"/>
              <w:left w:val="nil"/>
              <w:bottom w:val="single" w:sz="4" w:space="0" w:color="BFBFBF"/>
              <w:right w:val="nil"/>
            </w:tcBorders>
            <w:shd w:val="clear" w:color="auto" w:fill="auto"/>
            <w:noWrap/>
            <w:vAlign w:val="center"/>
            <w:hideMark/>
          </w:tcPr>
          <w:p w:rsidR="00DD6094" w:rsidRPr="00C500A9" w:rsidRDefault="00372AB5"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0</w:t>
            </w:r>
          </w:p>
        </w:tc>
        <w:tc>
          <w:tcPr>
            <w:tcW w:w="640" w:type="dxa"/>
            <w:tcBorders>
              <w:top w:val="nil"/>
              <w:left w:val="single" w:sz="8" w:space="0" w:color="auto"/>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1</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0</w:t>
            </w:r>
          </w:p>
        </w:tc>
        <w:tc>
          <w:tcPr>
            <w:tcW w:w="640" w:type="dxa"/>
            <w:tcBorders>
              <w:top w:val="nil"/>
              <w:left w:val="nil"/>
              <w:bottom w:val="single" w:sz="4" w:space="0" w:color="BFBFBF"/>
              <w:right w:val="single" w:sz="8" w:space="0" w:color="auto"/>
            </w:tcBorders>
            <w:shd w:val="clear" w:color="auto" w:fill="auto"/>
            <w:noWrap/>
            <w:vAlign w:val="center"/>
            <w:hideMark/>
          </w:tcPr>
          <w:p w:rsidR="00DD6094" w:rsidRPr="00C500A9" w:rsidRDefault="00372AB5" w:rsidP="00372AB5">
            <w:pPr>
              <w:suppressAutoHyphens w:val="0"/>
              <w:jc w:val="center"/>
              <w:rPr>
                <w:rFonts w:ascii="Calibri" w:hAnsi="Calibri" w:cs="Calibri"/>
                <w:b/>
                <w:color w:val="00B050"/>
                <w:sz w:val="22"/>
                <w:szCs w:val="22"/>
                <w:lang w:eastAsia="pl-PL"/>
              </w:rPr>
            </w:pPr>
            <w:r w:rsidRPr="00C500A9">
              <w:rPr>
                <w:rFonts w:ascii="Calibri" w:hAnsi="Calibri" w:cs="Calibri"/>
                <w:b/>
                <w:color w:val="00B050"/>
                <w:sz w:val="22"/>
                <w:szCs w:val="22"/>
                <w:lang w:eastAsia="pl-PL"/>
              </w:rPr>
              <w:t>0</w:t>
            </w:r>
          </w:p>
        </w:tc>
        <w:tc>
          <w:tcPr>
            <w:tcW w:w="640" w:type="dxa"/>
            <w:tcBorders>
              <w:top w:val="nil"/>
              <w:left w:val="nil"/>
              <w:bottom w:val="single" w:sz="4" w:space="0" w:color="BFBFBF"/>
              <w:right w:val="nil"/>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5</w:t>
            </w:r>
          </w:p>
        </w:tc>
        <w:tc>
          <w:tcPr>
            <w:tcW w:w="640" w:type="dxa"/>
            <w:tcBorders>
              <w:top w:val="nil"/>
              <w:left w:val="single" w:sz="4" w:space="0" w:color="BFBFBF"/>
              <w:bottom w:val="single" w:sz="4" w:space="0" w:color="BFBFBF"/>
              <w:right w:val="single" w:sz="4" w:space="0" w:color="BFBFBF"/>
            </w:tcBorders>
            <w:shd w:val="clear" w:color="auto" w:fill="auto"/>
            <w:noWrap/>
            <w:vAlign w:val="center"/>
            <w:hideMark/>
          </w:tcPr>
          <w:p w:rsidR="00DD6094" w:rsidRPr="00DD6094" w:rsidRDefault="00DD6094" w:rsidP="00372AB5">
            <w:pPr>
              <w:suppressAutoHyphens w:val="0"/>
              <w:jc w:val="center"/>
              <w:rPr>
                <w:rFonts w:ascii="Calibri" w:hAnsi="Calibri" w:cs="Calibri"/>
                <w:color w:val="000000"/>
                <w:sz w:val="22"/>
                <w:szCs w:val="22"/>
                <w:lang w:eastAsia="pl-PL"/>
              </w:rPr>
            </w:pPr>
            <w:r w:rsidRPr="00DD6094">
              <w:rPr>
                <w:rFonts w:ascii="Calibri" w:hAnsi="Calibri" w:cs="Calibri"/>
                <w:color w:val="000000"/>
                <w:sz w:val="22"/>
                <w:szCs w:val="22"/>
                <w:lang w:eastAsia="pl-PL"/>
              </w:rPr>
              <w:t>3</w:t>
            </w:r>
          </w:p>
        </w:tc>
        <w:tc>
          <w:tcPr>
            <w:tcW w:w="640" w:type="dxa"/>
            <w:tcBorders>
              <w:top w:val="nil"/>
              <w:left w:val="nil"/>
              <w:bottom w:val="single" w:sz="4" w:space="0" w:color="BFBFBF"/>
              <w:right w:val="single" w:sz="4" w:space="0" w:color="auto"/>
            </w:tcBorders>
            <w:shd w:val="clear" w:color="auto" w:fill="auto"/>
            <w:noWrap/>
            <w:vAlign w:val="center"/>
            <w:hideMark/>
          </w:tcPr>
          <w:p w:rsidR="00DD6094" w:rsidRPr="00C500A9" w:rsidRDefault="00372AB5" w:rsidP="00372AB5">
            <w:pPr>
              <w:suppressAutoHyphens w:val="0"/>
              <w:jc w:val="center"/>
              <w:rPr>
                <w:rFonts w:ascii="Calibri" w:hAnsi="Calibri" w:cs="Calibri"/>
                <w:b/>
                <w:color w:val="000000"/>
                <w:sz w:val="22"/>
                <w:szCs w:val="22"/>
                <w:lang w:eastAsia="pl-PL"/>
              </w:rPr>
            </w:pPr>
            <w:r w:rsidRPr="00C500A9">
              <w:rPr>
                <w:rFonts w:ascii="Calibri" w:hAnsi="Calibri" w:cs="Calibri"/>
                <w:b/>
                <w:color w:val="00B050"/>
                <w:sz w:val="22"/>
                <w:szCs w:val="22"/>
                <w:lang w:eastAsia="pl-PL"/>
              </w:rPr>
              <w:t>0</w:t>
            </w:r>
          </w:p>
        </w:tc>
      </w:tr>
      <w:tr w:rsidR="00DD6094" w:rsidRPr="00DD6094" w:rsidTr="00DD6094">
        <w:trPr>
          <w:trHeight w:val="288"/>
        </w:trPr>
        <w:tc>
          <w:tcPr>
            <w:tcW w:w="3180" w:type="dxa"/>
            <w:tcBorders>
              <w:top w:val="single" w:sz="8" w:space="0" w:color="auto"/>
              <w:left w:val="single" w:sz="4" w:space="0" w:color="auto"/>
              <w:bottom w:val="single" w:sz="4" w:space="0" w:color="auto"/>
              <w:right w:val="single" w:sz="4" w:space="0" w:color="auto"/>
            </w:tcBorders>
            <w:shd w:val="clear" w:color="DCE6F1" w:fill="DCE6F1"/>
            <w:noWrap/>
            <w:vAlign w:val="center"/>
            <w:hideMark/>
          </w:tcPr>
          <w:p w:rsidR="00DD6094" w:rsidRPr="00DD6094" w:rsidRDefault="00DD6094" w:rsidP="00DD6094">
            <w:pPr>
              <w:suppressAutoHyphens w:val="0"/>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Ogółem</w:t>
            </w:r>
          </w:p>
        </w:tc>
        <w:tc>
          <w:tcPr>
            <w:tcW w:w="640" w:type="dxa"/>
            <w:tcBorders>
              <w:top w:val="single" w:sz="8" w:space="0" w:color="auto"/>
              <w:left w:val="single" w:sz="8" w:space="0" w:color="auto"/>
              <w:bottom w:val="single" w:sz="4" w:space="0" w:color="auto"/>
              <w:right w:val="nil"/>
            </w:tcBorders>
            <w:shd w:val="clear" w:color="DCE6F1" w:fill="DCE6F1"/>
            <w:noWrap/>
            <w:vAlign w:val="center"/>
            <w:hideMark/>
          </w:tcPr>
          <w:p w:rsidR="00DD6094" w:rsidRPr="00DD6094" w:rsidRDefault="00DD6094" w:rsidP="00372AB5">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48</w:t>
            </w:r>
          </w:p>
        </w:tc>
        <w:tc>
          <w:tcPr>
            <w:tcW w:w="64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DD6094" w:rsidRPr="00DD6094" w:rsidRDefault="00DD6094" w:rsidP="00372AB5">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44</w:t>
            </w:r>
          </w:p>
        </w:tc>
        <w:tc>
          <w:tcPr>
            <w:tcW w:w="640" w:type="dxa"/>
            <w:tcBorders>
              <w:top w:val="single" w:sz="8" w:space="0" w:color="auto"/>
              <w:left w:val="nil"/>
              <w:bottom w:val="single" w:sz="4" w:space="0" w:color="auto"/>
              <w:right w:val="single" w:sz="8" w:space="0" w:color="auto"/>
            </w:tcBorders>
            <w:shd w:val="clear" w:color="DCE6F1" w:fill="DCE6F1"/>
            <w:noWrap/>
            <w:vAlign w:val="center"/>
            <w:hideMark/>
          </w:tcPr>
          <w:p w:rsidR="00DD6094" w:rsidRPr="00DD6094" w:rsidRDefault="00DD6094" w:rsidP="00372AB5">
            <w:pPr>
              <w:suppressAutoHyphens w:val="0"/>
              <w:jc w:val="center"/>
              <w:rPr>
                <w:rFonts w:ascii="Calibri" w:hAnsi="Calibri" w:cs="Calibri"/>
                <w:b/>
                <w:bCs/>
                <w:color w:val="000000"/>
                <w:sz w:val="22"/>
                <w:szCs w:val="22"/>
                <w:lang w:eastAsia="pl-PL"/>
              </w:rPr>
            </w:pPr>
            <w:r w:rsidRPr="00C500A9">
              <w:rPr>
                <w:rFonts w:ascii="Calibri" w:hAnsi="Calibri" w:cs="Calibri"/>
                <w:b/>
                <w:bCs/>
                <w:color w:val="00B050"/>
                <w:sz w:val="22"/>
                <w:szCs w:val="22"/>
                <w:lang w:eastAsia="pl-PL"/>
              </w:rPr>
              <w:t>35</w:t>
            </w:r>
          </w:p>
        </w:tc>
        <w:tc>
          <w:tcPr>
            <w:tcW w:w="640" w:type="dxa"/>
            <w:tcBorders>
              <w:top w:val="single" w:sz="8" w:space="0" w:color="auto"/>
              <w:left w:val="single" w:sz="8" w:space="0" w:color="auto"/>
              <w:bottom w:val="single" w:sz="4" w:space="0" w:color="auto"/>
              <w:right w:val="nil"/>
            </w:tcBorders>
            <w:shd w:val="clear" w:color="DCE6F1" w:fill="DCE6F1"/>
            <w:noWrap/>
            <w:vAlign w:val="center"/>
            <w:hideMark/>
          </w:tcPr>
          <w:p w:rsidR="00DD6094" w:rsidRPr="00DD6094" w:rsidRDefault="00DD6094" w:rsidP="00372AB5">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7</w:t>
            </w:r>
          </w:p>
        </w:tc>
        <w:tc>
          <w:tcPr>
            <w:tcW w:w="64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DD6094" w:rsidRPr="00DD6094" w:rsidRDefault="00DD6094" w:rsidP="00372AB5">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5</w:t>
            </w:r>
          </w:p>
        </w:tc>
        <w:tc>
          <w:tcPr>
            <w:tcW w:w="640" w:type="dxa"/>
            <w:tcBorders>
              <w:top w:val="single" w:sz="8" w:space="0" w:color="auto"/>
              <w:left w:val="nil"/>
              <w:bottom w:val="single" w:sz="4" w:space="0" w:color="auto"/>
              <w:right w:val="nil"/>
            </w:tcBorders>
            <w:shd w:val="clear" w:color="DCE6F1" w:fill="DCE6F1"/>
            <w:noWrap/>
            <w:vAlign w:val="center"/>
            <w:hideMark/>
          </w:tcPr>
          <w:p w:rsidR="00DD6094" w:rsidRPr="00DD6094" w:rsidRDefault="00DD6094" w:rsidP="00372AB5">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5</w:t>
            </w:r>
          </w:p>
        </w:tc>
        <w:tc>
          <w:tcPr>
            <w:tcW w:w="640" w:type="dxa"/>
            <w:tcBorders>
              <w:top w:val="single" w:sz="8" w:space="0" w:color="auto"/>
              <w:left w:val="single" w:sz="8" w:space="0" w:color="auto"/>
              <w:bottom w:val="single" w:sz="4" w:space="0" w:color="auto"/>
              <w:right w:val="nil"/>
            </w:tcBorders>
            <w:shd w:val="clear" w:color="DCE6F1" w:fill="DCE6F1"/>
            <w:noWrap/>
            <w:vAlign w:val="center"/>
            <w:hideMark/>
          </w:tcPr>
          <w:p w:rsidR="00DD6094" w:rsidRPr="00DD6094" w:rsidRDefault="00DD6094" w:rsidP="00372AB5">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41</w:t>
            </w:r>
          </w:p>
        </w:tc>
        <w:tc>
          <w:tcPr>
            <w:tcW w:w="64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DD6094" w:rsidRPr="00DD6094" w:rsidRDefault="00DD6094" w:rsidP="00372AB5">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39</w:t>
            </w:r>
          </w:p>
        </w:tc>
        <w:tc>
          <w:tcPr>
            <w:tcW w:w="640" w:type="dxa"/>
            <w:tcBorders>
              <w:top w:val="single" w:sz="8" w:space="0" w:color="auto"/>
              <w:left w:val="nil"/>
              <w:bottom w:val="single" w:sz="4" w:space="0" w:color="auto"/>
              <w:right w:val="single" w:sz="8" w:space="0" w:color="auto"/>
            </w:tcBorders>
            <w:shd w:val="clear" w:color="DCE6F1" w:fill="DCE6F1"/>
            <w:noWrap/>
            <w:vAlign w:val="center"/>
            <w:hideMark/>
          </w:tcPr>
          <w:p w:rsidR="00DD6094" w:rsidRPr="00DD6094" w:rsidRDefault="00DD6094" w:rsidP="00372AB5">
            <w:pPr>
              <w:suppressAutoHyphens w:val="0"/>
              <w:jc w:val="center"/>
              <w:rPr>
                <w:rFonts w:ascii="Calibri" w:hAnsi="Calibri" w:cs="Calibri"/>
                <w:b/>
                <w:bCs/>
                <w:color w:val="000000"/>
                <w:sz w:val="22"/>
                <w:szCs w:val="22"/>
                <w:lang w:eastAsia="pl-PL"/>
              </w:rPr>
            </w:pPr>
            <w:r w:rsidRPr="00C500A9">
              <w:rPr>
                <w:rFonts w:ascii="Calibri" w:hAnsi="Calibri" w:cs="Calibri"/>
                <w:b/>
                <w:bCs/>
                <w:color w:val="00B050"/>
                <w:sz w:val="22"/>
                <w:szCs w:val="22"/>
                <w:lang w:eastAsia="pl-PL"/>
              </w:rPr>
              <w:t>30</w:t>
            </w:r>
          </w:p>
        </w:tc>
        <w:tc>
          <w:tcPr>
            <w:tcW w:w="640" w:type="dxa"/>
            <w:tcBorders>
              <w:top w:val="single" w:sz="8" w:space="0" w:color="auto"/>
              <w:left w:val="single" w:sz="8" w:space="0" w:color="auto"/>
              <w:bottom w:val="single" w:sz="4" w:space="0" w:color="auto"/>
              <w:right w:val="nil"/>
            </w:tcBorders>
            <w:shd w:val="clear" w:color="DCE6F1" w:fill="DCE6F1"/>
            <w:noWrap/>
            <w:vAlign w:val="center"/>
            <w:hideMark/>
          </w:tcPr>
          <w:p w:rsidR="00DD6094" w:rsidRPr="00DD6094" w:rsidRDefault="00DD6094" w:rsidP="00372AB5">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33</w:t>
            </w:r>
          </w:p>
        </w:tc>
        <w:tc>
          <w:tcPr>
            <w:tcW w:w="64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DD6094" w:rsidRPr="00DD6094" w:rsidRDefault="00DD6094" w:rsidP="00372AB5">
            <w:pPr>
              <w:suppressAutoHyphens w:val="0"/>
              <w:jc w:val="center"/>
              <w:rPr>
                <w:rFonts w:ascii="Calibri" w:hAnsi="Calibri" w:cs="Calibri"/>
                <w:b/>
                <w:bCs/>
                <w:color w:val="000000"/>
                <w:sz w:val="22"/>
                <w:szCs w:val="22"/>
                <w:lang w:eastAsia="pl-PL"/>
              </w:rPr>
            </w:pPr>
            <w:r w:rsidRPr="00DD6094">
              <w:rPr>
                <w:rFonts w:ascii="Calibri" w:hAnsi="Calibri" w:cs="Calibri"/>
                <w:b/>
                <w:bCs/>
                <w:color w:val="000000"/>
                <w:sz w:val="22"/>
                <w:szCs w:val="22"/>
                <w:lang w:eastAsia="pl-PL"/>
              </w:rPr>
              <w:t>38</w:t>
            </w:r>
          </w:p>
        </w:tc>
        <w:tc>
          <w:tcPr>
            <w:tcW w:w="640" w:type="dxa"/>
            <w:tcBorders>
              <w:top w:val="single" w:sz="8" w:space="0" w:color="auto"/>
              <w:left w:val="nil"/>
              <w:bottom w:val="single" w:sz="4" w:space="0" w:color="auto"/>
              <w:right w:val="single" w:sz="4" w:space="0" w:color="auto"/>
            </w:tcBorders>
            <w:shd w:val="clear" w:color="DCE6F1" w:fill="DCE6F1"/>
            <w:noWrap/>
            <w:vAlign w:val="center"/>
            <w:hideMark/>
          </w:tcPr>
          <w:p w:rsidR="00DD6094" w:rsidRPr="00DD6094" w:rsidRDefault="00DD6094" w:rsidP="00372AB5">
            <w:pPr>
              <w:suppressAutoHyphens w:val="0"/>
              <w:jc w:val="center"/>
              <w:rPr>
                <w:rFonts w:ascii="Calibri" w:hAnsi="Calibri" w:cs="Calibri"/>
                <w:b/>
                <w:bCs/>
                <w:color w:val="000000"/>
                <w:sz w:val="22"/>
                <w:szCs w:val="22"/>
                <w:lang w:eastAsia="pl-PL"/>
              </w:rPr>
            </w:pPr>
            <w:r w:rsidRPr="00C500A9">
              <w:rPr>
                <w:rFonts w:ascii="Calibri" w:hAnsi="Calibri" w:cs="Calibri"/>
                <w:b/>
                <w:bCs/>
                <w:color w:val="00B050"/>
                <w:sz w:val="22"/>
                <w:szCs w:val="22"/>
                <w:lang w:eastAsia="pl-PL"/>
              </w:rPr>
              <w:t>31</w:t>
            </w:r>
          </w:p>
        </w:tc>
      </w:tr>
    </w:tbl>
    <w:p w:rsidR="00DD6094" w:rsidRDefault="00DD6094">
      <w:pPr>
        <w:ind w:right="-170"/>
        <w:rPr>
          <w:rFonts w:ascii="Calibri" w:hAnsi="Calibri" w:cs="Calibri"/>
          <w:b/>
          <w:sz w:val="24"/>
        </w:rPr>
      </w:pPr>
    </w:p>
    <w:p w:rsidR="00DD6094" w:rsidRPr="00BD2F17" w:rsidRDefault="00DD6094">
      <w:pPr>
        <w:ind w:right="-170"/>
        <w:rPr>
          <w:rFonts w:ascii="Calibri" w:hAnsi="Calibri" w:cs="Calibri"/>
          <w:b/>
          <w:sz w:val="24"/>
        </w:rPr>
      </w:pPr>
    </w:p>
    <w:p w:rsidR="00A63907" w:rsidRPr="0032099E" w:rsidRDefault="0032099E" w:rsidP="00A63907">
      <w:pPr>
        <w:numPr>
          <w:ilvl w:val="0"/>
          <w:numId w:val="1"/>
        </w:numPr>
        <w:ind w:firstLine="709"/>
        <w:jc w:val="both"/>
        <w:rPr>
          <w:sz w:val="24"/>
        </w:rPr>
      </w:pPr>
      <w:r w:rsidRPr="0032099E">
        <w:rPr>
          <w:sz w:val="24"/>
        </w:rPr>
        <w:t>Przytoczone dane ukazują, że  na przestrzeni ostatnich lat w dalszym ciągu główną przyczynę wypadków spowodowanych przez pieszych stanowią te, w których piesi w sposób nieostrożny próbują przekroczyć jezdnię, nie upewniając się co do możliwości bezpiecznego przejścia i wkraczają wprost przed jadący pojazd. Przyczyna ta na 35 wypadków ogółem stanowi  blisko 54,3 % (19 zdarzeń). W wyniku wtargnięcia na jezdnię przed jadącym pojazdem liczba rannych była również najwyższa w porównaniu do pozostałych przyczyn i w bieżącym roku wyniosła 17 na 30,  ogółem co stanowi 56,7 %</w:t>
      </w:r>
      <w:r w:rsidR="00A63907" w:rsidRPr="0032099E">
        <w:rPr>
          <w:sz w:val="24"/>
        </w:rPr>
        <w:t xml:space="preserve">. </w:t>
      </w:r>
    </w:p>
    <w:p w:rsidR="008E1658" w:rsidRDefault="007173AD">
      <w:pPr>
        <w:pStyle w:val="Nagwek2"/>
        <w:tabs>
          <w:tab w:val="left" w:pos="0"/>
        </w:tabs>
        <w:rPr>
          <w:rFonts w:ascii="Calibri" w:hAnsi="Calibri" w:cs="Calibri"/>
          <w:i w:val="0"/>
          <w:sz w:val="24"/>
          <w:szCs w:val="24"/>
          <w:lang w:val="pl-PL"/>
        </w:rPr>
      </w:pPr>
      <w:r w:rsidRPr="004200D9">
        <w:rPr>
          <w:rFonts w:ascii="Calibri" w:hAnsi="Calibri" w:cs="Calibri"/>
          <w:i w:val="0"/>
          <w:sz w:val="24"/>
          <w:szCs w:val="24"/>
        </w:rPr>
        <w:lastRenderedPageBreak/>
        <w:t>W</w:t>
      </w:r>
      <w:r w:rsidR="008E1658" w:rsidRPr="004200D9">
        <w:rPr>
          <w:rFonts w:ascii="Calibri" w:hAnsi="Calibri" w:cs="Calibri"/>
          <w:i w:val="0"/>
          <w:sz w:val="24"/>
          <w:szCs w:val="24"/>
        </w:rPr>
        <w:t xml:space="preserve">ypadki i kolizje z udziałem osób pieszych (sprawcy i poszkodowani) wg dni tygodnia </w:t>
      </w:r>
      <w:r w:rsidR="00D513EC" w:rsidRPr="004200D9">
        <w:rPr>
          <w:rFonts w:ascii="Calibri" w:hAnsi="Calibri" w:cs="Calibri"/>
          <w:i w:val="0"/>
          <w:sz w:val="24"/>
          <w:szCs w:val="24"/>
        </w:rPr>
        <w:br/>
      </w:r>
      <w:r w:rsidR="008E1658" w:rsidRPr="004200D9">
        <w:rPr>
          <w:rFonts w:ascii="Calibri" w:hAnsi="Calibri" w:cs="Calibri"/>
          <w:i w:val="0"/>
          <w:sz w:val="24"/>
          <w:szCs w:val="24"/>
        </w:rPr>
        <w:t xml:space="preserve">w </w:t>
      </w:r>
      <w:r w:rsidR="000468AB" w:rsidRPr="004200D9">
        <w:rPr>
          <w:rFonts w:ascii="Calibri" w:hAnsi="Calibri" w:cs="Calibri"/>
          <w:i w:val="0"/>
          <w:sz w:val="24"/>
          <w:szCs w:val="24"/>
        </w:rPr>
        <w:t>I półrocz</w:t>
      </w:r>
      <w:r w:rsidR="00026B13" w:rsidRPr="004200D9">
        <w:rPr>
          <w:rFonts w:ascii="Calibri" w:hAnsi="Calibri" w:cs="Calibri"/>
          <w:i w:val="0"/>
          <w:sz w:val="24"/>
          <w:szCs w:val="24"/>
          <w:lang w:val="pl-PL"/>
        </w:rPr>
        <w:t>ach</w:t>
      </w:r>
      <w:r w:rsidR="000468AB" w:rsidRPr="004200D9">
        <w:rPr>
          <w:rFonts w:ascii="Calibri" w:hAnsi="Calibri" w:cs="Calibri"/>
          <w:i w:val="0"/>
          <w:sz w:val="24"/>
          <w:szCs w:val="24"/>
          <w:lang w:val="pl-PL"/>
        </w:rPr>
        <w:t xml:space="preserve"> lat</w:t>
      </w:r>
      <w:r w:rsidR="008E1658" w:rsidRPr="004200D9">
        <w:rPr>
          <w:rFonts w:ascii="Calibri" w:hAnsi="Calibri" w:cs="Calibri"/>
          <w:i w:val="0"/>
          <w:sz w:val="24"/>
          <w:szCs w:val="24"/>
        </w:rPr>
        <w:t xml:space="preserve"> 20</w:t>
      </w:r>
      <w:r w:rsidR="00C560FE" w:rsidRPr="004200D9">
        <w:rPr>
          <w:rFonts w:ascii="Calibri" w:hAnsi="Calibri" w:cs="Calibri"/>
          <w:i w:val="0"/>
          <w:sz w:val="24"/>
          <w:szCs w:val="24"/>
        </w:rPr>
        <w:t>1</w:t>
      </w:r>
      <w:r w:rsidR="004200D9">
        <w:rPr>
          <w:rFonts w:ascii="Calibri" w:hAnsi="Calibri" w:cs="Calibri"/>
          <w:i w:val="0"/>
          <w:sz w:val="24"/>
          <w:szCs w:val="24"/>
          <w:lang w:val="pl-PL"/>
        </w:rPr>
        <w:t>5</w:t>
      </w:r>
      <w:r w:rsidR="008E1658" w:rsidRPr="004200D9">
        <w:rPr>
          <w:rFonts w:ascii="Calibri" w:hAnsi="Calibri" w:cs="Calibri"/>
          <w:i w:val="0"/>
          <w:sz w:val="24"/>
          <w:szCs w:val="24"/>
        </w:rPr>
        <w:t>-</w:t>
      </w:r>
      <w:r w:rsidR="00C560FE" w:rsidRPr="004200D9">
        <w:rPr>
          <w:rFonts w:ascii="Calibri" w:hAnsi="Calibri" w:cs="Calibri"/>
          <w:i w:val="0"/>
          <w:sz w:val="24"/>
          <w:szCs w:val="24"/>
        </w:rPr>
        <w:t>201</w:t>
      </w:r>
      <w:r w:rsidR="004200D9">
        <w:rPr>
          <w:rFonts w:ascii="Calibri" w:hAnsi="Calibri" w:cs="Calibri"/>
          <w:i w:val="0"/>
          <w:sz w:val="24"/>
          <w:szCs w:val="24"/>
          <w:lang w:val="pl-PL"/>
        </w:rPr>
        <w:t>7</w:t>
      </w:r>
    </w:p>
    <w:tbl>
      <w:tblPr>
        <w:tblW w:w="9356" w:type="dxa"/>
        <w:tblCellMar>
          <w:left w:w="70" w:type="dxa"/>
          <w:right w:w="70" w:type="dxa"/>
        </w:tblCellMar>
        <w:tblLook w:val="04A0" w:firstRow="1" w:lastRow="0" w:firstColumn="1" w:lastColumn="0" w:noHBand="0" w:noVBand="1"/>
      </w:tblPr>
      <w:tblGrid>
        <w:gridCol w:w="1400"/>
        <w:gridCol w:w="663"/>
        <w:gridCol w:w="663"/>
        <w:gridCol w:w="663"/>
        <w:gridCol w:w="663"/>
        <w:gridCol w:w="663"/>
        <w:gridCol w:w="663"/>
        <w:gridCol w:w="663"/>
        <w:gridCol w:w="663"/>
        <w:gridCol w:w="663"/>
        <w:gridCol w:w="663"/>
        <w:gridCol w:w="663"/>
        <w:gridCol w:w="663"/>
      </w:tblGrid>
      <w:tr w:rsidR="0074687F" w:rsidRPr="0074687F" w:rsidTr="0074687F">
        <w:trPr>
          <w:trHeight w:val="288"/>
        </w:trPr>
        <w:tc>
          <w:tcPr>
            <w:tcW w:w="1240" w:type="dxa"/>
            <w:tcBorders>
              <w:top w:val="single" w:sz="4" w:space="0" w:color="auto"/>
              <w:left w:val="single" w:sz="4" w:space="0" w:color="auto"/>
              <w:bottom w:val="single" w:sz="4" w:space="0" w:color="auto"/>
              <w:right w:val="single" w:sz="8" w:space="0" w:color="auto"/>
            </w:tcBorders>
            <w:shd w:val="clear" w:color="DCE6F1" w:fill="DCE6F1"/>
            <w:noWrap/>
            <w:vAlign w:val="center"/>
            <w:hideMark/>
          </w:tcPr>
          <w:p w:rsidR="0074687F" w:rsidRPr="0074687F" w:rsidRDefault="0074687F" w:rsidP="0074687F">
            <w:pPr>
              <w:suppressAutoHyphens w:val="0"/>
              <w:rPr>
                <w:rFonts w:ascii="Calibri" w:hAnsi="Calibri" w:cs="Calibri"/>
                <w:b/>
                <w:bCs/>
                <w:color w:val="000000"/>
                <w:sz w:val="22"/>
                <w:szCs w:val="22"/>
                <w:lang w:eastAsia="pl-PL"/>
              </w:rPr>
            </w:pPr>
            <w:r>
              <w:rPr>
                <w:rFonts w:ascii="Calibri" w:hAnsi="Calibri" w:cs="Calibri"/>
                <w:b/>
                <w:bCs/>
                <w:color w:val="000000"/>
                <w:sz w:val="22"/>
                <w:szCs w:val="22"/>
                <w:lang w:eastAsia="pl-PL"/>
              </w:rPr>
              <w:t>Dzień tygodnia</w:t>
            </w:r>
            <w:r w:rsidRPr="0074687F">
              <w:rPr>
                <w:rFonts w:ascii="Calibri" w:hAnsi="Calibri" w:cs="Calibri"/>
                <w:b/>
                <w:bCs/>
                <w:color w:val="000000"/>
                <w:sz w:val="22"/>
                <w:szCs w:val="22"/>
                <w:lang w:eastAsia="pl-PL"/>
              </w:rPr>
              <w:t> </w:t>
            </w:r>
          </w:p>
        </w:tc>
        <w:tc>
          <w:tcPr>
            <w:tcW w:w="1800"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 xml:space="preserve"> Liczba wypadków</w:t>
            </w:r>
          </w:p>
        </w:tc>
        <w:tc>
          <w:tcPr>
            <w:tcW w:w="1800" w:type="dxa"/>
            <w:gridSpan w:val="3"/>
            <w:tcBorders>
              <w:top w:val="single" w:sz="4" w:space="0" w:color="auto"/>
              <w:left w:val="nil"/>
              <w:bottom w:val="single" w:sz="4" w:space="0" w:color="auto"/>
              <w:right w:val="single" w:sz="4" w:space="0" w:color="auto"/>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 xml:space="preserve"> Liczba zabitych</w:t>
            </w:r>
          </w:p>
        </w:tc>
        <w:tc>
          <w:tcPr>
            <w:tcW w:w="1800"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 xml:space="preserve"> Liczba rannych</w:t>
            </w:r>
          </w:p>
        </w:tc>
        <w:tc>
          <w:tcPr>
            <w:tcW w:w="1800" w:type="dxa"/>
            <w:gridSpan w:val="3"/>
            <w:tcBorders>
              <w:top w:val="single" w:sz="4" w:space="0" w:color="auto"/>
              <w:left w:val="nil"/>
              <w:bottom w:val="single" w:sz="4" w:space="0" w:color="auto"/>
              <w:right w:val="single" w:sz="4" w:space="0" w:color="auto"/>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 xml:space="preserve"> Liczba kolizji</w:t>
            </w:r>
          </w:p>
        </w:tc>
      </w:tr>
      <w:tr w:rsidR="0074687F" w:rsidRPr="0074687F" w:rsidTr="0074687F">
        <w:trPr>
          <w:trHeight w:val="300"/>
        </w:trPr>
        <w:tc>
          <w:tcPr>
            <w:tcW w:w="1240" w:type="dxa"/>
            <w:tcBorders>
              <w:top w:val="nil"/>
              <w:left w:val="single" w:sz="4" w:space="0" w:color="auto"/>
              <w:bottom w:val="single" w:sz="4" w:space="0" w:color="95B3D7"/>
              <w:right w:val="nil"/>
            </w:tcBorders>
            <w:shd w:val="clear" w:color="DCE6F1" w:fill="DCE6F1"/>
            <w:noWrap/>
            <w:vAlign w:val="center"/>
            <w:hideMark/>
          </w:tcPr>
          <w:p w:rsidR="0074687F" w:rsidRPr="0074687F" w:rsidRDefault="0074687F" w:rsidP="0074687F">
            <w:pPr>
              <w:suppressAutoHyphens w:val="0"/>
              <w:jc w:val="right"/>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I półrocze</w:t>
            </w:r>
          </w:p>
        </w:tc>
        <w:tc>
          <w:tcPr>
            <w:tcW w:w="600" w:type="dxa"/>
            <w:tcBorders>
              <w:top w:val="single" w:sz="4" w:space="0" w:color="auto"/>
              <w:left w:val="single" w:sz="8" w:space="0" w:color="auto"/>
              <w:bottom w:val="single" w:sz="8" w:space="0" w:color="auto"/>
              <w:right w:val="single" w:sz="4" w:space="0" w:color="BFBFBF"/>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2015</w:t>
            </w:r>
          </w:p>
        </w:tc>
        <w:tc>
          <w:tcPr>
            <w:tcW w:w="600" w:type="dxa"/>
            <w:tcBorders>
              <w:top w:val="single" w:sz="4" w:space="0" w:color="auto"/>
              <w:left w:val="single" w:sz="4" w:space="0" w:color="BFBFBF"/>
              <w:bottom w:val="single" w:sz="8" w:space="0" w:color="auto"/>
              <w:right w:val="single" w:sz="4" w:space="0" w:color="BFBFBF"/>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2016</w:t>
            </w:r>
          </w:p>
        </w:tc>
        <w:tc>
          <w:tcPr>
            <w:tcW w:w="600" w:type="dxa"/>
            <w:tcBorders>
              <w:top w:val="single" w:sz="4" w:space="0" w:color="auto"/>
              <w:left w:val="nil"/>
              <w:bottom w:val="single" w:sz="8" w:space="0" w:color="auto"/>
              <w:right w:val="nil"/>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2017</w:t>
            </w:r>
          </w:p>
        </w:tc>
        <w:tc>
          <w:tcPr>
            <w:tcW w:w="600" w:type="dxa"/>
            <w:tcBorders>
              <w:top w:val="single" w:sz="4" w:space="0" w:color="auto"/>
              <w:left w:val="single" w:sz="8" w:space="0" w:color="auto"/>
              <w:bottom w:val="single" w:sz="8" w:space="0" w:color="auto"/>
              <w:right w:val="single" w:sz="4" w:space="0" w:color="BFBFBF"/>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2015</w:t>
            </w:r>
          </w:p>
        </w:tc>
        <w:tc>
          <w:tcPr>
            <w:tcW w:w="600" w:type="dxa"/>
            <w:tcBorders>
              <w:top w:val="single" w:sz="4" w:space="0" w:color="auto"/>
              <w:left w:val="single" w:sz="4" w:space="0" w:color="BFBFBF"/>
              <w:bottom w:val="single" w:sz="8" w:space="0" w:color="auto"/>
              <w:right w:val="single" w:sz="4" w:space="0" w:color="BFBFBF"/>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2016</w:t>
            </w:r>
          </w:p>
        </w:tc>
        <w:tc>
          <w:tcPr>
            <w:tcW w:w="600" w:type="dxa"/>
            <w:tcBorders>
              <w:top w:val="single" w:sz="4" w:space="0" w:color="auto"/>
              <w:left w:val="nil"/>
              <w:bottom w:val="single" w:sz="8" w:space="0" w:color="auto"/>
              <w:right w:val="nil"/>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2017</w:t>
            </w:r>
          </w:p>
        </w:tc>
        <w:tc>
          <w:tcPr>
            <w:tcW w:w="600" w:type="dxa"/>
            <w:tcBorders>
              <w:top w:val="single" w:sz="4" w:space="0" w:color="auto"/>
              <w:left w:val="single" w:sz="8" w:space="0" w:color="auto"/>
              <w:bottom w:val="single" w:sz="8" w:space="0" w:color="auto"/>
              <w:right w:val="single" w:sz="4" w:space="0" w:color="BFBFBF"/>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2015</w:t>
            </w:r>
          </w:p>
        </w:tc>
        <w:tc>
          <w:tcPr>
            <w:tcW w:w="600" w:type="dxa"/>
            <w:tcBorders>
              <w:top w:val="single" w:sz="4" w:space="0" w:color="auto"/>
              <w:left w:val="single" w:sz="4" w:space="0" w:color="BFBFBF"/>
              <w:bottom w:val="single" w:sz="8" w:space="0" w:color="auto"/>
              <w:right w:val="single" w:sz="4" w:space="0" w:color="BFBFBF"/>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2016</w:t>
            </w:r>
          </w:p>
        </w:tc>
        <w:tc>
          <w:tcPr>
            <w:tcW w:w="600" w:type="dxa"/>
            <w:tcBorders>
              <w:top w:val="single" w:sz="4" w:space="0" w:color="auto"/>
              <w:left w:val="nil"/>
              <w:bottom w:val="single" w:sz="8" w:space="0" w:color="auto"/>
              <w:right w:val="nil"/>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2017</w:t>
            </w:r>
          </w:p>
        </w:tc>
        <w:tc>
          <w:tcPr>
            <w:tcW w:w="600" w:type="dxa"/>
            <w:tcBorders>
              <w:top w:val="single" w:sz="4" w:space="0" w:color="auto"/>
              <w:left w:val="single" w:sz="8" w:space="0" w:color="auto"/>
              <w:bottom w:val="single" w:sz="8" w:space="0" w:color="auto"/>
              <w:right w:val="single" w:sz="4" w:space="0" w:color="BFBFBF"/>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2015</w:t>
            </w:r>
          </w:p>
        </w:tc>
        <w:tc>
          <w:tcPr>
            <w:tcW w:w="600" w:type="dxa"/>
            <w:tcBorders>
              <w:top w:val="single" w:sz="4" w:space="0" w:color="auto"/>
              <w:left w:val="single" w:sz="4" w:space="0" w:color="BFBFBF"/>
              <w:bottom w:val="single" w:sz="8" w:space="0" w:color="auto"/>
              <w:right w:val="single" w:sz="4" w:space="0" w:color="BFBFBF"/>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2016</w:t>
            </w:r>
          </w:p>
        </w:tc>
        <w:tc>
          <w:tcPr>
            <w:tcW w:w="600" w:type="dxa"/>
            <w:tcBorders>
              <w:top w:val="single" w:sz="4" w:space="0" w:color="auto"/>
              <w:left w:val="nil"/>
              <w:bottom w:val="single" w:sz="8" w:space="0" w:color="auto"/>
              <w:right w:val="single" w:sz="4" w:space="0" w:color="auto"/>
            </w:tcBorders>
            <w:shd w:val="clear" w:color="DCE6F1" w:fill="DCE6F1"/>
            <w:vAlign w:val="center"/>
            <w:hideMark/>
          </w:tcPr>
          <w:p w:rsidR="0074687F" w:rsidRPr="0074687F" w:rsidRDefault="0074687F" w:rsidP="0074687F">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2017</w:t>
            </w:r>
          </w:p>
        </w:tc>
      </w:tr>
      <w:tr w:rsidR="0074687F" w:rsidRPr="0074687F" w:rsidTr="0011489B">
        <w:trPr>
          <w:trHeight w:val="288"/>
        </w:trPr>
        <w:tc>
          <w:tcPr>
            <w:tcW w:w="1240" w:type="dxa"/>
            <w:tcBorders>
              <w:top w:val="single" w:sz="8" w:space="0" w:color="auto"/>
              <w:left w:val="single" w:sz="4" w:space="0" w:color="auto"/>
              <w:bottom w:val="single" w:sz="4" w:space="0" w:color="BFBFBF"/>
              <w:right w:val="nil"/>
            </w:tcBorders>
            <w:shd w:val="clear" w:color="auto" w:fill="auto"/>
            <w:noWrap/>
            <w:vAlign w:val="center"/>
            <w:hideMark/>
          </w:tcPr>
          <w:p w:rsidR="0074687F" w:rsidRPr="0074687F" w:rsidRDefault="0074687F" w:rsidP="0074687F">
            <w:pPr>
              <w:suppressAutoHyphens w:val="0"/>
              <w:rPr>
                <w:rFonts w:ascii="Calibri" w:hAnsi="Calibri" w:cs="Calibri"/>
                <w:color w:val="000000"/>
                <w:sz w:val="22"/>
                <w:szCs w:val="22"/>
                <w:lang w:eastAsia="pl-PL"/>
              </w:rPr>
            </w:pPr>
            <w:r w:rsidRPr="0074687F">
              <w:rPr>
                <w:rFonts w:ascii="Calibri" w:hAnsi="Calibri" w:cs="Calibri"/>
                <w:color w:val="000000"/>
                <w:sz w:val="22"/>
                <w:szCs w:val="22"/>
                <w:lang w:eastAsia="pl-PL"/>
              </w:rPr>
              <w:t>Poniedziałek</w:t>
            </w:r>
          </w:p>
        </w:tc>
        <w:tc>
          <w:tcPr>
            <w:tcW w:w="600" w:type="dxa"/>
            <w:tcBorders>
              <w:top w:val="nil"/>
              <w:left w:val="single" w:sz="8" w:space="0" w:color="auto"/>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23</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25</w:t>
            </w:r>
          </w:p>
        </w:tc>
        <w:tc>
          <w:tcPr>
            <w:tcW w:w="600" w:type="dxa"/>
            <w:tcBorders>
              <w:top w:val="nil"/>
              <w:left w:val="nil"/>
              <w:bottom w:val="single" w:sz="4" w:space="0" w:color="BFBFBF"/>
              <w:right w:val="single" w:sz="8"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16</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0</w:t>
            </w:r>
          </w:p>
        </w:tc>
        <w:tc>
          <w:tcPr>
            <w:tcW w:w="600" w:type="dxa"/>
            <w:tcBorders>
              <w:top w:val="nil"/>
              <w:left w:val="nil"/>
              <w:bottom w:val="single" w:sz="4" w:space="0" w:color="BFBFBF"/>
              <w:right w:val="nil"/>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0</w:t>
            </w:r>
          </w:p>
        </w:tc>
        <w:tc>
          <w:tcPr>
            <w:tcW w:w="600" w:type="dxa"/>
            <w:tcBorders>
              <w:top w:val="nil"/>
              <w:left w:val="single" w:sz="8" w:space="0" w:color="auto"/>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24</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26</w:t>
            </w:r>
          </w:p>
        </w:tc>
        <w:tc>
          <w:tcPr>
            <w:tcW w:w="600" w:type="dxa"/>
            <w:tcBorders>
              <w:top w:val="nil"/>
              <w:left w:val="nil"/>
              <w:bottom w:val="single" w:sz="4" w:space="0" w:color="BFBFBF"/>
              <w:right w:val="single" w:sz="8"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16</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9</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16</w:t>
            </w:r>
          </w:p>
        </w:tc>
        <w:tc>
          <w:tcPr>
            <w:tcW w:w="600" w:type="dxa"/>
            <w:tcBorders>
              <w:top w:val="nil"/>
              <w:left w:val="nil"/>
              <w:bottom w:val="single" w:sz="4" w:space="0" w:color="BFBFBF"/>
              <w:right w:val="single" w:sz="4" w:space="0" w:color="auto"/>
            </w:tcBorders>
            <w:shd w:val="clear" w:color="auto" w:fill="EB9DAA"/>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22</w:t>
            </w:r>
          </w:p>
        </w:tc>
      </w:tr>
      <w:tr w:rsidR="0074687F" w:rsidRPr="0074687F" w:rsidTr="0074687F">
        <w:trPr>
          <w:trHeight w:val="288"/>
        </w:trPr>
        <w:tc>
          <w:tcPr>
            <w:tcW w:w="1240" w:type="dxa"/>
            <w:tcBorders>
              <w:top w:val="nil"/>
              <w:left w:val="single" w:sz="4" w:space="0" w:color="auto"/>
              <w:bottom w:val="single" w:sz="4" w:space="0" w:color="BFBFBF"/>
              <w:right w:val="nil"/>
            </w:tcBorders>
            <w:shd w:val="clear" w:color="auto" w:fill="auto"/>
            <w:noWrap/>
            <w:vAlign w:val="center"/>
            <w:hideMark/>
          </w:tcPr>
          <w:p w:rsidR="0074687F" w:rsidRPr="0074687F" w:rsidRDefault="0074687F" w:rsidP="0074687F">
            <w:pPr>
              <w:suppressAutoHyphens w:val="0"/>
              <w:rPr>
                <w:rFonts w:ascii="Calibri" w:hAnsi="Calibri" w:cs="Calibri"/>
                <w:color w:val="000000"/>
                <w:sz w:val="22"/>
                <w:szCs w:val="22"/>
                <w:lang w:eastAsia="pl-PL"/>
              </w:rPr>
            </w:pPr>
            <w:r w:rsidRPr="0074687F">
              <w:rPr>
                <w:rFonts w:ascii="Calibri" w:hAnsi="Calibri" w:cs="Calibri"/>
                <w:color w:val="000000"/>
                <w:sz w:val="22"/>
                <w:szCs w:val="22"/>
                <w:lang w:eastAsia="pl-PL"/>
              </w:rPr>
              <w:t>Wtorek</w:t>
            </w:r>
          </w:p>
        </w:tc>
        <w:tc>
          <w:tcPr>
            <w:tcW w:w="600" w:type="dxa"/>
            <w:tcBorders>
              <w:top w:val="nil"/>
              <w:left w:val="single" w:sz="8" w:space="0" w:color="auto"/>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20</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27</w:t>
            </w:r>
          </w:p>
        </w:tc>
        <w:tc>
          <w:tcPr>
            <w:tcW w:w="600" w:type="dxa"/>
            <w:tcBorders>
              <w:top w:val="nil"/>
              <w:left w:val="nil"/>
              <w:bottom w:val="single" w:sz="4" w:space="0" w:color="BFBFBF"/>
              <w:right w:val="single" w:sz="8"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16</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0</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w:t>
            </w:r>
          </w:p>
        </w:tc>
        <w:tc>
          <w:tcPr>
            <w:tcW w:w="600" w:type="dxa"/>
            <w:tcBorders>
              <w:top w:val="nil"/>
              <w:left w:val="nil"/>
              <w:bottom w:val="single" w:sz="4" w:space="0" w:color="BFBFBF"/>
              <w:right w:val="nil"/>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0</w:t>
            </w:r>
          </w:p>
        </w:tc>
        <w:tc>
          <w:tcPr>
            <w:tcW w:w="600" w:type="dxa"/>
            <w:tcBorders>
              <w:top w:val="nil"/>
              <w:left w:val="single" w:sz="8" w:space="0" w:color="auto"/>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21</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25</w:t>
            </w:r>
          </w:p>
        </w:tc>
        <w:tc>
          <w:tcPr>
            <w:tcW w:w="600" w:type="dxa"/>
            <w:tcBorders>
              <w:top w:val="nil"/>
              <w:left w:val="nil"/>
              <w:bottom w:val="single" w:sz="4" w:space="0" w:color="BFBFBF"/>
              <w:right w:val="single" w:sz="8"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16</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13</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16</w:t>
            </w:r>
          </w:p>
        </w:tc>
        <w:tc>
          <w:tcPr>
            <w:tcW w:w="600" w:type="dxa"/>
            <w:tcBorders>
              <w:top w:val="nil"/>
              <w:left w:val="nil"/>
              <w:bottom w:val="single" w:sz="4" w:space="0" w:color="BFBFBF"/>
              <w:right w:val="single" w:sz="4"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14</w:t>
            </w:r>
          </w:p>
        </w:tc>
      </w:tr>
      <w:tr w:rsidR="0074687F" w:rsidRPr="0074687F" w:rsidTr="0074687F">
        <w:trPr>
          <w:trHeight w:val="288"/>
        </w:trPr>
        <w:tc>
          <w:tcPr>
            <w:tcW w:w="1240" w:type="dxa"/>
            <w:tcBorders>
              <w:top w:val="nil"/>
              <w:left w:val="single" w:sz="4" w:space="0" w:color="auto"/>
              <w:bottom w:val="single" w:sz="4" w:space="0" w:color="BFBFBF"/>
              <w:right w:val="nil"/>
            </w:tcBorders>
            <w:shd w:val="clear" w:color="auto" w:fill="auto"/>
            <w:noWrap/>
            <w:vAlign w:val="center"/>
            <w:hideMark/>
          </w:tcPr>
          <w:p w:rsidR="0074687F" w:rsidRPr="0074687F" w:rsidRDefault="0074687F" w:rsidP="0074687F">
            <w:pPr>
              <w:suppressAutoHyphens w:val="0"/>
              <w:rPr>
                <w:rFonts w:ascii="Calibri" w:hAnsi="Calibri" w:cs="Calibri"/>
                <w:color w:val="000000"/>
                <w:sz w:val="22"/>
                <w:szCs w:val="22"/>
                <w:lang w:eastAsia="pl-PL"/>
              </w:rPr>
            </w:pPr>
            <w:r w:rsidRPr="0074687F">
              <w:rPr>
                <w:rFonts w:ascii="Calibri" w:hAnsi="Calibri" w:cs="Calibri"/>
                <w:color w:val="000000"/>
                <w:sz w:val="22"/>
                <w:szCs w:val="22"/>
                <w:lang w:eastAsia="pl-PL"/>
              </w:rPr>
              <w:t>Środa</w:t>
            </w:r>
          </w:p>
        </w:tc>
        <w:tc>
          <w:tcPr>
            <w:tcW w:w="600" w:type="dxa"/>
            <w:tcBorders>
              <w:top w:val="nil"/>
              <w:left w:val="single" w:sz="8" w:space="0" w:color="auto"/>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25</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26</w:t>
            </w:r>
          </w:p>
        </w:tc>
        <w:tc>
          <w:tcPr>
            <w:tcW w:w="600" w:type="dxa"/>
            <w:tcBorders>
              <w:top w:val="nil"/>
              <w:left w:val="nil"/>
              <w:bottom w:val="single" w:sz="4" w:space="0" w:color="BFBFBF"/>
              <w:right w:val="single" w:sz="8"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20</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4</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3</w:t>
            </w:r>
          </w:p>
        </w:tc>
        <w:tc>
          <w:tcPr>
            <w:tcW w:w="600" w:type="dxa"/>
            <w:tcBorders>
              <w:top w:val="nil"/>
              <w:left w:val="nil"/>
              <w:bottom w:val="single" w:sz="4" w:space="0" w:color="BFBFBF"/>
              <w:right w:val="nil"/>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w:t>
            </w:r>
          </w:p>
        </w:tc>
        <w:tc>
          <w:tcPr>
            <w:tcW w:w="600" w:type="dxa"/>
            <w:tcBorders>
              <w:top w:val="nil"/>
              <w:left w:val="single" w:sz="8" w:space="0" w:color="auto"/>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22</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23</w:t>
            </w:r>
          </w:p>
        </w:tc>
        <w:tc>
          <w:tcPr>
            <w:tcW w:w="600" w:type="dxa"/>
            <w:tcBorders>
              <w:top w:val="nil"/>
              <w:left w:val="nil"/>
              <w:bottom w:val="single" w:sz="4" w:space="0" w:color="BFBFBF"/>
              <w:right w:val="single" w:sz="8"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19</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22</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17</w:t>
            </w:r>
          </w:p>
        </w:tc>
        <w:tc>
          <w:tcPr>
            <w:tcW w:w="600" w:type="dxa"/>
            <w:tcBorders>
              <w:top w:val="nil"/>
              <w:left w:val="nil"/>
              <w:bottom w:val="single" w:sz="4" w:space="0" w:color="BFBFBF"/>
              <w:right w:val="single" w:sz="4"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14</w:t>
            </w:r>
          </w:p>
        </w:tc>
      </w:tr>
      <w:tr w:rsidR="0074687F" w:rsidRPr="0074687F" w:rsidTr="0074687F">
        <w:trPr>
          <w:trHeight w:val="288"/>
        </w:trPr>
        <w:tc>
          <w:tcPr>
            <w:tcW w:w="1240" w:type="dxa"/>
            <w:tcBorders>
              <w:top w:val="nil"/>
              <w:left w:val="single" w:sz="4" w:space="0" w:color="auto"/>
              <w:bottom w:val="single" w:sz="4" w:space="0" w:color="BFBFBF"/>
              <w:right w:val="nil"/>
            </w:tcBorders>
            <w:shd w:val="clear" w:color="auto" w:fill="auto"/>
            <w:noWrap/>
            <w:vAlign w:val="center"/>
            <w:hideMark/>
          </w:tcPr>
          <w:p w:rsidR="0074687F" w:rsidRPr="0074687F" w:rsidRDefault="0074687F" w:rsidP="0074687F">
            <w:pPr>
              <w:suppressAutoHyphens w:val="0"/>
              <w:rPr>
                <w:rFonts w:ascii="Calibri" w:hAnsi="Calibri" w:cs="Calibri"/>
                <w:color w:val="000000"/>
                <w:sz w:val="22"/>
                <w:szCs w:val="22"/>
                <w:lang w:eastAsia="pl-PL"/>
              </w:rPr>
            </w:pPr>
            <w:r w:rsidRPr="0074687F">
              <w:rPr>
                <w:rFonts w:ascii="Calibri" w:hAnsi="Calibri" w:cs="Calibri"/>
                <w:color w:val="000000"/>
                <w:sz w:val="22"/>
                <w:szCs w:val="22"/>
                <w:lang w:eastAsia="pl-PL"/>
              </w:rPr>
              <w:t>Czwartek</w:t>
            </w:r>
          </w:p>
        </w:tc>
        <w:tc>
          <w:tcPr>
            <w:tcW w:w="600" w:type="dxa"/>
            <w:tcBorders>
              <w:top w:val="nil"/>
              <w:left w:val="single" w:sz="8" w:space="0" w:color="auto"/>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30</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20</w:t>
            </w:r>
          </w:p>
        </w:tc>
        <w:tc>
          <w:tcPr>
            <w:tcW w:w="600" w:type="dxa"/>
            <w:tcBorders>
              <w:top w:val="nil"/>
              <w:left w:val="nil"/>
              <w:bottom w:val="single" w:sz="4" w:space="0" w:color="BFBFBF"/>
              <w:right w:val="single" w:sz="8"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19</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3</w:t>
            </w:r>
          </w:p>
        </w:tc>
        <w:tc>
          <w:tcPr>
            <w:tcW w:w="600" w:type="dxa"/>
            <w:tcBorders>
              <w:top w:val="nil"/>
              <w:left w:val="nil"/>
              <w:bottom w:val="single" w:sz="4" w:space="0" w:color="BFBFBF"/>
              <w:right w:val="nil"/>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0</w:t>
            </w:r>
          </w:p>
        </w:tc>
        <w:tc>
          <w:tcPr>
            <w:tcW w:w="600" w:type="dxa"/>
            <w:tcBorders>
              <w:top w:val="nil"/>
              <w:left w:val="single" w:sz="8" w:space="0" w:color="auto"/>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28</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18</w:t>
            </w:r>
          </w:p>
        </w:tc>
        <w:tc>
          <w:tcPr>
            <w:tcW w:w="600" w:type="dxa"/>
            <w:tcBorders>
              <w:top w:val="nil"/>
              <w:left w:val="nil"/>
              <w:bottom w:val="single" w:sz="4" w:space="0" w:color="BFBFBF"/>
              <w:right w:val="single" w:sz="8"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19</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21</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27</w:t>
            </w:r>
          </w:p>
        </w:tc>
        <w:tc>
          <w:tcPr>
            <w:tcW w:w="600" w:type="dxa"/>
            <w:tcBorders>
              <w:top w:val="nil"/>
              <w:left w:val="nil"/>
              <w:bottom w:val="single" w:sz="4" w:space="0" w:color="BFBFBF"/>
              <w:right w:val="single" w:sz="4"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17</w:t>
            </w:r>
          </w:p>
        </w:tc>
      </w:tr>
      <w:tr w:rsidR="0074687F" w:rsidRPr="0074687F" w:rsidTr="0011489B">
        <w:trPr>
          <w:trHeight w:val="288"/>
        </w:trPr>
        <w:tc>
          <w:tcPr>
            <w:tcW w:w="1240" w:type="dxa"/>
            <w:tcBorders>
              <w:top w:val="nil"/>
              <w:left w:val="single" w:sz="4" w:space="0" w:color="auto"/>
              <w:bottom w:val="single" w:sz="4" w:space="0" w:color="BFBFBF"/>
              <w:right w:val="nil"/>
            </w:tcBorders>
            <w:shd w:val="clear" w:color="auto" w:fill="auto"/>
            <w:noWrap/>
            <w:vAlign w:val="center"/>
            <w:hideMark/>
          </w:tcPr>
          <w:p w:rsidR="0074687F" w:rsidRPr="0074687F" w:rsidRDefault="0074687F" w:rsidP="0074687F">
            <w:pPr>
              <w:suppressAutoHyphens w:val="0"/>
              <w:rPr>
                <w:rFonts w:ascii="Calibri" w:hAnsi="Calibri" w:cs="Calibri"/>
                <w:color w:val="000000"/>
                <w:sz w:val="22"/>
                <w:szCs w:val="22"/>
                <w:lang w:eastAsia="pl-PL"/>
              </w:rPr>
            </w:pPr>
            <w:r w:rsidRPr="0074687F">
              <w:rPr>
                <w:rFonts w:ascii="Calibri" w:hAnsi="Calibri" w:cs="Calibri"/>
                <w:color w:val="000000"/>
                <w:sz w:val="22"/>
                <w:szCs w:val="22"/>
                <w:lang w:eastAsia="pl-PL"/>
              </w:rPr>
              <w:t>Piątek</w:t>
            </w:r>
          </w:p>
        </w:tc>
        <w:tc>
          <w:tcPr>
            <w:tcW w:w="600" w:type="dxa"/>
            <w:tcBorders>
              <w:top w:val="nil"/>
              <w:left w:val="single" w:sz="8" w:space="0" w:color="auto"/>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25</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31</w:t>
            </w:r>
          </w:p>
        </w:tc>
        <w:tc>
          <w:tcPr>
            <w:tcW w:w="600" w:type="dxa"/>
            <w:tcBorders>
              <w:top w:val="nil"/>
              <w:left w:val="nil"/>
              <w:bottom w:val="single" w:sz="4" w:space="0" w:color="BFBFBF"/>
              <w:right w:val="single" w:sz="8" w:space="0" w:color="auto"/>
            </w:tcBorders>
            <w:shd w:val="clear" w:color="auto" w:fill="EB9DAA"/>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28</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4</w:t>
            </w:r>
          </w:p>
        </w:tc>
        <w:tc>
          <w:tcPr>
            <w:tcW w:w="600" w:type="dxa"/>
            <w:tcBorders>
              <w:top w:val="nil"/>
              <w:left w:val="nil"/>
              <w:bottom w:val="single" w:sz="4" w:space="0" w:color="BFBFBF"/>
              <w:right w:val="nil"/>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2</w:t>
            </w:r>
          </w:p>
        </w:tc>
        <w:tc>
          <w:tcPr>
            <w:tcW w:w="600" w:type="dxa"/>
            <w:tcBorders>
              <w:top w:val="nil"/>
              <w:left w:val="single" w:sz="8" w:space="0" w:color="auto"/>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25</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27</w:t>
            </w:r>
          </w:p>
        </w:tc>
        <w:tc>
          <w:tcPr>
            <w:tcW w:w="600" w:type="dxa"/>
            <w:tcBorders>
              <w:top w:val="nil"/>
              <w:left w:val="nil"/>
              <w:bottom w:val="single" w:sz="4" w:space="0" w:color="BFBFBF"/>
              <w:right w:val="single" w:sz="8" w:space="0" w:color="auto"/>
            </w:tcBorders>
            <w:shd w:val="clear" w:color="auto" w:fill="EB9DAA"/>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28</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26</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21</w:t>
            </w:r>
          </w:p>
        </w:tc>
        <w:tc>
          <w:tcPr>
            <w:tcW w:w="600" w:type="dxa"/>
            <w:tcBorders>
              <w:top w:val="nil"/>
              <w:left w:val="nil"/>
              <w:bottom w:val="single" w:sz="4" w:space="0" w:color="BFBFBF"/>
              <w:right w:val="single" w:sz="4" w:space="0" w:color="auto"/>
            </w:tcBorders>
            <w:shd w:val="clear" w:color="auto" w:fill="EB9DAA"/>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19</w:t>
            </w:r>
          </w:p>
        </w:tc>
      </w:tr>
      <w:tr w:rsidR="0074687F" w:rsidRPr="0074687F" w:rsidTr="0011489B">
        <w:trPr>
          <w:trHeight w:val="288"/>
        </w:trPr>
        <w:tc>
          <w:tcPr>
            <w:tcW w:w="1240" w:type="dxa"/>
            <w:tcBorders>
              <w:top w:val="nil"/>
              <w:left w:val="single" w:sz="4" w:space="0" w:color="auto"/>
              <w:bottom w:val="single" w:sz="4" w:space="0" w:color="BFBFBF"/>
              <w:right w:val="nil"/>
            </w:tcBorders>
            <w:shd w:val="clear" w:color="auto" w:fill="auto"/>
            <w:noWrap/>
            <w:vAlign w:val="center"/>
            <w:hideMark/>
          </w:tcPr>
          <w:p w:rsidR="0074687F" w:rsidRPr="0074687F" w:rsidRDefault="0074687F" w:rsidP="0074687F">
            <w:pPr>
              <w:suppressAutoHyphens w:val="0"/>
              <w:rPr>
                <w:rFonts w:ascii="Calibri" w:hAnsi="Calibri" w:cs="Calibri"/>
                <w:color w:val="000000"/>
                <w:sz w:val="22"/>
                <w:szCs w:val="22"/>
                <w:lang w:eastAsia="pl-PL"/>
              </w:rPr>
            </w:pPr>
            <w:r w:rsidRPr="0074687F">
              <w:rPr>
                <w:rFonts w:ascii="Calibri" w:hAnsi="Calibri" w:cs="Calibri"/>
                <w:color w:val="000000"/>
                <w:sz w:val="22"/>
                <w:szCs w:val="22"/>
                <w:lang w:eastAsia="pl-PL"/>
              </w:rPr>
              <w:t>Sobota</w:t>
            </w:r>
          </w:p>
        </w:tc>
        <w:tc>
          <w:tcPr>
            <w:tcW w:w="600" w:type="dxa"/>
            <w:tcBorders>
              <w:top w:val="nil"/>
              <w:left w:val="single" w:sz="8" w:space="0" w:color="auto"/>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18</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11</w:t>
            </w:r>
          </w:p>
        </w:tc>
        <w:tc>
          <w:tcPr>
            <w:tcW w:w="600" w:type="dxa"/>
            <w:tcBorders>
              <w:top w:val="nil"/>
              <w:left w:val="nil"/>
              <w:bottom w:val="single" w:sz="4" w:space="0" w:color="BFBFBF"/>
              <w:right w:val="single" w:sz="8" w:space="0" w:color="auto"/>
            </w:tcBorders>
            <w:shd w:val="clear" w:color="auto" w:fill="EB9DAA"/>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20</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3</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0</w:t>
            </w:r>
          </w:p>
        </w:tc>
        <w:tc>
          <w:tcPr>
            <w:tcW w:w="600" w:type="dxa"/>
            <w:tcBorders>
              <w:top w:val="nil"/>
              <w:left w:val="nil"/>
              <w:bottom w:val="single" w:sz="4" w:space="0" w:color="BFBFBF"/>
              <w:right w:val="nil"/>
            </w:tcBorders>
            <w:shd w:val="clear" w:color="auto" w:fill="EB9DAA"/>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3</w:t>
            </w:r>
          </w:p>
        </w:tc>
        <w:tc>
          <w:tcPr>
            <w:tcW w:w="600" w:type="dxa"/>
            <w:tcBorders>
              <w:top w:val="nil"/>
              <w:left w:val="single" w:sz="8" w:space="0" w:color="auto"/>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15</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11</w:t>
            </w:r>
          </w:p>
        </w:tc>
        <w:tc>
          <w:tcPr>
            <w:tcW w:w="600" w:type="dxa"/>
            <w:tcBorders>
              <w:top w:val="nil"/>
              <w:left w:val="nil"/>
              <w:bottom w:val="single" w:sz="4" w:space="0" w:color="BFBFBF"/>
              <w:right w:val="single" w:sz="8"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18</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10</w:t>
            </w:r>
          </w:p>
        </w:tc>
        <w:tc>
          <w:tcPr>
            <w:tcW w:w="600" w:type="dxa"/>
            <w:tcBorders>
              <w:top w:val="nil"/>
              <w:left w:val="nil"/>
              <w:bottom w:val="single" w:sz="4" w:space="0" w:color="BFBFBF"/>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14</w:t>
            </w:r>
          </w:p>
        </w:tc>
        <w:tc>
          <w:tcPr>
            <w:tcW w:w="600" w:type="dxa"/>
            <w:tcBorders>
              <w:top w:val="nil"/>
              <w:left w:val="nil"/>
              <w:bottom w:val="single" w:sz="4" w:space="0" w:color="BFBFBF"/>
              <w:right w:val="single" w:sz="4"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6</w:t>
            </w:r>
          </w:p>
        </w:tc>
      </w:tr>
      <w:tr w:rsidR="0074687F" w:rsidRPr="0074687F" w:rsidTr="0074687F">
        <w:trPr>
          <w:trHeight w:val="300"/>
        </w:trPr>
        <w:tc>
          <w:tcPr>
            <w:tcW w:w="1240" w:type="dxa"/>
            <w:tcBorders>
              <w:top w:val="nil"/>
              <w:left w:val="single" w:sz="4" w:space="0" w:color="auto"/>
              <w:bottom w:val="nil"/>
              <w:right w:val="nil"/>
            </w:tcBorders>
            <w:shd w:val="clear" w:color="auto" w:fill="auto"/>
            <w:noWrap/>
            <w:vAlign w:val="center"/>
            <w:hideMark/>
          </w:tcPr>
          <w:p w:rsidR="0074687F" w:rsidRPr="0074687F" w:rsidRDefault="0074687F" w:rsidP="0074687F">
            <w:pPr>
              <w:suppressAutoHyphens w:val="0"/>
              <w:rPr>
                <w:rFonts w:ascii="Calibri" w:hAnsi="Calibri" w:cs="Calibri"/>
                <w:color w:val="000000"/>
                <w:sz w:val="22"/>
                <w:szCs w:val="22"/>
                <w:lang w:eastAsia="pl-PL"/>
              </w:rPr>
            </w:pPr>
            <w:r w:rsidRPr="0074687F">
              <w:rPr>
                <w:rFonts w:ascii="Calibri" w:hAnsi="Calibri" w:cs="Calibri"/>
                <w:color w:val="000000"/>
                <w:sz w:val="22"/>
                <w:szCs w:val="22"/>
                <w:lang w:eastAsia="pl-PL"/>
              </w:rPr>
              <w:t>Niedziela</w:t>
            </w:r>
          </w:p>
        </w:tc>
        <w:tc>
          <w:tcPr>
            <w:tcW w:w="600" w:type="dxa"/>
            <w:tcBorders>
              <w:top w:val="nil"/>
              <w:left w:val="single" w:sz="8" w:space="0" w:color="auto"/>
              <w:bottom w:val="nil"/>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6</w:t>
            </w:r>
          </w:p>
        </w:tc>
        <w:tc>
          <w:tcPr>
            <w:tcW w:w="600" w:type="dxa"/>
            <w:tcBorders>
              <w:top w:val="nil"/>
              <w:left w:val="nil"/>
              <w:bottom w:val="nil"/>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15</w:t>
            </w:r>
          </w:p>
        </w:tc>
        <w:tc>
          <w:tcPr>
            <w:tcW w:w="600" w:type="dxa"/>
            <w:tcBorders>
              <w:top w:val="nil"/>
              <w:left w:val="nil"/>
              <w:bottom w:val="nil"/>
              <w:right w:val="single" w:sz="8"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9</w:t>
            </w:r>
          </w:p>
        </w:tc>
        <w:tc>
          <w:tcPr>
            <w:tcW w:w="600" w:type="dxa"/>
            <w:tcBorders>
              <w:top w:val="nil"/>
              <w:left w:val="nil"/>
              <w:bottom w:val="nil"/>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0</w:t>
            </w:r>
          </w:p>
        </w:tc>
        <w:tc>
          <w:tcPr>
            <w:tcW w:w="600" w:type="dxa"/>
            <w:tcBorders>
              <w:top w:val="nil"/>
              <w:left w:val="nil"/>
              <w:bottom w:val="nil"/>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w:t>
            </w:r>
          </w:p>
        </w:tc>
        <w:tc>
          <w:tcPr>
            <w:tcW w:w="600" w:type="dxa"/>
            <w:tcBorders>
              <w:top w:val="nil"/>
              <w:left w:val="nil"/>
              <w:bottom w:val="nil"/>
              <w:right w:val="nil"/>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1</w:t>
            </w:r>
          </w:p>
        </w:tc>
        <w:tc>
          <w:tcPr>
            <w:tcW w:w="600" w:type="dxa"/>
            <w:tcBorders>
              <w:top w:val="nil"/>
              <w:left w:val="single" w:sz="8" w:space="0" w:color="auto"/>
              <w:bottom w:val="nil"/>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7</w:t>
            </w:r>
          </w:p>
        </w:tc>
        <w:tc>
          <w:tcPr>
            <w:tcW w:w="600" w:type="dxa"/>
            <w:tcBorders>
              <w:top w:val="nil"/>
              <w:left w:val="nil"/>
              <w:bottom w:val="nil"/>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16</w:t>
            </w:r>
          </w:p>
        </w:tc>
        <w:tc>
          <w:tcPr>
            <w:tcW w:w="600" w:type="dxa"/>
            <w:tcBorders>
              <w:top w:val="nil"/>
              <w:left w:val="nil"/>
              <w:bottom w:val="nil"/>
              <w:right w:val="single" w:sz="8"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8</w:t>
            </w:r>
          </w:p>
        </w:tc>
        <w:tc>
          <w:tcPr>
            <w:tcW w:w="600" w:type="dxa"/>
            <w:tcBorders>
              <w:top w:val="nil"/>
              <w:left w:val="nil"/>
              <w:bottom w:val="nil"/>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13</w:t>
            </w:r>
          </w:p>
        </w:tc>
        <w:tc>
          <w:tcPr>
            <w:tcW w:w="600" w:type="dxa"/>
            <w:tcBorders>
              <w:top w:val="nil"/>
              <w:left w:val="nil"/>
              <w:bottom w:val="nil"/>
              <w:right w:val="single" w:sz="4" w:space="0" w:color="BFBFBF"/>
            </w:tcBorders>
            <w:shd w:val="clear" w:color="auto" w:fill="auto"/>
            <w:noWrap/>
            <w:vAlign w:val="center"/>
            <w:hideMark/>
          </w:tcPr>
          <w:p w:rsidR="0074687F" w:rsidRPr="0074687F" w:rsidRDefault="0074687F" w:rsidP="00EC2A74">
            <w:pPr>
              <w:suppressAutoHyphens w:val="0"/>
              <w:jc w:val="center"/>
              <w:rPr>
                <w:rFonts w:ascii="Calibri" w:hAnsi="Calibri" w:cs="Calibri"/>
                <w:color w:val="000000"/>
                <w:sz w:val="22"/>
                <w:szCs w:val="22"/>
                <w:lang w:eastAsia="pl-PL"/>
              </w:rPr>
            </w:pPr>
            <w:r w:rsidRPr="0074687F">
              <w:rPr>
                <w:rFonts w:ascii="Calibri" w:hAnsi="Calibri" w:cs="Calibri"/>
                <w:color w:val="000000"/>
                <w:sz w:val="22"/>
                <w:szCs w:val="22"/>
                <w:lang w:eastAsia="pl-PL"/>
              </w:rPr>
              <w:t>5</w:t>
            </w:r>
          </w:p>
        </w:tc>
        <w:tc>
          <w:tcPr>
            <w:tcW w:w="600" w:type="dxa"/>
            <w:tcBorders>
              <w:top w:val="nil"/>
              <w:left w:val="nil"/>
              <w:bottom w:val="nil"/>
              <w:right w:val="single" w:sz="4" w:space="0" w:color="auto"/>
            </w:tcBorders>
            <w:shd w:val="clear" w:color="auto" w:fill="auto"/>
            <w:noWrap/>
            <w:vAlign w:val="center"/>
            <w:hideMark/>
          </w:tcPr>
          <w:p w:rsidR="0074687F" w:rsidRPr="00EC2A74" w:rsidRDefault="0074687F" w:rsidP="00EC2A74">
            <w:pPr>
              <w:suppressAutoHyphens w:val="0"/>
              <w:jc w:val="center"/>
              <w:rPr>
                <w:rFonts w:ascii="Calibri" w:hAnsi="Calibri" w:cs="Calibri"/>
                <w:b/>
                <w:color w:val="000000"/>
                <w:sz w:val="22"/>
                <w:szCs w:val="22"/>
                <w:lang w:eastAsia="pl-PL"/>
              </w:rPr>
            </w:pPr>
            <w:r w:rsidRPr="00EC2A74">
              <w:rPr>
                <w:rFonts w:ascii="Calibri" w:hAnsi="Calibri" w:cs="Calibri"/>
                <w:b/>
                <w:color w:val="000000"/>
                <w:sz w:val="22"/>
                <w:szCs w:val="22"/>
                <w:lang w:eastAsia="pl-PL"/>
              </w:rPr>
              <w:t>8</w:t>
            </w:r>
          </w:p>
        </w:tc>
      </w:tr>
      <w:tr w:rsidR="0074687F" w:rsidRPr="0074687F" w:rsidTr="0074687F">
        <w:trPr>
          <w:trHeight w:val="288"/>
        </w:trPr>
        <w:tc>
          <w:tcPr>
            <w:tcW w:w="1240" w:type="dxa"/>
            <w:tcBorders>
              <w:top w:val="single" w:sz="8" w:space="0" w:color="auto"/>
              <w:left w:val="single" w:sz="4" w:space="0" w:color="auto"/>
              <w:bottom w:val="single" w:sz="4" w:space="0" w:color="auto"/>
              <w:right w:val="nil"/>
            </w:tcBorders>
            <w:shd w:val="clear" w:color="DCE6F1" w:fill="DCE6F1"/>
            <w:noWrap/>
            <w:vAlign w:val="center"/>
            <w:hideMark/>
          </w:tcPr>
          <w:p w:rsidR="0074687F" w:rsidRPr="0074687F" w:rsidRDefault="0074687F" w:rsidP="0074687F">
            <w:pPr>
              <w:suppressAutoHyphens w:val="0"/>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Ogółem</w:t>
            </w:r>
          </w:p>
        </w:tc>
        <w:tc>
          <w:tcPr>
            <w:tcW w:w="600" w:type="dxa"/>
            <w:tcBorders>
              <w:top w:val="single" w:sz="8" w:space="0" w:color="auto"/>
              <w:left w:val="single" w:sz="8" w:space="0" w:color="auto"/>
              <w:bottom w:val="single" w:sz="4" w:space="0" w:color="auto"/>
              <w:right w:val="single" w:sz="4" w:space="0" w:color="BFBFBF"/>
            </w:tcBorders>
            <w:shd w:val="clear" w:color="DCE6F1" w:fill="DCE6F1"/>
            <w:noWrap/>
            <w:vAlign w:val="center"/>
            <w:hideMark/>
          </w:tcPr>
          <w:p w:rsidR="0074687F" w:rsidRPr="0074687F" w:rsidRDefault="0074687F" w:rsidP="00EC2A74">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147</w:t>
            </w:r>
          </w:p>
        </w:tc>
        <w:tc>
          <w:tcPr>
            <w:tcW w:w="60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74687F" w:rsidRPr="0074687F" w:rsidRDefault="0074687F" w:rsidP="00EC2A74">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155</w:t>
            </w:r>
          </w:p>
        </w:tc>
        <w:tc>
          <w:tcPr>
            <w:tcW w:w="600" w:type="dxa"/>
            <w:tcBorders>
              <w:top w:val="single" w:sz="8" w:space="0" w:color="auto"/>
              <w:left w:val="nil"/>
              <w:bottom w:val="single" w:sz="4" w:space="0" w:color="auto"/>
              <w:right w:val="single" w:sz="8" w:space="0" w:color="auto"/>
            </w:tcBorders>
            <w:shd w:val="clear" w:color="DCE6F1" w:fill="DCE6F1"/>
            <w:noWrap/>
            <w:vAlign w:val="center"/>
            <w:hideMark/>
          </w:tcPr>
          <w:p w:rsidR="0074687F" w:rsidRPr="0074687F" w:rsidRDefault="0074687F" w:rsidP="00EC2A74">
            <w:pPr>
              <w:suppressAutoHyphens w:val="0"/>
              <w:jc w:val="center"/>
              <w:rPr>
                <w:rFonts w:ascii="Calibri" w:hAnsi="Calibri" w:cs="Calibri"/>
                <w:b/>
                <w:bCs/>
                <w:color w:val="000000"/>
                <w:sz w:val="22"/>
                <w:szCs w:val="22"/>
                <w:lang w:eastAsia="pl-PL"/>
              </w:rPr>
            </w:pPr>
            <w:r w:rsidRPr="0011489B">
              <w:rPr>
                <w:rFonts w:ascii="Calibri" w:hAnsi="Calibri" w:cs="Calibri"/>
                <w:b/>
                <w:bCs/>
                <w:color w:val="00B050"/>
                <w:sz w:val="22"/>
                <w:szCs w:val="22"/>
                <w:lang w:eastAsia="pl-PL"/>
              </w:rPr>
              <w:t>128</w:t>
            </w:r>
          </w:p>
        </w:tc>
        <w:tc>
          <w:tcPr>
            <w:tcW w:w="600" w:type="dxa"/>
            <w:tcBorders>
              <w:top w:val="single" w:sz="8" w:space="0" w:color="auto"/>
              <w:left w:val="single" w:sz="8" w:space="0" w:color="auto"/>
              <w:bottom w:val="single" w:sz="4" w:space="0" w:color="auto"/>
              <w:right w:val="single" w:sz="4" w:space="0" w:color="BFBFBF"/>
            </w:tcBorders>
            <w:shd w:val="clear" w:color="DCE6F1" w:fill="DCE6F1"/>
            <w:noWrap/>
            <w:vAlign w:val="center"/>
            <w:hideMark/>
          </w:tcPr>
          <w:p w:rsidR="0074687F" w:rsidRPr="0074687F" w:rsidRDefault="0074687F" w:rsidP="00EC2A74">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12</w:t>
            </w:r>
          </w:p>
        </w:tc>
        <w:tc>
          <w:tcPr>
            <w:tcW w:w="60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74687F" w:rsidRPr="0074687F" w:rsidRDefault="0074687F" w:rsidP="00EC2A74">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13</w:t>
            </w:r>
          </w:p>
        </w:tc>
        <w:tc>
          <w:tcPr>
            <w:tcW w:w="600" w:type="dxa"/>
            <w:tcBorders>
              <w:top w:val="single" w:sz="8" w:space="0" w:color="auto"/>
              <w:left w:val="nil"/>
              <w:bottom w:val="single" w:sz="4" w:space="0" w:color="auto"/>
              <w:right w:val="nil"/>
            </w:tcBorders>
            <w:shd w:val="clear" w:color="DCE6F1" w:fill="DCE6F1"/>
            <w:noWrap/>
            <w:vAlign w:val="center"/>
            <w:hideMark/>
          </w:tcPr>
          <w:p w:rsidR="0074687F" w:rsidRPr="0074687F" w:rsidRDefault="0074687F" w:rsidP="00EC2A74">
            <w:pPr>
              <w:suppressAutoHyphens w:val="0"/>
              <w:jc w:val="center"/>
              <w:rPr>
                <w:rFonts w:ascii="Calibri" w:hAnsi="Calibri" w:cs="Calibri"/>
                <w:b/>
                <w:bCs/>
                <w:color w:val="000000"/>
                <w:sz w:val="22"/>
                <w:szCs w:val="22"/>
                <w:lang w:eastAsia="pl-PL"/>
              </w:rPr>
            </w:pPr>
            <w:r w:rsidRPr="0011489B">
              <w:rPr>
                <w:rFonts w:ascii="Calibri" w:hAnsi="Calibri" w:cs="Calibri"/>
                <w:b/>
                <w:bCs/>
                <w:color w:val="00B050"/>
                <w:sz w:val="22"/>
                <w:szCs w:val="22"/>
                <w:lang w:eastAsia="pl-PL"/>
              </w:rPr>
              <w:t>7</w:t>
            </w:r>
          </w:p>
        </w:tc>
        <w:tc>
          <w:tcPr>
            <w:tcW w:w="600" w:type="dxa"/>
            <w:tcBorders>
              <w:top w:val="single" w:sz="8" w:space="0" w:color="auto"/>
              <w:left w:val="single" w:sz="8" w:space="0" w:color="auto"/>
              <w:bottom w:val="single" w:sz="4" w:space="0" w:color="auto"/>
              <w:right w:val="single" w:sz="4" w:space="0" w:color="BFBFBF"/>
            </w:tcBorders>
            <w:shd w:val="clear" w:color="DCE6F1" w:fill="DCE6F1"/>
            <w:noWrap/>
            <w:vAlign w:val="center"/>
            <w:hideMark/>
          </w:tcPr>
          <w:p w:rsidR="0074687F" w:rsidRPr="0074687F" w:rsidRDefault="0074687F" w:rsidP="00EC2A74">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142</w:t>
            </w:r>
          </w:p>
        </w:tc>
        <w:tc>
          <w:tcPr>
            <w:tcW w:w="60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74687F" w:rsidRPr="0074687F" w:rsidRDefault="0074687F" w:rsidP="00EC2A74">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146</w:t>
            </w:r>
          </w:p>
        </w:tc>
        <w:tc>
          <w:tcPr>
            <w:tcW w:w="600" w:type="dxa"/>
            <w:tcBorders>
              <w:top w:val="single" w:sz="8" w:space="0" w:color="auto"/>
              <w:left w:val="nil"/>
              <w:bottom w:val="single" w:sz="4" w:space="0" w:color="auto"/>
              <w:right w:val="single" w:sz="8" w:space="0" w:color="auto"/>
            </w:tcBorders>
            <w:shd w:val="clear" w:color="DCE6F1" w:fill="DCE6F1"/>
            <w:noWrap/>
            <w:vAlign w:val="center"/>
            <w:hideMark/>
          </w:tcPr>
          <w:p w:rsidR="0074687F" w:rsidRPr="0074687F" w:rsidRDefault="0074687F" w:rsidP="00EC2A74">
            <w:pPr>
              <w:suppressAutoHyphens w:val="0"/>
              <w:jc w:val="center"/>
              <w:rPr>
                <w:rFonts w:ascii="Calibri" w:hAnsi="Calibri" w:cs="Calibri"/>
                <w:b/>
                <w:bCs/>
                <w:color w:val="000000"/>
                <w:sz w:val="22"/>
                <w:szCs w:val="22"/>
                <w:lang w:eastAsia="pl-PL"/>
              </w:rPr>
            </w:pPr>
            <w:r w:rsidRPr="0011489B">
              <w:rPr>
                <w:rFonts w:ascii="Calibri" w:hAnsi="Calibri" w:cs="Calibri"/>
                <w:b/>
                <w:bCs/>
                <w:color w:val="00B050"/>
                <w:sz w:val="22"/>
                <w:szCs w:val="22"/>
                <w:lang w:eastAsia="pl-PL"/>
              </w:rPr>
              <w:t>124</w:t>
            </w:r>
          </w:p>
        </w:tc>
        <w:tc>
          <w:tcPr>
            <w:tcW w:w="600" w:type="dxa"/>
            <w:tcBorders>
              <w:top w:val="single" w:sz="8" w:space="0" w:color="auto"/>
              <w:left w:val="single" w:sz="8" w:space="0" w:color="auto"/>
              <w:bottom w:val="single" w:sz="4" w:space="0" w:color="auto"/>
              <w:right w:val="single" w:sz="4" w:space="0" w:color="BFBFBF"/>
            </w:tcBorders>
            <w:shd w:val="clear" w:color="DCE6F1" w:fill="DCE6F1"/>
            <w:noWrap/>
            <w:vAlign w:val="center"/>
            <w:hideMark/>
          </w:tcPr>
          <w:p w:rsidR="0074687F" w:rsidRPr="0074687F" w:rsidRDefault="0074687F" w:rsidP="00EC2A74">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114</w:t>
            </w:r>
          </w:p>
        </w:tc>
        <w:tc>
          <w:tcPr>
            <w:tcW w:w="600"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74687F" w:rsidRPr="0074687F" w:rsidRDefault="0074687F" w:rsidP="00EC2A74">
            <w:pPr>
              <w:suppressAutoHyphens w:val="0"/>
              <w:jc w:val="center"/>
              <w:rPr>
                <w:rFonts w:ascii="Calibri" w:hAnsi="Calibri" w:cs="Calibri"/>
                <w:b/>
                <w:bCs/>
                <w:color w:val="000000"/>
                <w:sz w:val="22"/>
                <w:szCs w:val="22"/>
                <w:lang w:eastAsia="pl-PL"/>
              </w:rPr>
            </w:pPr>
            <w:r w:rsidRPr="0074687F">
              <w:rPr>
                <w:rFonts w:ascii="Calibri" w:hAnsi="Calibri" w:cs="Calibri"/>
                <w:b/>
                <w:bCs/>
                <w:color w:val="000000"/>
                <w:sz w:val="22"/>
                <w:szCs w:val="22"/>
                <w:lang w:eastAsia="pl-PL"/>
              </w:rPr>
              <w:t>116</w:t>
            </w:r>
          </w:p>
        </w:tc>
        <w:tc>
          <w:tcPr>
            <w:tcW w:w="600" w:type="dxa"/>
            <w:tcBorders>
              <w:top w:val="single" w:sz="8" w:space="0" w:color="auto"/>
              <w:left w:val="nil"/>
              <w:bottom w:val="single" w:sz="4" w:space="0" w:color="auto"/>
              <w:right w:val="single" w:sz="4" w:space="0" w:color="auto"/>
            </w:tcBorders>
            <w:shd w:val="clear" w:color="DCE6F1" w:fill="DCE6F1"/>
            <w:noWrap/>
            <w:vAlign w:val="center"/>
            <w:hideMark/>
          </w:tcPr>
          <w:p w:rsidR="0074687F" w:rsidRPr="0074687F" w:rsidRDefault="0074687F" w:rsidP="00EC2A74">
            <w:pPr>
              <w:suppressAutoHyphens w:val="0"/>
              <w:jc w:val="center"/>
              <w:rPr>
                <w:rFonts w:ascii="Calibri" w:hAnsi="Calibri" w:cs="Calibri"/>
                <w:b/>
                <w:bCs/>
                <w:color w:val="000000"/>
                <w:sz w:val="22"/>
                <w:szCs w:val="22"/>
                <w:lang w:eastAsia="pl-PL"/>
              </w:rPr>
            </w:pPr>
            <w:r w:rsidRPr="0011489B">
              <w:rPr>
                <w:rFonts w:ascii="Calibri" w:hAnsi="Calibri" w:cs="Calibri"/>
                <w:b/>
                <w:bCs/>
                <w:color w:val="00B050"/>
                <w:sz w:val="22"/>
                <w:szCs w:val="22"/>
                <w:lang w:eastAsia="pl-PL"/>
              </w:rPr>
              <w:t>100</w:t>
            </w:r>
          </w:p>
        </w:tc>
      </w:tr>
    </w:tbl>
    <w:p w:rsidR="0074687F" w:rsidRDefault="0074687F" w:rsidP="0074687F"/>
    <w:p w:rsidR="0074687F" w:rsidRPr="0074687F" w:rsidRDefault="0074687F" w:rsidP="0074687F"/>
    <w:p w:rsidR="00D2715D" w:rsidRDefault="00D2715D">
      <w:pPr>
        <w:tabs>
          <w:tab w:val="left" w:pos="1500"/>
        </w:tabs>
        <w:jc w:val="center"/>
      </w:pPr>
    </w:p>
    <w:p w:rsidR="008E1658" w:rsidRDefault="007E6F64">
      <w:pPr>
        <w:tabs>
          <w:tab w:val="left" w:pos="1500"/>
        </w:tabs>
        <w:jc w:val="center"/>
      </w:pPr>
      <w:r>
        <w:rPr>
          <w:noProof/>
          <w:lang w:eastAsia="pl-PL"/>
        </w:rPr>
        <w:drawing>
          <wp:inline distT="0" distB="0" distL="0" distR="0">
            <wp:extent cx="6467475" cy="4057650"/>
            <wp:effectExtent l="0" t="0" r="9525" b="19050"/>
            <wp:docPr id="19" name="Obiek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1489B" w:rsidRDefault="00987776" w:rsidP="0011489B">
      <w:pPr>
        <w:pStyle w:val="Tekstpodstawowy"/>
        <w:tabs>
          <w:tab w:val="left" w:pos="567"/>
        </w:tabs>
        <w:spacing w:line="276" w:lineRule="auto"/>
        <w:rPr>
          <w:i/>
          <w:color w:val="FF0000"/>
          <w:sz w:val="24"/>
          <w:lang w:val="pl-PL"/>
        </w:rPr>
      </w:pPr>
      <w:r w:rsidRPr="0074687F">
        <w:rPr>
          <w:i/>
          <w:color w:val="FF0000"/>
          <w:sz w:val="24"/>
        </w:rPr>
        <w:tab/>
      </w:r>
    </w:p>
    <w:p w:rsidR="0011489B" w:rsidRPr="0011489B" w:rsidRDefault="0011489B" w:rsidP="0011489B">
      <w:pPr>
        <w:pStyle w:val="Tekstpodstawowy"/>
        <w:tabs>
          <w:tab w:val="left" w:pos="567"/>
        </w:tabs>
        <w:spacing w:line="276" w:lineRule="auto"/>
        <w:rPr>
          <w:sz w:val="24"/>
          <w:lang w:val="pl-PL"/>
        </w:rPr>
      </w:pPr>
      <w:r>
        <w:rPr>
          <w:i/>
          <w:color w:val="FF0000"/>
          <w:sz w:val="24"/>
          <w:lang w:val="pl-PL"/>
        </w:rPr>
        <w:tab/>
      </w:r>
      <w:r w:rsidRPr="0011489B">
        <w:rPr>
          <w:sz w:val="24"/>
        </w:rPr>
        <w:t xml:space="preserve">Dane o wypadkach z udziałem pieszych w poszczególnych dniach pozwalają na sformułowanie wniosku, iż zagrożenie bezpieczeństwa w tej dziedzinie występuje z większym lub mniejszym nasileniem każdego dnia tygodnia, przy czym najbardziej niebezpiecznym dniem dla pieszych w I połowie br. był </w:t>
      </w:r>
      <w:r w:rsidRPr="0011489B">
        <w:rPr>
          <w:sz w:val="24"/>
          <w:lang w:val="pl-PL"/>
        </w:rPr>
        <w:t>piątek,</w:t>
      </w:r>
      <w:r w:rsidRPr="0011489B">
        <w:rPr>
          <w:sz w:val="24"/>
        </w:rPr>
        <w:t xml:space="preserve"> w którym zaistniał</w:t>
      </w:r>
      <w:r w:rsidRPr="0011489B">
        <w:rPr>
          <w:sz w:val="24"/>
          <w:lang w:val="pl-PL"/>
        </w:rPr>
        <w:t>o</w:t>
      </w:r>
      <w:r w:rsidRPr="0011489B">
        <w:rPr>
          <w:sz w:val="24"/>
        </w:rPr>
        <w:t xml:space="preserve"> </w:t>
      </w:r>
      <w:r w:rsidRPr="0011489B">
        <w:rPr>
          <w:sz w:val="24"/>
          <w:lang w:val="pl-PL"/>
        </w:rPr>
        <w:t xml:space="preserve">28 </w:t>
      </w:r>
      <w:r w:rsidRPr="0011489B">
        <w:rPr>
          <w:sz w:val="24"/>
        </w:rPr>
        <w:t>wypadk</w:t>
      </w:r>
      <w:r w:rsidRPr="0011489B">
        <w:rPr>
          <w:sz w:val="24"/>
          <w:lang w:val="pl-PL"/>
        </w:rPr>
        <w:t xml:space="preserve">ów, w wyniku których 2 osoby poniosły śmierć, 28 zostało rannych, a także odnotowano 19 kolizji z ich udziałem. </w:t>
      </w:r>
      <w:r w:rsidRPr="0011489B">
        <w:rPr>
          <w:sz w:val="24"/>
          <w:lang w:val="pl-PL"/>
        </w:rPr>
        <w:tab/>
      </w:r>
    </w:p>
    <w:p w:rsidR="0011489B" w:rsidRPr="0011489B" w:rsidRDefault="0011489B" w:rsidP="0011489B">
      <w:pPr>
        <w:tabs>
          <w:tab w:val="left" w:pos="567"/>
        </w:tabs>
        <w:spacing w:line="276" w:lineRule="auto"/>
        <w:jc w:val="both"/>
        <w:rPr>
          <w:sz w:val="24"/>
        </w:rPr>
      </w:pPr>
      <w:r w:rsidRPr="0011489B">
        <w:rPr>
          <w:sz w:val="24"/>
        </w:rPr>
        <w:tab/>
        <w:t>Kolejno w sobotę w porównaniu do analizowanego okresu 2016 roku odnotowano nasilenie zdarzeń (wzrost o 9 wypadków), w wyniku których zginęło najwięcej uczestników zdarzenia - 3 (w 2016 roku - 0).</w:t>
      </w:r>
      <w:r w:rsidRPr="0011489B">
        <w:rPr>
          <w:sz w:val="24"/>
        </w:rPr>
        <w:tab/>
      </w:r>
    </w:p>
    <w:p w:rsidR="008E1658" w:rsidRPr="008854A9" w:rsidRDefault="0011489B" w:rsidP="008854A9">
      <w:pPr>
        <w:tabs>
          <w:tab w:val="left" w:pos="567"/>
        </w:tabs>
        <w:spacing w:line="276" w:lineRule="auto"/>
        <w:jc w:val="both"/>
        <w:rPr>
          <w:sz w:val="24"/>
        </w:rPr>
      </w:pPr>
      <w:r w:rsidRPr="0011489B">
        <w:rPr>
          <w:sz w:val="24"/>
        </w:rPr>
        <w:tab/>
        <w:t xml:space="preserve">W niedzielę odnotowano najmniejszą liczbę wypadków 9, w następstwie których 1 osoba poniosła śmierć, 18 zostało rannych oraz zgłoszono 6 kolizji. </w:t>
      </w:r>
    </w:p>
    <w:p w:rsidR="008E1658" w:rsidRPr="00CA469D" w:rsidRDefault="008E1658" w:rsidP="00CA469D">
      <w:pPr>
        <w:tabs>
          <w:tab w:val="left" w:pos="975"/>
        </w:tabs>
        <w:jc w:val="center"/>
        <w:rPr>
          <w:b/>
          <w:smallCaps/>
          <w:sz w:val="32"/>
        </w:rPr>
      </w:pPr>
      <w:r>
        <w:rPr>
          <w:b/>
          <w:smallCaps/>
          <w:sz w:val="32"/>
        </w:rPr>
        <w:lastRenderedPageBreak/>
        <w:t>Ofiary wypadków drogowych</w:t>
      </w:r>
    </w:p>
    <w:p w:rsidR="008E1658" w:rsidRDefault="008E1658">
      <w:pPr>
        <w:pStyle w:val="Nagwek2"/>
        <w:tabs>
          <w:tab w:val="left" w:pos="0"/>
        </w:tabs>
        <w:rPr>
          <w:rFonts w:ascii="Calibri" w:hAnsi="Calibri" w:cs="Calibri"/>
          <w:i w:val="0"/>
          <w:sz w:val="24"/>
          <w:szCs w:val="24"/>
          <w:lang w:val="pl-PL"/>
        </w:rPr>
      </w:pPr>
      <w:r w:rsidRPr="0074687F">
        <w:rPr>
          <w:rFonts w:ascii="Calibri" w:hAnsi="Calibri" w:cs="Calibri"/>
          <w:i w:val="0"/>
          <w:sz w:val="24"/>
          <w:szCs w:val="24"/>
        </w:rPr>
        <w:t xml:space="preserve">Ofiary wypadków drogowych wg grup wiekowych </w:t>
      </w:r>
      <w:r w:rsidR="00EE2807" w:rsidRPr="0074687F">
        <w:rPr>
          <w:rFonts w:ascii="Calibri" w:hAnsi="Calibri" w:cs="Calibri"/>
          <w:i w:val="0"/>
          <w:sz w:val="24"/>
          <w:szCs w:val="24"/>
        </w:rPr>
        <w:t>w I półroc</w:t>
      </w:r>
      <w:r w:rsidR="00026B13" w:rsidRPr="0074687F">
        <w:rPr>
          <w:rFonts w:ascii="Calibri" w:hAnsi="Calibri" w:cs="Calibri"/>
          <w:i w:val="0"/>
          <w:sz w:val="24"/>
          <w:szCs w:val="24"/>
          <w:lang w:val="pl-PL"/>
        </w:rPr>
        <w:t xml:space="preserve">zach </w:t>
      </w:r>
      <w:r w:rsidR="00EE2807" w:rsidRPr="0074687F">
        <w:rPr>
          <w:rFonts w:ascii="Calibri" w:hAnsi="Calibri" w:cs="Calibri"/>
          <w:i w:val="0"/>
          <w:sz w:val="24"/>
          <w:szCs w:val="24"/>
        </w:rPr>
        <w:t>lat</w:t>
      </w:r>
      <w:r w:rsidRPr="0074687F">
        <w:rPr>
          <w:rFonts w:ascii="Calibri" w:hAnsi="Calibri" w:cs="Calibri"/>
          <w:i w:val="0"/>
          <w:sz w:val="24"/>
          <w:szCs w:val="24"/>
        </w:rPr>
        <w:t xml:space="preserve"> 20</w:t>
      </w:r>
      <w:r w:rsidR="00C54768" w:rsidRPr="0074687F">
        <w:rPr>
          <w:rFonts w:ascii="Calibri" w:hAnsi="Calibri" w:cs="Calibri"/>
          <w:i w:val="0"/>
          <w:sz w:val="24"/>
          <w:szCs w:val="24"/>
        </w:rPr>
        <w:t>1</w:t>
      </w:r>
      <w:r w:rsidR="0074687F">
        <w:rPr>
          <w:rFonts w:ascii="Calibri" w:hAnsi="Calibri" w:cs="Calibri"/>
          <w:i w:val="0"/>
          <w:sz w:val="24"/>
          <w:szCs w:val="24"/>
          <w:lang w:val="pl-PL"/>
        </w:rPr>
        <w:t>5</w:t>
      </w:r>
      <w:r w:rsidR="00026B13" w:rsidRPr="0074687F">
        <w:rPr>
          <w:rFonts w:ascii="Calibri" w:hAnsi="Calibri" w:cs="Calibri"/>
          <w:i w:val="0"/>
          <w:sz w:val="24"/>
          <w:szCs w:val="24"/>
          <w:lang w:val="pl-PL"/>
        </w:rPr>
        <w:t xml:space="preserve"> </w:t>
      </w:r>
      <w:r w:rsidR="008854A9">
        <w:rPr>
          <w:rFonts w:ascii="Calibri" w:hAnsi="Calibri" w:cs="Calibri"/>
          <w:i w:val="0"/>
          <w:sz w:val="24"/>
          <w:szCs w:val="24"/>
          <w:lang w:val="pl-PL"/>
        </w:rPr>
        <w:t>-</w:t>
      </w:r>
      <w:r w:rsidR="00026B13" w:rsidRPr="0074687F">
        <w:rPr>
          <w:rFonts w:ascii="Calibri" w:hAnsi="Calibri" w:cs="Calibri"/>
          <w:i w:val="0"/>
          <w:sz w:val="24"/>
          <w:szCs w:val="24"/>
          <w:lang w:val="pl-PL"/>
        </w:rPr>
        <w:t xml:space="preserve"> </w:t>
      </w:r>
      <w:r w:rsidRPr="0074687F">
        <w:rPr>
          <w:rFonts w:ascii="Calibri" w:hAnsi="Calibri" w:cs="Calibri"/>
          <w:i w:val="0"/>
          <w:sz w:val="24"/>
          <w:szCs w:val="24"/>
        </w:rPr>
        <w:t>20</w:t>
      </w:r>
      <w:r w:rsidR="00861383" w:rsidRPr="0074687F">
        <w:rPr>
          <w:rFonts w:ascii="Calibri" w:hAnsi="Calibri" w:cs="Calibri"/>
          <w:i w:val="0"/>
          <w:sz w:val="24"/>
          <w:szCs w:val="24"/>
        </w:rPr>
        <w:t>1</w:t>
      </w:r>
      <w:r w:rsidR="0074687F">
        <w:rPr>
          <w:rFonts w:ascii="Calibri" w:hAnsi="Calibri" w:cs="Calibri"/>
          <w:i w:val="0"/>
          <w:sz w:val="24"/>
          <w:szCs w:val="24"/>
          <w:lang w:val="pl-PL"/>
        </w:rPr>
        <w:t>7</w:t>
      </w:r>
    </w:p>
    <w:tbl>
      <w:tblPr>
        <w:tblW w:w="9356" w:type="dxa"/>
        <w:tblCellMar>
          <w:left w:w="70" w:type="dxa"/>
          <w:right w:w="70" w:type="dxa"/>
        </w:tblCellMar>
        <w:tblLook w:val="04A0" w:firstRow="1" w:lastRow="0" w:firstColumn="1" w:lastColumn="0" w:noHBand="0" w:noVBand="1"/>
      </w:tblPr>
      <w:tblGrid>
        <w:gridCol w:w="2972"/>
        <w:gridCol w:w="1064"/>
        <w:gridCol w:w="1064"/>
        <w:gridCol w:w="1064"/>
        <w:gridCol w:w="1064"/>
        <w:gridCol w:w="1064"/>
        <w:gridCol w:w="1064"/>
      </w:tblGrid>
      <w:tr w:rsidR="00AE3A55" w:rsidRPr="00AE3A55" w:rsidTr="00AE3A55">
        <w:trPr>
          <w:trHeight w:val="288"/>
        </w:trPr>
        <w:tc>
          <w:tcPr>
            <w:tcW w:w="1900" w:type="dxa"/>
            <w:tcBorders>
              <w:top w:val="single" w:sz="4" w:space="0" w:color="auto"/>
              <w:left w:val="single" w:sz="4" w:space="0" w:color="auto"/>
              <w:bottom w:val="single" w:sz="4" w:space="0" w:color="auto"/>
              <w:right w:val="single" w:sz="8" w:space="0" w:color="auto"/>
            </w:tcBorders>
            <w:shd w:val="clear" w:color="DCE6F1" w:fill="DCE6F1"/>
            <w:noWrap/>
            <w:vAlign w:val="center"/>
            <w:hideMark/>
          </w:tcPr>
          <w:p w:rsidR="00AE3A55" w:rsidRPr="00AE3A55" w:rsidRDefault="00AE3A55" w:rsidP="00AE3A55">
            <w:pPr>
              <w:suppressAutoHyphens w:val="0"/>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 </w:t>
            </w:r>
            <w:r>
              <w:rPr>
                <w:rFonts w:ascii="Calibri" w:hAnsi="Calibri" w:cs="Calibri"/>
                <w:b/>
                <w:bCs/>
                <w:color w:val="000000"/>
                <w:sz w:val="22"/>
                <w:szCs w:val="22"/>
                <w:lang w:eastAsia="pl-PL"/>
              </w:rPr>
              <w:t>Grupa wieku</w:t>
            </w:r>
          </w:p>
        </w:tc>
        <w:tc>
          <w:tcPr>
            <w:tcW w:w="2040" w:type="dxa"/>
            <w:gridSpan w:val="3"/>
            <w:tcBorders>
              <w:top w:val="single" w:sz="4" w:space="0" w:color="auto"/>
              <w:left w:val="single" w:sz="8" w:space="0" w:color="auto"/>
              <w:bottom w:val="single" w:sz="4" w:space="0" w:color="auto"/>
              <w:right w:val="nil"/>
            </w:tcBorders>
            <w:shd w:val="clear" w:color="DCE6F1" w:fill="DCE6F1"/>
            <w:vAlign w:val="center"/>
            <w:hideMark/>
          </w:tcPr>
          <w:p w:rsidR="00AE3A55" w:rsidRPr="00AE3A55" w:rsidRDefault="00AE3A55" w:rsidP="00AE3A55">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 xml:space="preserve"> Liczba zabitych</w:t>
            </w:r>
          </w:p>
        </w:tc>
        <w:tc>
          <w:tcPr>
            <w:tcW w:w="2040" w:type="dxa"/>
            <w:gridSpan w:val="3"/>
            <w:tcBorders>
              <w:top w:val="single" w:sz="4" w:space="0" w:color="auto"/>
              <w:left w:val="single" w:sz="8" w:space="0" w:color="auto"/>
              <w:bottom w:val="single" w:sz="4" w:space="0" w:color="auto"/>
              <w:right w:val="nil"/>
            </w:tcBorders>
            <w:shd w:val="clear" w:color="DCE6F1" w:fill="DCE6F1"/>
            <w:vAlign w:val="center"/>
            <w:hideMark/>
          </w:tcPr>
          <w:p w:rsidR="00AE3A55" w:rsidRPr="00AE3A55" w:rsidRDefault="00AE3A55" w:rsidP="00AE3A55">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 xml:space="preserve"> Liczba rannych</w:t>
            </w:r>
          </w:p>
        </w:tc>
      </w:tr>
      <w:tr w:rsidR="00AE3A55" w:rsidRPr="00AE3A55" w:rsidTr="00AE3A55">
        <w:trPr>
          <w:trHeight w:val="300"/>
        </w:trPr>
        <w:tc>
          <w:tcPr>
            <w:tcW w:w="1900" w:type="dxa"/>
            <w:tcBorders>
              <w:top w:val="nil"/>
              <w:left w:val="single" w:sz="4" w:space="0" w:color="auto"/>
              <w:bottom w:val="single" w:sz="4" w:space="0" w:color="95B3D7"/>
              <w:right w:val="nil"/>
            </w:tcBorders>
            <w:shd w:val="clear" w:color="DCE6F1" w:fill="DCE6F1"/>
            <w:noWrap/>
            <w:vAlign w:val="center"/>
            <w:hideMark/>
          </w:tcPr>
          <w:p w:rsidR="00AE3A55" w:rsidRPr="00AE3A55" w:rsidRDefault="00AE3A55" w:rsidP="00AE3A55">
            <w:pPr>
              <w:suppressAutoHyphens w:val="0"/>
              <w:jc w:val="right"/>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I półrocze</w:t>
            </w:r>
          </w:p>
        </w:tc>
        <w:tc>
          <w:tcPr>
            <w:tcW w:w="680" w:type="dxa"/>
            <w:tcBorders>
              <w:top w:val="nil"/>
              <w:left w:val="single" w:sz="8" w:space="0" w:color="auto"/>
              <w:bottom w:val="single" w:sz="4" w:space="0" w:color="95B3D7"/>
              <w:right w:val="nil"/>
            </w:tcBorders>
            <w:shd w:val="clear" w:color="DCE6F1" w:fill="DCE6F1"/>
            <w:vAlign w:val="center"/>
            <w:hideMark/>
          </w:tcPr>
          <w:p w:rsidR="00AE3A55" w:rsidRPr="00AE3A55" w:rsidRDefault="00AE3A55" w:rsidP="00AE3A55">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2015</w:t>
            </w:r>
          </w:p>
        </w:tc>
        <w:tc>
          <w:tcPr>
            <w:tcW w:w="680" w:type="dxa"/>
            <w:tcBorders>
              <w:top w:val="nil"/>
              <w:left w:val="single" w:sz="4" w:space="0" w:color="BFBFBF"/>
              <w:bottom w:val="single" w:sz="4" w:space="0" w:color="95B3D7"/>
              <w:right w:val="single" w:sz="4" w:space="0" w:color="BFBFBF"/>
            </w:tcBorders>
            <w:shd w:val="clear" w:color="DCE6F1" w:fill="DCE6F1"/>
            <w:vAlign w:val="center"/>
            <w:hideMark/>
          </w:tcPr>
          <w:p w:rsidR="00AE3A55" w:rsidRPr="00AE3A55" w:rsidRDefault="00AE3A55" w:rsidP="00AE3A55">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2016</w:t>
            </w:r>
          </w:p>
        </w:tc>
        <w:tc>
          <w:tcPr>
            <w:tcW w:w="680" w:type="dxa"/>
            <w:tcBorders>
              <w:top w:val="nil"/>
              <w:left w:val="nil"/>
              <w:bottom w:val="single" w:sz="4" w:space="0" w:color="95B3D7"/>
              <w:right w:val="single" w:sz="8" w:space="0" w:color="auto"/>
            </w:tcBorders>
            <w:shd w:val="clear" w:color="DCE6F1" w:fill="DCE6F1"/>
            <w:vAlign w:val="center"/>
            <w:hideMark/>
          </w:tcPr>
          <w:p w:rsidR="00AE3A55" w:rsidRPr="00AE3A55" w:rsidRDefault="00AE3A55" w:rsidP="00AE3A55">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2017</w:t>
            </w:r>
          </w:p>
        </w:tc>
        <w:tc>
          <w:tcPr>
            <w:tcW w:w="680" w:type="dxa"/>
            <w:tcBorders>
              <w:top w:val="nil"/>
              <w:left w:val="single" w:sz="8" w:space="0" w:color="auto"/>
              <w:bottom w:val="single" w:sz="4" w:space="0" w:color="95B3D7"/>
              <w:right w:val="nil"/>
            </w:tcBorders>
            <w:shd w:val="clear" w:color="DCE6F1" w:fill="DCE6F1"/>
            <w:vAlign w:val="center"/>
            <w:hideMark/>
          </w:tcPr>
          <w:p w:rsidR="00AE3A55" w:rsidRPr="00AE3A55" w:rsidRDefault="00AE3A55" w:rsidP="00AE3A55">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2015</w:t>
            </w:r>
          </w:p>
        </w:tc>
        <w:tc>
          <w:tcPr>
            <w:tcW w:w="680" w:type="dxa"/>
            <w:tcBorders>
              <w:top w:val="nil"/>
              <w:left w:val="single" w:sz="4" w:space="0" w:color="BFBFBF"/>
              <w:bottom w:val="single" w:sz="4" w:space="0" w:color="95B3D7"/>
              <w:right w:val="single" w:sz="4" w:space="0" w:color="BFBFBF"/>
            </w:tcBorders>
            <w:shd w:val="clear" w:color="DCE6F1" w:fill="DCE6F1"/>
            <w:vAlign w:val="center"/>
            <w:hideMark/>
          </w:tcPr>
          <w:p w:rsidR="00AE3A55" w:rsidRPr="00AE3A55" w:rsidRDefault="00AE3A55" w:rsidP="00AE3A55">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2016</w:t>
            </w:r>
          </w:p>
        </w:tc>
        <w:tc>
          <w:tcPr>
            <w:tcW w:w="680" w:type="dxa"/>
            <w:tcBorders>
              <w:top w:val="nil"/>
              <w:left w:val="nil"/>
              <w:bottom w:val="single" w:sz="4" w:space="0" w:color="95B3D7"/>
              <w:right w:val="single" w:sz="4" w:space="0" w:color="auto"/>
            </w:tcBorders>
            <w:shd w:val="clear" w:color="DCE6F1" w:fill="DCE6F1"/>
            <w:vAlign w:val="center"/>
            <w:hideMark/>
          </w:tcPr>
          <w:p w:rsidR="00AE3A55" w:rsidRPr="00AE3A55" w:rsidRDefault="00AE3A55" w:rsidP="00AE3A55">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2017</w:t>
            </w:r>
          </w:p>
        </w:tc>
      </w:tr>
      <w:tr w:rsidR="00AE3A55" w:rsidRPr="00AE3A55" w:rsidTr="00AE3A55">
        <w:trPr>
          <w:trHeight w:val="288"/>
        </w:trPr>
        <w:tc>
          <w:tcPr>
            <w:tcW w:w="1900" w:type="dxa"/>
            <w:tcBorders>
              <w:top w:val="single" w:sz="8" w:space="0" w:color="auto"/>
              <w:left w:val="single" w:sz="4" w:space="0" w:color="auto"/>
              <w:bottom w:val="single" w:sz="4" w:space="0" w:color="BFBFBF"/>
              <w:right w:val="nil"/>
            </w:tcBorders>
            <w:shd w:val="clear" w:color="auto" w:fill="auto"/>
            <w:noWrap/>
            <w:vAlign w:val="center"/>
            <w:hideMark/>
          </w:tcPr>
          <w:p w:rsidR="00AE3A55" w:rsidRPr="00AE3A55" w:rsidRDefault="00AE3A55" w:rsidP="00AE3A55">
            <w:pPr>
              <w:suppressAutoHyphens w:val="0"/>
              <w:rPr>
                <w:rFonts w:ascii="Calibri" w:hAnsi="Calibri" w:cs="Calibri"/>
                <w:color w:val="000000"/>
                <w:sz w:val="22"/>
                <w:szCs w:val="22"/>
                <w:lang w:eastAsia="pl-PL"/>
              </w:rPr>
            </w:pPr>
            <w:r w:rsidRPr="00AE3A55">
              <w:rPr>
                <w:rFonts w:ascii="Calibri" w:hAnsi="Calibri" w:cs="Calibri"/>
                <w:color w:val="000000"/>
                <w:sz w:val="22"/>
                <w:szCs w:val="22"/>
                <w:lang w:eastAsia="pl-PL"/>
              </w:rPr>
              <w:t>1: 0-6</w:t>
            </w:r>
          </w:p>
        </w:tc>
        <w:tc>
          <w:tcPr>
            <w:tcW w:w="680" w:type="dxa"/>
            <w:tcBorders>
              <w:top w:val="single" w:sz="8" w:space="0" w:color="auto"/>
              <w:left w:val="single" w:sz="8" w:space="0" w:color="auto"/>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0</w:t>
            </w:r>
          </w:p>
        </w:tc>
        <w:tc>
          <w:tcPr>
            <w:tcW w:w="68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3</w:t>
            </w:r>
          </w:p>
        </w:tc>
        <w:tc>
          <w:tcPr>
            <w:tcW w:w="680" w:type="dxa"/>
            <w:tcBorders>
              <w:top w:val="single" w:sz="8" w:space="0" w:color="auto"/>
              <w:left w:val="nil"/>
              <w:bottom w:val="single" w:sz="4" w:space="0" w:color="BFBFBF"/>
              <w:right w:val="single" w:sz="8" w:space="0" w:color="auto"/>
            </w:tcBorders>
            <w:shd w:val="clear" w:color="auto" w:fill="auto"/>
            <w:noWrap/>
            <w:vAlign w:val="center"/>
            <w:hideMark/>
          </w:tcPr>
          <w:p w:rsidR="00AE3A55" w:rsidRPr="000014F7" w:rsidRDefault="00AE3A55" w:rsidP="008854A9">
            <w:pPr>
              <w:suppressAutoHyphens w:val="0"/>
              <w:jc w:val="center"/>
              <w:rPr>
                <w:rFonts w:ascii="Calibri" w:hAnsi="Calibri" w:cs="Calibri"/>
                <w:b/>
                <w:color w:val="00B050"/>
                <w:sz w:val="22"/>
                <w:szCs w:val="22"/>
                <w:lang w:eastAsia="pl-PL"/>
              </w:rPr>
            </w:pPr>
            <w:r w:rsidRPr="000014F7">
              <w:rPr>
                <w:rFonts w:ascii="Calibri" w:hAnsi="Calibri" w:cs="Calibri"/>
                <w:b/>
                <w:color w:val="00B050"/>
                <w:sz w:val="22"/>
                <w:szCs w:val="22"/>
                <w:lang w:eastAsia="pl-PL"/>
              </w:rPr>
              <w:t>0</w:t>
            </w:r>
          </w:p>
        </w:tc>
        <w:tc>
          <w:tcPr>
            <w:tcW w:w="680" w:type="dxa"/>
            <w:tcBorders>
              <w:top w:val="single" w:sz="8" w:space="0" w:color="auto"/>
              <w:left w:val="nil"/>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32</w:t>
            </w:r>
          </w:p>
        </w:tc>
        <w:tc>
          <w:tcPr>
            <w:tcW w:w="68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24</w:t>
            </w:r>
          </w:p>
        </w:tc>
        <w:tc>
          <w:tcPr>
            <w:tcW w:w="680" w:type="dxa"/>
            <w:tcBorders>
              <w:top w:val="single" w:sz="8" w:space="0" w:color="auto"/>
              <w:left w:val="nil"/>
              <w:bottom w:val="single" w:sz="4" w:space="0" w:color="BFBFBF"/>
              <w:right w:val="single" w:sz="4" w:space="0" w:color="auto"/>
            </w:tcBorders>
            <w:shd w:val="clear" w:color="auto" w:fill="auto"/>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8854A9">
              <w:rPr>
                <w:rFonts w:ascii="Calibri" w:hAnsi="Calibri" w:cs="Calibri"/>
                <w:b/>
                <w:color w:val="000000"/>
                <w:sz w:val="22"/>
                <w:szCs w:val="22"/>
                <w:lang w:eastAsia="pl-PL"/>
              </w:rPr>
              <w:t>16</w:t>
            </w:r>
          </w:p>
        </w:tc>
      </w:tr>
      <w:tr w:rsidR="00AE3A55" w:rsidRPr="00AE3A55" w:rsidTr="00AE3A55">
        <w:trPr>
          <w:trHeight w:val="288"/>
        </w:trPr>
        <w:tc>
          <w:tcPr>
            <w:tcW w:w="1900" w:type="dxa"/>
            <w:tcBorders>
              <w:top w:val="nil"/>
              <w:left w:val="single" w:sz="4" w:space="0" w:color="auto"/>
              <w:bottom w:val="single" w:sz="4" w:space="0" w:color="BFBFBF"/>
              <w:right w:val="nil"/>
            </w:tcBorders>
            <w:shd w:val="clear" w:color="auto" w:fill="auto"/>
            <w:noWrap/>
            <w:vAlign w:val="center"/>
            <w:hideMark/>
          </w:tcPr>
          <w:p w:rsidR="00AE3A55" w:rsidRPr="00AE3A55" w:rsidRDefault="00AE3A55" w:rsidP="00AE3A55">
            <w:pPr>
              <w:suppressAutoHyphens w:val="0"/>
              <w:rPr>
                <w:rFonts w:ascii="Calibri" w:hAnsi="Calibri" w:cs="Calibri"/>
                <w:color w:val="000000"/>
                <w:sz w:val="22"/>
                <w:szCs w:val="22"/>
                <w:lang w:eastAsia="pl-PL"/>
              </w:rPr>
            </w:pPr>
            <w:r w:rsidRPr="00AE3A55">
              <w:rPr>
                <w:rFonts w:ascii="Calibri" w:hAnsi="Calibri" w:cs="Calibri"/>
                <w:color w:val="000000"/>
                <w:sz w:val="22"/>
                <w:szCs w:val="22"/>
                <w:lang w:eastAsia="pl-PL"/>
              </w:rPr>
              <w:t>2: 7-14</w:t>
            </w:r>
          </w:p>
        </w:tc>
        <w:tc>
          <w:tcPr>
            <w:tcW w:w="680" w:type="dxa"/>
            <w:tcBorders>
              <w:top w:val="nil"/>
              <w:left w:val="single" w:sz="8" w:space="0" w:color="auto"/>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0</w:t>
            </w:r>
          </w:p>
        </w:tc>
        <w:tc>
          <w:tcPr>
            <w:tcW w:w="680" w:type="dxa"/>
            <w:tcBorders>
              <w:top w:val="nil"/>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0</w:t>
            </w:r>
          </w:p>
        </w:tc>
        <w:tc>
          <w:tcPr>
            <w:tcW w:w="680" w:type="dxa"/>
            <w:tcBorders>
              <w:top w:val="nil"/>
              <w:left w:val="nil"/>
              <w:bottom w:val="single" w:sz="4" w:space="0" w:color="BFBFBF"/>
              <w:right w:val="single" w:sz="8" w:space="0" w:color="auto"/>
            </w:tcBorders>
            <w:shd w:val="clear" w:color="auto" w:fill="auto"/>
            <w:noWrap/>
            <w:vAlign w:val="center"/>
            <w:hideMark/>
          </w:tcPr>
          <w:p w:rsidR="00AE3A55" w:rsidRPr="000014F7" w:rsidRDefault="00AE3A55" w:rsidP="008854A9">
            <w:pPr>
              <w:suppressAutoHyphens w:val="0"/>
              <w:jc w:val="center"/>
              <w:rPr>
                <w:rFonts w:ascii="Calibri" w:hAnsi="Calibri" w:cs="Calibri"/>
                <w:b/>
                <w:color w:val="00B050"/>
                <w:sz w:val="22"/>
                <w:szCs w:val="22"/>
                <w:lang w:eastAsia="pl-PL"/>
              </w:rPr>
            </w:pPr>
            <w:r w:rsidRPr="000014F7">
              <w:rPr>
                <w:rFonts w:ascii="Calibri" w:hAnsi="Calibri" w:cs="Calibri"/>
                <w:b/>
                <w:color w:val="00B050"/>
                <w:sz w:val="22"/>
                <w:szCs w:val="22"/>
                <w:lang w:eastAsia="pl-PL"/>
              </w:rPr>
              <w:t>0</w:t>
            </w:r>
          </w:p>
        </w:tc>
        <w:tc>
          <w:tcPr>
            <w:tcW w:w="680" w:type="dxa"/>
            <w:tcBorders>
              <w:top w:val="nil"/>
              <w:left w:val="nil"/>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50</w:t>
            </w:r>
          </w:p>
        </w:tc>
        <w:tc>
          <w:tcPr>
            <w:tcW w:w="680" w:type="dxa"/>
            <w:tcBorders>
              <w:top w:val="nil"/>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57</w:t>
            </w:r>
          </w:p>
        </w:tc>
        <w:tc>
          <w:tcPr>
            <w:tcW w:w="680" w:type="dxa"/>
            <w:tcBorders>
              <w:top w:val="nil"/>
              <w:left w:val="nil"/>
              <w:bottom w:val="single" w:sz="4" w:space="0" w:color="BFBFBF"/>
              <w:right w:val="single" w:sz="4" w:space="0" w:color="auto"/>
            </w:tcBorders>
            <w:shd w:val="clear" w:color="auto" w:fill="auto"/>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8854A9">
              <w:rPr>
                <w:rFonts w:ascii="Calibri" w:hAnsi="Calibri" w:cs="Calibri"/>
                <w:b/>
                <w:color w:val="000000"/>
                <w:sz w:val="22"/>
                <w:szCs w:val="22"/>
                <w:lang w:eastAsia="pl-PL"/>
              </w:rPr>
              <w:t>52</w:t>
            </w:r>
          </w:p>
        </w:tc>
      </w:tr>
      <w:tr w:rsidR="00AE3A55" w:rsidRPr="00AE3A55" w:rsidTr="00AE3A55">
        <w:trPr>
          <w:trHeight w:val="288"/>
        </w:trPr>
        <w:tc>
          <w:tcPr>
            <w:tcW w:w="1900" w:type="dxa"/>
            <w:tcBorders>
              <w:top w:val="nil"/>
              <w:left w:val="single" w:sz="4" w:space="0" w:color="auto"/>
              <w:bottom w:val="single" w:sz="4" w:space="0" w:color="BFBFBF"/>
              <w:right w:val="nil"/>
            </w:tcBorders>
            <w:shd w:val="clear" w:color="auto" w:fill="auto"/>
            <w:noWrap/>
            <w:vAlign w:val="center"/>
            <w:hideMark/>
          </w:tcPr>
          <w:p w:rsidR="00AE3A55" w:rsidRPr="00AE3A55" w:rsidRDefault="00AE3A55" w:rsidP="00AE3A55">
            <w:pPr>
              <w:suppressAutoHyphens w:val="0"/>
              <w:rPr>
                <w:rFonts w:ascii="Calibri" w:hAnsi="Calibri" w:cs="Calibri"/>
                <w:color w:val="000000"/>
                <w:sz w:val="22"/>
                <w:szCs w:val="22"/>
                <w:lang w:eastAsia="pl-PL"/>
              </w:rPr>
            </w:pPr>
            <w:r w:rsidRPr="00AE3A55">
              <w:rPr>
                <w:rFonts w:ascii="Calibri" w:hAnsi="Calibri" w:cs="Calibri"/>
                <w:color w:val="000000"/>
                <w:sz w:val="22"/>
                <w:szCs w:val="22"/>
                <w:lang w:eastAsia="pl-PL"/>
              </w:rPr>
              <w:t>3: 15-17</w:t>
            </w:r>
          </w:p>
        </w:tc>
        <w:tc>
          <w:tcPr>
            <w:tcW w:w="680" w:type="dxa"/>
            <w:tcBorders>
              <w:top w:val="nil"/>
              <w:left w:val="single" w:sz="8" w:space="0" w:color="auto"/>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w:t>
            </w:r>
          </w:p>
        </w:tc>
        <w:tc>
          <w:tcPr>
            <w:tcW w:w="680" w:type="dxa"/>
            <w:tcBorders>
              <w:top w:val="nil"/>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w:t>
            </w:r>
          </w:p>
        </w:tc>
        <w:tc>
          <w:tcPr>
            <w:tcW w:w="680" w:type="dxa"/>
            <w:tcBorders>
              <w:top w:val="nil"/>
              <w:left w:val="nil"/>
              <w:bottom w:val="single" w:sz="4" w:space="0" w:color="BFBFBF"/>
              <w:right w:val="single" w:sz="8" w:space="0" w:color="auto"/>
            </w:tcBorders>
            <w:shd w:val="clear" w:color="auto" w:fill="auto"/>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EC43F1">
              <w:rPr>
                <w:rFonts w:ascii="Calibri" w:hAnsi="Calibri" w:cs="Calibri"/>
                <w:b/>
                <w:color w:val="00B050"/>
                <w:sz w:val="22"/>
                <w:szCs w:val="22"/>
                <w:lang w:eastAsia="pl-PL"/>
              </w:rPr>
              <w:t>1</w:t>
            </w:r>
          </w:p>
        </w:tc>
        <w:tc>
          <w:tcPr>
            <w:tcW w:w="680" w:type="dxa"/>
            <w:tcBorders>
              <w:top w:val="nil"/>
              <w:left w:val="nil"/>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44</w:t>
            </w:r>
          </w:p>
        </w:tc>
        <w:tc>
          <w:tcPr>
            <w:tcW w:w="680" w:type="dxa"/>
            <w:tcBorders>
              <w:top w:val="nil"/>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29</w:t>
            </w:r>
          </w:p>
        </w:tc>
        <w:tc>
          <w:tcPr>
            <w:tcW w:w="680" w:type="dxa"/>
            <w:tcBorders>
              <w:top w:val="nil"/>
              <w:left w:val="nil"/>
              <w:bottom w:val="single" w:sz="4" w:space="0" w:color="BFBFBF"/>
              <w:right w:val="single" w:sz="4" w:space="0" w:color="auto"/>
            </w:tcBorders>
            <w:shd w:val="clear" w:color="auto" w:fill="auto"/>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8854A9">
              <w:rPr>
                <w:rFonts w:ascii="Calibri" w:hAnsi="Calibri" w:cs="Calibri"/>
                <w:b/>
                <w:color w:val="000000"/>
                <w:sz w:val="22"/>
                <w:szCs w:val="22"/>
                <w:lang w:eastAsia="pl-PL"/>
              </w:rPr>
              <w:t>26</w:t>
            </w:r>
          </w:p>
        </w:tc>
      </w:tr>
      <w:tr w:rsidR="00AE3A55" w:rsidRPr="00AE3A55" w:rsidTr="009A40CE">
        <w:trPr>
          <w:trHeight w:val="288"/>
        </w:trPr>
        <w:tc>
          <w:tcPr>
            <w:tcW w:w="1900" w:type="dxa"/>
            <w:tcBorders>
              <w:top w:val="nil"/>
              <w:left w:val="single" w:sz="4" w:space="0" w:color="auto"/>
              <w:bottom w:val="single" w:sz="4" w:space="0" w:color="BFBFBF"/>
              <w:right w:val="nil"/>
            </w:tcBorders>
            <w:shd w:val="clear" w:color="auto" w:fill="auto"/>
            <w:noWrap/>
            <w:vAlign w:val="center"/>
            <w:hideMark/>
          </w:tcPr>
          <w:p w:rsidR="00AE3A55" w:rsidRPr="00AE3A55" w:rsidRDefault="00AE3A55" w:rsidP="00AE3A55">
            <w:pPr>
              <w:suppressAutoHyphens w:val="0"/>
              <w:rPr>
                <w:rFonts w:ascii="Calibri" w:hAnsi="Calibri" w:cs="Calibri"/>
                <w:color w:val="000000"/>
                <w:sz w:val="22"/>
                <w:szCs w:val="22"/>
                <w:lang w:eastAsia="pl-PL"/>
              </w:rPr>
            </w:pPr>
            <w:r w:rsidRPr="00AE3A55">
              <w:rPr>
                <w:rFonts w:ascii="Calibri" w:hAnsi="Calibri" w:cs="Calibri"/>
                <w:color w:val="000000"/>
                <w:sz w:val="22"/>
                <w:szCs w:val="22"/>
                <w:lang w:eastAsia="pl-PL"/>
              </w:rPr>
              <w:t>4: 18-24</w:t>
            </w:r>
          </w:p>
        </w:tc>
        <w:tc>
          <w:tcPr>
            <w:tcW w:w="680" w:type="dxa"/>
            <w:tcBorders>
              <w:top w:val="nil"/>
              <w:left w:val="single" w:sz="8" w:space="0" w:color="auto"/>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14</w:t>
            </w:r>
          </w:p>
        </w:tc>
        <w:tc>
          <w:tcPr>
            <w:tcW w:w="680" w:type="dxa"/>
            <w:tcBorders>
              <w:top w:val="nil"/>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10</w:t>
            </w:r>
          </w:p>
        </w:tc>
        <w:tc>
          <w:tcPr>
            <w:tcW w:w="680" w:type="dxa"/>
            <w:tcBorders>
              <w:top w:val="nil"/>
              <w:left w:val="nil"/>
              <w:bottom w:val="single" w:sz="4" w:space="0" w:color="BFBFBF"/>
              <w:right w:val="single" w:sz="8" w:space="0" w:color="auto"/>
            </w:tcBorders>
            <w:shd w:val="clear" w:color="auto" w:fill="EB9DAA"/>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8854A9">
              <w:rPr>
                <w:rFonts w:ascii="Calibri" w:hAnsi="Calibri" w:cs="Calibri"/>
                <w:b/>
                <w:color w:val="000000"/>
                <w:sz w:val="22"/>
                <w:szCs w:val="22"/>
                <w:lang w:eastAsia="pl-PL"/>
              </w:rPr>
              <w:t>11</w:t>
            </w:r>
          </w:p>
        </w:tc>
        <w:tc>
          <w:tcPr>
            <w:tcW w:w="680" w:type="dxa"/>
            <w:tcBorders>
              <w:top w:val="nil"/>
              <w:left w:val="nil"/>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150</w:t>
            </w:r>
          </w:p>
        </w:tc>
        <w:tc>
          <w:tcPr>
            <w:tcW w:w="680" w:type="dxa"/>
            <w:tcBorders>
              <w:top w:val="nil"/>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155</w:t>
            </w:r>
          </w:p>
        </w:tc>
        <w:tc>
          <w:tcPr>
            <w:tcW w:w="680" w:type="dxa"/>
            <w:tcBorders>
              <w:top w:val="nil"/>
              <w:left w:val="nil"/>
              <w:bottom w:val="single" w:sz="4" w:space="0" w:color="BFBFBF"/>
              <w:right w:val="single" w:sz="4" w:space="0" w:color="auto"/>
            </w:tcBorders>
            <w:shd w:val="clear" w:color="auto" w:fill="EB9DAA"/>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8854A9">
              <w:rPr>
                <w:rFonts w:ascii="Calibri" w:hAnsi="Calibri" w:cs="Calibri"/>
                <w:b/>
                <w:color w:val="000000"/>
                <w:sz w:val="22"/>
                <w:szCs w:val="22"/>
                <w:lang w:eastAsia="pl-PL"/>
              </w:rPr>
              <w:t>150</w:t>
            </w:r>
          </w:p>
        </w:tc>
      </w:tr>
      <w:tr w:rsidR="00AE3A55" w:rsidRPr="00AE3A55" w:rsidTr="009A40CE">
        <w:trPr>
          <w:trHeight w:val="288"/>
        </w:trPr>
        <w:tc>
          <w:tcPr>
            <w:tcW w:w="1900" w:type="dxa"/>
            <w:tcBorders>
              <w:top w:val="nil"/>
              <w:left w:val="single" w:sz="4" w:space="0" w:color="auto"/>
              <w:bottom w:val="single" w:sz="4" w:space="0" w:color="BFBFBF"/>
              <w:right w:val="nil"/>
            </w:tcBorders>
            <w:shd w:val="clear" w:color="auto" w:fill="auto"/>
            <w:noWrap/>
            <w:vAlign w:val="center"/>
            <w:hideMark/>
          </w:tcPr>
          <w:p w:rsidR="00AE3A55" w:rsidRPr="00AE3A55" w:rsidRDefault="00AE3A55" w:rsidP="00AE3A55">
            <w:pPr>
              <w:suppressAutoHyphens w:val="0"/>
              <w:rPr>
                <w:rFonts w:ascii="Calibri" w:hAnsi="Calibri" w:cs="Calibri"/>
                <w:color w:val="000000"/>
                <w:sz w:val="22"/>
                <w:szCs w:val="22"/>
                <w:lang w:eastAsia="pl-PL"/>
              </w:rPr>
            </w:pPr>
            <w:r w:rsidRPr="00AE3A55">
              <w:rPr>
                <w:rFonts w:ascii="Calibri" w:hAnsi="Calibri" w:cs="Calibri"/>
                <w:color w:val="000000"/>
                <w:sz w:val="22"/>
                <w:szCs w:val="22"/>
                <w:lang w:eastAsia="pl-PL"/>
              </w:rPr>
              <w:t>5: 25-39</w:t>
            </w:r>
          </w:p>
        </w:tc>
        <w:tc>
          <w:tcPr>
            <w:tcW w:w="680" w:type="dxa"/>
            <w:tcBorders>
              <w:top w:val="nil"/>
              <w:left w:val="single" w:sz="8" w:space="0" w:color="auto"/>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18</w:t>
            </w:r>
          </w:p>
        </w:tc>
        <w:tc>
          <w:tcPr>
            <w:tcW w:w="680" w:type="dxa"/>
            <w:tcBorders>
              <w:top w:val="nil"/>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17</w:t>
            </w:r>
          </w:p>
        </w:tc>
        <w:tc>
          <w:tcPr>
            <w:tcW w:w="680" w:type="dxa"/>
            <w:tcBorders>
              <w:top w:val="nil"/>
              <w:left w:val="nil"/>
              <w:bottom w:val="single" w:sz="4" w:space="0" w:color="BFBFBF"/>
              <w:right w:val="single" w:sz="8" w:space="0" w:color="auto"/>
            </w:tcBorders>
            <w:shd w:val="clear" w:color="auto" w:fill="EB9DAA"/>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8854A9">
              <w:rPr>
                <w:rFonts w:ascii="Calibri" w:hAnsi="Calibri" w:cs="Calibri"/>
                <w:b/>
                <w:color w:val="000000"/>
                <w:sz w:val="22"/>
                <w:szCs w:val="22"/>
                <w:lang w:eastAsia="pl-PL"/>
              </w:rPr>
              <w:t>15</w:t>
            </w:r>
          </w:p>
        </w:tc>
        <w:tc>
          <w:tcPr>
            <w:tcW w:w="680" w:type="dxa"/>
            <w:tcBorders>
              <w:top w:val="nil"/>
              <w:left w:val="nil"/>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242</w:t>
            </w:r>
          </w:p>
        </w:tc>
        <w:tc>
          <w:tcPr>
            <w:tcW w:w="680" w:type="dxa"/>
            <w:tcBorders>
              <w:top w:val="nil"/>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241</w:t>
            </w:r>
          </w:p>
        </w:tc>
        <w:tc>
          <w:tcPr>
            <w:tcW w:w="680" w:type="dxa"/>
            <w:tcBorders>
              <w:top w:val="nil"/>
              <w:left w:val="nil"/>
              <w:bottom w:val="single" w:sz="4" w:space="0" w:color="BFBFBF"/>
              <w:right w:val="single" w:sz="4" w:space="0" w:color="auto"/>
            </w:tcBorders>
            <w:shd w:val="clear" w:color="auto" w:fill="EB9DAA"/>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8854A9">
              <w:rPr>
                <w:rFonts w:ascii="Calibri" w:hAnsi="Calibri" w:cs="Calibri"/>
                <w:b/>
                <w:color w:val="000000"/>
                <w:sz w:val="22"/>
                <w:szCs w:val="22"/>
                <w:lang w:eastAsia="pl-PL"/>
              </w:rPr>
              <w:t>203</w:t>
            </w:r>
          </w:p>
        </w:tc>
      </w:tr>
      <w:tr w:rsidR="00AE3A55" w:rsidRPr="00AE3A55" w:rsidTr="009A40CE">
        <w:trPr>
          <w:trHeight w:val="288"/>
        </w:trPr>
        <w:tc>
          <w:tcPr>
            <w:tcW w:w="1900" w:type="dxa"/>
            <w:tcBorders>
              <w:top w:val="nil"/>
              <w:left w:val="single" w:sz="4" w:space="0" w:color="auto"/>
              <w:bottom w:val="single" w:sz="4" w:space="0" w:color="BFBFBF"/>
              <w:right w:val="nil"/>
            </w:tcBorders>
            <w:shd w:val="clear" w:color="auto" w:fill="auto"/>
            <w:noWrap/>
            <w:vAlign w:val="center"/>
            <w:hideMark/>
          </w:tcPr>
          <w:p w:rsidR="00AE3A55" w:rsidRPr="00AE3A55" w:rsidRDefault="00AE3A55" w:rsidP="00AE3A55">
            <w:pPr>
              <w:suppressAutoHyphens w:val="0"/>
              <w:rPr>
                <w:rFonts w:ascii="Calibri" w:hAnsi="Calibri" w:cs="Calibri"/>
                <w:color w:val="000000"/>
                <w:sz w:val="22"/>
                <w:szCs w:val="22"/>
                <w:lang w:eastAsia="pl-PL"/>
              </w:rPr>
            </w:pPr>
            <w:r w:rsidRPr="00AE3A55">
              <w:rPr>
                <w:rFonts w:ascii="Calibri" w:hAnsi="Calibri" w:cs="Calibri"/>
                <w:color w:val="000000"/>
                <w:sz w:val="22"/>
                <w:szCs w:val="22"/>
                <w:lang w:eastAsia="pl-PL"/>
              </w:rPr>
              <w:t>6: 40-59</w:t>
            </w:r>
          </w:p>
        </w:tc>
        <w:tc>
          <w:tcPr>
            <w:tcW w:w="680" w:type="dxa"/>
            <w:tcBorders>
              <w:top w:val="nil"/>
              <w:left w:val="single" w:sz="8" w:space="0" w:color="auto"/>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17</w:t>
            </w:r>
          </w:p>
        </w:tc>
        <w:tc>
          <w:tcPr>
            <w:tcW w:w="680" w:type="dxa"/>
            <w:tcBorders>
              <w:top w:val="nil"/>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19</w:t>
            </w:r>
          </w:p>
        </w:tc>
        <w:tc>
          <w:tcPr>
            <w:tcW w:w="680" w:type="dxa"/>
            <w:tcBorders>
              <w:top w:val="nil"/>
              <w:left w:val="nil"/>
              <w:bottom w:val="single" w:sz="4" w:space="0" w:color="BFBFBF"/>
              <w:right w:val="single" w:sz="8" w:space="0" w:color="auto"/>
            </w:tcBorders>
            <w:shd w:val="clear" w:color="auto" w:fill="EB9DAA"/>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8854A9">
              <w:rPr>
                <w:rFonts w:ascii="Calibri" w:hAnsi="Calibri" w:cs="Calibri"/>
                <w:b/>
                <w:color w:val="000000"/>
                <w:sz w:val="22"/>
                <w:szCs w:val="22"/>
                <w:lang w:eastAsia="pl-PL"/>
              </w:rPr>
              <w:t>10</w:t>
            </w:r>
          </w:p>
        </w:tc>
        <w:tc>
          <w:tcPr>
            <w:tcW w:w="680" w:type="dxa"/>
            <w:tcBorders>
              <w:top w:val="nil"/>
              <w:left w:val="nil"/>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182</w:t>
            </w:r>
          </w:p>
        </w:tc>
        <w:tc>
          <w:tcPr>
            <w:tcW w:w="680" w:type="dxa"/>
            <w:tcBorders>
              <w:top w:val="nil"/>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211</w:t>
            </w:r>
          </w:p>
        </w:tc>
        <w:tc>
          <w:tcPr>
            <w:tcW w:w="680" w:type="dxa"/>
            <w:tcBorders>
              <w:top w:val="nil"/>
              <w:left w:val="nil"/>
              <w:bottom w:val="single" w:sz="4" w:space="0" w:color="BFBFBF"/>
              <w:right w:val="single" w:sz="4" w:space="0" w:color="auto"/>
            </w:tcBorders>
            <w:shd w:val="clear" w:color="auto" w:fill="EB9DAA"/>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8854A9">
              <w:rPr>
                <w:rFonts w:ascii="Calibri" w:hAnsi="Calibri" w:cs="Calibri"/>
                <w:b/>
                <w:color w:val="000000"/>
                <w:sz w:val="22"/>
                <w:szCs w:val="22"/>
                <w:lang w:eastAsia="pl-PL"/>
              </w:rPr>
              <w:t>198</w:t>
            </w:r>
          </w:p>
        </w:tc>
      </w:tr>
      <w:tr w:rsidR="00AE3A55" w:rsidRPr="00AE3A55" w:rsidTr="009A40CE">
        <w:trPr>
          <w:trHeight w:val="288"/>
        </w:trPr>
        <w:tc>
          <w:tcPr>
            <w:tcW w:w="1900" w:type="dxa"/>
            <w:tcBorders>
              <w:top w:val="nil"/>
              <w:left w:val="single" w:sz="4" w:space="0" w:color="auto"/>
              <w:bottom w:val="single" w:sz="4" w:space="0" w:color="BFBFBF"/>
              <w:right w:val="nil"/>
            </w:tcBorders>
            <w:shd w:val="clear" w:color="auto" w:fill="auto"/>
            <w:noWrap/>
            <w:vAlign w:val="center"/>
            <w:hideMark/>
          </w:tcPr>
          <w:p w:rsidR="00AE3A55" w:rsidRPr="00AE3A55" w:rsidRDefault="00AE3A55" w:rsidP="00AE3A55">
            <w:pPr>
              <w:suppressAutoHyphens w:val="0"/>
              <w:rPr>
                <w:rFonts w:ascii="Calibri" w:hAnsi="Calibri" w:cs="Calibri"/>
                <w:color w:val="000000"/>
                <w:sz w:val="22"/>
                <w:szCs w:val="22"/>
                <w:lang w:eastAsia="pl-PL"/>
              </w:rPr>
            </w:pPr>
            <w:r w:rsidRPr="00AE3A55">
              <w:rPr>
                <w:rFonts w:ascii="Calibri" w:hAnsi="Calibri" w:cs="Calibri"/>
                <w:color w:val="000000"/>
                <w:sz w:val="22"/>
                <w:szCs w:val="22"/>
                <w:lang w:eastAsia="pl-PL"/>
              </w:rPr>
              <w:t>7: 60 plus</w:t>
            </w:r>
          </w:p>
        </w:tc>
        <w:tc>
          <w:tcPr>
            <w:tcW w:w="680" w:type="dxa"/>
            <w:tcBorders>
              <w:top w:val="nil"/>
              <w:left w:val="single" w:sz="8" w:space="0" w:color="auto"/>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13</w:t>
            </w:r>
          </w:p>
        </w:tc>
        <w:tc>
          <w:tcPr>
            <w:tcW w:w="680" w:type="dxa"/>
            <w:tcBorders>
              <w:top w:val="nil"/>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15</w:t>
            </w:r>
          </w:p>
        </w:tc>
        <w:tc>
          <w:tcPr>
            <w:tcW w:w="680" w:type="dxa"/>
            <w:tcBorders>
              <w:top w:val="nil"/>
              <w:left w:val="nil"/>
              <w:bottom w:val="single" w:sz="4" w:space="0" w:color="BFBFBF"/>
              <w:right w:val="single" w:sz="8" w:space="0" w:color="auto"/>
            </w:tcBorders>
            <w:shd w:val="clear" w:color="auto" w:fill="EB9DAA"/>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8854A9">
              <w:rPr>
                <w:rFonts w:ascii="Calibri" w:hAnsi="Calibri" w:cs="Calibri"/>
                <w:b/>
                <w:color w:val="000000"/>
                <w:sz w:val="22"/>
                <w:szCs w:val="22"/>
                <w:lang w:eastAsia="pl-PL"/>
              </w:rPr>
              <w:t>10</w:t>
            </w:r>
          </w:p>
        </w:tc>
        <w:tc>
          <w:tcPr>
            <w:tcW w:w="680" w:type="dxa"/>
            <w:tcBorders>
              <w:top w:val="nil"/>
              <w:left w:val="nil"/>
              <w:bottom w:val="single" w:sz="4" w:space="0" w:color="BFBFBF"/>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135</w:t>
            </w:r>
          </w:p>
        </w:tc>
        <w:tc>
          <w:tcPr>
            <w:tcW w:w="680" w:type="dxa"/>
            <w:tcBorders>
              <w:top w:val="nil"/>
              <w:left w:val="single" w:sz="4" w:space="0" w:color="BFBFBF"/>
              <w:bottom w:val="single" w:sz="4" w:space="0" w:color="BFBFBF"/>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128</w:t>
            </w:r>
          </w:p>
        </w:tc>
        <w:tc>
          <w:tcPr>
            <w:tcW w:w="680" w:type="dxa"/>
            <w:tcBorders>
              <w:top w:val="nil"/>
              <w:left w:val="nil"/>
              <w:bottom w:val="single" w:sz="4" w:space="0" w:color="BFBFBF"/>
              <w:right w:val="single" w:sz="4" w:space="0" w:color="auto"/>
            </w:tcBorders>
            <w:shd w:val="clear" w:color="auto" w:fill="EB9DAA"/>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8854A9">
              <w:rPr>
                <w:rFonts w:ascii="Calibri" w:hAnsi="Calibri" w:cs="Calibri"/>
                <w:b/>
                <w:color w:val="000000"/>
                <w:sz w:val="22"/>
                <w:szCs w:val="22"/>
                <w:lang w:eastAsia="pl-PL"/>
              </w:rPr>
              <w:t>123</w:t>
            </w:r>
          </w:p>
        </w:tc>
      </w:tr>
      <w:tr w:rsidR="00AE3A55" w:rsidRPr="00AE3A55" w:rsidTr="00AE3A55">
        <w:trPr>
          <w:trHeight w:val="300"/>
        </w:trPr>
        <w:tc>
          <w:tcPr>
            <w:tcW w:w="1900" w:type="dxa"/>
            <w:tcBorders>
              <w:top w:val="nil"/>
              <w:left w:val="single" w:sz="4" w:space="0" w:color="auto"/>
              <w:bottom w:val="single" w:sz="8" w:space="0" w:color="auto"/>
              <w:right w:val="nil"/>
            </w:tcBorders>
            <w:shd w:val="clear" w:color="auto" w:fill="auto"/>
            <w:noWrap/>
            <w:vAlign w:val="center"/>
            <w:hideMark/>
          </w:tcPr>
          <w:p w:rsidR="00AE3A55" w:rsidRPr="00AE3A55" w:rsidRDefault="00AE3A55" w:rsidP="00AE3A55">
            <w:pPr>
              <w:suppressAutoHyphens w:val="0"/>
              <w:rPr>
                <w:rFonts w:ascii="Calibri" w:hAnsi="Calibri" w:cs="Calibri"/>
                <w:color w:val="000000"/>
                <w:sz w:val="22"/>
                <w:szCs w:val="22"/>
                <w:lang w:eastAsia="pl-PL"/>
              </w:rPr>
            </w:pPr>
            <w:r w:rsidRPr="00AE3A55">
              <w:rPr>
                <w:rFonts w:ascii="Calibri" w:hAnsi="Calibri" w:cs="Calibri"/>
                <w:color w:val="000000"/>
                <w:sz w:val="22"/>
                <w:szCs w:val="22"/>
                <w:lang w:eastAsia="pl-PL"/>
              </w:rPr>
              <w:t>b/d</w:t>
            </w:r>
          </w:p>
        </w:tc>
        <w:tc>
          <w:tcPr>
            <w:tcW w:w="680" w:type="dxa"/>
            <w:tcBorders>
              <w:top w:val="nil"/>
              <w:left w:val="single" w:sz="8" w:space="0" w:color="auto"/>
              <w:bottom w:val="single" w:sz="8" w:space="0" w:color="auto"/>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0</w:t>
            </w:r>
          </w:p>
        </w:tc>
        <w:tc>
          <w:tcPr>
            <w:tcW w:w="680" w:type="dxa"/>
            <w:tcBorders>
              <w:top w:val="nil"/>
              <w:left w:val="single" w:sz="4" w:space="0" w:color="BFBFBF"/>
              <w:bottom w:val="single" w:sz="8" w:space="0" w:color="auto"/>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0</w:t>
            </w:r>
          </w:p>
        </w:tc>
        <w:tc>
          <w:tcPr>
            <w:tcW w:w="680" w:type="dxa"/>
            <w:tcBorders>
              <w:top w:val="nil"/>
              <w:left w:val="nil"/>
              <w:bottom w:val="single" w:sz="8" w:space="0" w:color="auto"/>
              <w:right w:val="single" w:sz="8" w:space="0" w:color="auto"/>
            </w:tcBorders>
            <w:shd w:val="clear" w:color="auto" w:fill="auto"/>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8854A9">
              <w:rPr>
                <w:rFonts w:ascii="Calibri" w:hAnsi="Calibri" w:cs="Calibri"/>
                <w:b/>
                <w:color w:val="000000"/>
                <w:sz w:val="22"/>
                <w:szCs w:val="22"/>
                <w:lang w:eastAsia="pl-PL"/>
              </w:rPr>
              <w:t>0</w:t>
            </w:r>
          </w:p>
        </w:tc>
        <w:tc>
          <w:tcPr>
            <w:tcW w:w="680" w:type="dxa"/>
            <w:tcBorders>
              <w:top w:val="nil"/>
              <w:left w:val="nil"/>
              <w:bottom w:val="single" w:sz="8" w:space="0" w:color="auto"/>
              <w:right w:val="nil"/>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0</w:t>
            </w:r>
          </w:p>
        </w:tc>
        <w:tc>
          <w:tcPr>
            <w:tcW w:w="680" w:type="dxa"/>
            <w:tcBorders>
              <w:top w:val="nil"/>
              <w:left w:val="single" w:sz="4" w:space="0" w:color="BFBFBF"/>
              <w:bottom w:val="single" w:sz="8" w:space="0" w:color="auto"/>
              <w:right w:val="single" w:sz="4" w:space="0" w:color="BFBFBF"/>
            </w:tcBorders>
            <w:shd w:val="clear" w:color="auto" w:fill="auto"/>
            <w:noWrap/>
            <w:vAlign w:val="center"/>
            <w:hideMark/>
          </w:tcPr>
          <w:p w:rsidR="00AE3A55" w:rsidRPr="00AE3A55" w:rsidRDefault="00AE3A55" w:rsidP="008854A9">
            <w:pPr>
              <w:suppressAutoHyphens w:val="0"/>
              <w:jc w:val="center"/>
              <w:rPr>
                <w:rFonts w:ascii="Calibri" w:hAnsi="Calibri" w:cs="Calibri"/>
                <w:color w:val="000000"/>
                <w:sz w:val="22"/>
                <w:szCs w:val="22"/>
                <w:lang w:eastAsia="pl-PL"/>
              </w:rPr>
            </w:pPr>
            <w:r w:rsidRPr="00AE3A55">
              <w:rPr>
                <w:rFonts w:ascii="Calibri" w:hAnsi="Calibri" w:cs="Calibri"/>
                <w:color w:val="000000"/>
                <w:sz w:val="22"/>
                <w:szCs w:val="22"/>
                <w:lang w:eastAsia="pl-PL"/>
              </w:rPr>
              <w:t>0</w:t>
            </w:r>
          </w:p>
        </w:tc>
        <w:tc>
          <w:tcPr>
            <w:tcW w:w="680" w:type="dxa"/>
            <w:tcBorders>
              <w:top w:val="nil"/>
              <w:left w:val="nil"/>
              <w:bottom w:val="single" w:sz="8" w:space="0" w:color="auto"/>
              <w:right w:val="single" w:sz="4" w:space="0" w:color="auto"/>
            </w:tcBorders>
            <w:shd w:val="clear" w:color="auto" w:fill="auto"/>
            <w:noWrap/>
            <w:vAlign w:val="center"/>
            <w:hideMark/>
          </w:tcPr>
          <w:p w:rsidR="00AE3A55" w:rsidRPr="008854A9" w:rsidRDefault="00AE3A55" w:rsidP="008854A9">
            <w:pPr>
              <w:suppressAutoHyphens w:val="0"/>
              <w:jc w:val="center"/>
              <w:rPr>
                <w:rFonts w:ascii="Calibri" w:hAnsi="Calibri" w:cs="Calibri"/>
                <w:b/>
                <w:color w:val="000000"/>
                <w:sz w:val="22"/>
                <w:szCs w:val="22"/>
                <w:lang w:eastAsia="pl-PL"/>
              </w:rPr>
            </w:pPr>
            <w:r w:rsidRPr="008854A9">
              <w:rPr>
                <w:rFonts w:ascii="Calibri" w:hAnsi="Calibri" w:cs="Calibri"/>
                <w:b/>
                <w:color w:val="000000"/>
                <w:sz w:val="22"/>
                <w:szCs w:val="22"/>
                <w:lang w:eastAsia="pl-PL"/>
              </w:rPr>
              <w:t>2</w:t>
            </w:r>
          </w:p>
        </w:tc>
      </w:tr>
      <w:tr w:rsidR="00AE3A55" w:rsidRPr="00AE3A55" w:rsidTr="00AE3A55">
        <w:trPr>
          <w:trHeight w:val="288"/>
        </w:trPr>
        <w:tc>
          <w:tcPr>
            <w:tcW w:w="1900" w:type="dxa"/>
            <w:tcBorders>
              <w:top w:val="single" w:sz="8" w:space="0" w:color="auto"/>
              <w:left w:val="single" w:sz="4" w:space="0" w:color="auto"/>
              <w:bottom w:val="single" w:sz="4" w:space="0" w:color="auto"/>
              <w:right w:val="single" w:sz="8" w:space="0" w:color="auto"/>
            </w:tcBorders>
            <w:shd w:val="clear" w:color="DCE6F1" w:fill="DCE6F1"/>
            <w:noWrap/>
            <w:vAlign w:val="center"/>
            <w:hideMark/>
          </w:tcPr>
          <w:p w:rsidR="00AE3A55" w:rsidRPr="00AE3A55" w:rsidRDefault="00AE3A55" w:rsidP="00AE3A55">
            <w:pPr>
              <w:suppressAutoHyphens w:val="0"/>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Ogółem</w:t>
            </w:r>
          </w:p>
        </w:tc>
        <w:tc>
          <w:tcPr>
            <w:tcW w:w="680" w:type="dxa"/>
            <w:tcBorders>
              <w:top w:val="single" w:sz="4" w:space="0" w:color="95B3D7"/>
              <w:left w:val="single" w:sz="8" w:space="0" w:color="auto"/>
              <w:bottom w:val="single" w:sz="4" w:space="0" w:color="auto"/>
              <w:right w:val="nil"/>
            </w:tcBorders>
            <w:shd w:val="clear" w:color="DCE6F1" w:fill="DCE6F1"/>
            <w:noWrap/>
            <w:vAlign w:val="center"/>
            <w:hideMark/>
          </w:tcPr>
          <w:p w:rsidR="00AE3A55" w:rsidRPr="00AE3A55" w:rsidRDefault="00AE3A55" w:rsidP="008854A9">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63</w:t>
            </w:r>
          </w:p>
        </w:tc>
        <w:tc>
          <w:tcPr>
            <w:tcW w:w="680"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AE3A55" w:rsidRPr="00AE3A55" w:rsidRDefault="00AE3A55" w:rsidP="008854A9">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65</w:t>
            </w:r>
          </w:p>
        </w:tc>
        <w:tc>
          <w:tcPr>
            <w:tcW w:w="680" w:type="dxa"/>
            <w:tcBorders>
              <w:top w:val="single" w:sz="4" w:space="0" w:color="95B3D7"/>
              <w:left w:val="nil"/>
              <w:bottom w:val="single" w:sz="4" w:space="0" w:color="auto"/>
              <w:right w:val="single" w:sz="8" w:space="0" w:color="auto"/>
            </w:tcBorders>
            <w:shd w:val="clear" w:color="DCE6F1" w:fill="DCE6F1"/>
            <w:noWrap/>
            <w:vAlign w:val="center"/>
            <w:hideMark/>
          </w:tcPr>
          <w:p w:rsidR="00AE3A55" w:rsidRPr="008854A9" w:rsidRDefault="00AE3A55" w:rsidP="008854A9">
            <w:pPr>
              <w:suppressAutoHyphens w:val="0"/>
              <w:jc w:val="center"/>
              <w:rPr>
                <w:rFonts w:ascii="Calibri" w:hAnsi="Calibri" w:cs="Calibri"/>
                <w:b/>
                <w:bCs/>
                <w:color w:val="000000"/>
                <w:sz w:val="22"/>
                <w:szCs w:val="22"/>
                <w:lang w:eastAsia="pl-PL"/>
              </w:rPr>
            </w:pPr>
            <w:r w:rsidRPr="009A40CE">
              <w:rPr>
                <w:rFonts w:ascii="Calibri" w:hAnsi="Calibri" w:cs="Calibri"/>
                <w:b/>
                <w:bCs/>
                <w:color w:val="00B050"/>
                <w:sz w:val="22"/>
                <w:szCs w:val="22"/>
                <w:lang w:eastAsia="pl-PL"/>
              </w:rPr>
              <w:t>47</w:t>
            </w:r>
          </w:p>
        </w:tc>
        <w:tc>
          <w:tcPr>
            <w:tcW w:w="680" w:type="dxa"/>
            <w:tcBorders>
              <w:top w:val="single" w:sz="4" w:space="0" w:color="95B3D7"/>
              <w:left w:val="single" w:sz="8" w:space="0" w:color="auto"/>
              <w:bottom w:val="single" w:sz="4" w:space="0" w:color="auto"/>
              <w:right w:val="nil"/>
            </w:tcBorders>
            <w:shd w:val="clear" w:color="DCE6F1" w:fill="DCE6F1"/>
            <w:noWrap/>
            <w:vAlign w:val="center"/>
            <w:hideMark/>
          </w:tcPr>
          <w:p w:rsidR="00AE3A55" w:rsidRPr="00AE3A55" w:rsidRDefault="00AE3A55" w:rsidP="008854A9">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835</w:t>
            </w:r>
          </w:p>
        </w:tc>
        <w:tc>
          <w:tcPr>
            <w:tcW w:w="680" w:type="dxa"/>
            <w:tcBorders>
              <w:top w:val="single" w:sz="4" w:space="0" w:color="95B3D7"/>
              <w:left w:val="single" w:sz="4" w:space="0" w:color="BFBFBF"/>
              <w:bottom w:val="single" w:sz="4" w:space="0" w:color="auto"/>
              <w:right w:val="single" w:sz="4" w:space="0" w:color="BFBFBF"/>
            </w:tcBorders>
            <w:shd w:val="clear" w:color="DCE6F1" w:fill="DCE6F1"/>
            <w:noWrap/>
            <w:vAlign w:val="center"/>
            <w:hideMark/>
          </w:tcPr>
          <w:p w:rsidR="00AE3A55" w:rsidRPr="00AE3A55" w:rsidRDefault="00AE3A55" w:rsidP="008854A9">
            <w:pPr>
              <w:suppressAutoHyphens w:val="0"/>
              <w:jc w:val="center"/>
              <w:rPr>
                <w:rFonts w:ascii="Calibri" w:hAnsi="Calibri" w:cs="Calibri"/>
                <w:b/>
                <w:bCs/>
                <w:color w:val="000000"/>
                <w:sz w:val="22"/>
                <w:szCs w:val="22"/>
                <w:lang w:eastAsia="pl-PL"/>
              </w:rPr>
            </w:pPr>
            <w:r w:rsidRPr="00AE3A55">
              <w:rPr>
                <w:rFonts w:ascii="Calibri" w:hAnsi="Calibri" w:cs="Calibri"/>
                <w:b/>
                <w:bCs/>
                <w:color w:val="000000"/>
                <w:sz w:val="22"/>
                <w:szCs w:val="22"/>
                <w:lang w:eastAsia="pl-PL"/>
              </w:rPr>
              <w:t>845</w:t>
            </w:r>
          </w:p>
        </w:tc>
        <w:tc>
          <w:tcPr>
            <w:tcW w:w="680" w:type="dxa"/>
            <w:tcBorders>
              <w:top w:val="single" w:sz="4" w:space="0" w:color="95B3D7"/>
              <w:left w:val="nil"/>
              <w:bottom w:val="single" w:sz="4" w:space="0" w:color="auto"/>
              <w:right w:val="single" w:sz="4" w:space="0" w:color="auto"/>
            </w:tcBorders>
            <w:shd w:val="clear" w:color="DCE6F1" w:fill="DCE6F1"/>
            <w:noWrap/>
            <w:vAlign w:val="center"/>
            <w:hideMark/>
          </w:tcPr>
          <w:p w:rsidR="00AE3A55" w:rsidRPr="008854A9" w:rsidRDefault="00AE3A55" w:rsidP="008854A9">
            <w:pPr>
              <w:suppressAutoHyphens w:val="0"/>
              <w:jc w:val="center"/>
              <w:rPr>
                <w:rFonts w:ascii="Calibri" w:hAnsi="Calibri" w:cs="Calibri"/>
                <w:b/>
                <w:bCs/>
                <w:color w:val="000000"/>
                <w:sz w:val="22"/>
                <w:szCs w:val="22"/>
                <w:lang w:eastAsia="pl-PL"/>
              </w:rPr>
            </w:pPr>
            <w:r w:rsidRPr="009A40CE">
              <w:rPr>
                <w:rFonts w:ascii="Calibri" w:hAnsi="Calibri" w:cs="Calibri"/>
                <w:b/>
                <w:bCs/>
                <w:color w:val="00B050"/>
                <w:sz w:val="22"/>
                <w:szCs w:val="22"/>
                <w:lang w:eastAsia="pl-PL"/>
              </w:rPr>
              <w:t>770</w:t>
            </w:r>
          </w:p>
        </w:tc>
      </w:tr>
    </w:tbl>
    <w:p w:rsidR="00AE3A55" w:rsidRDefault="00AE3A55" w:rsidP="00AE3A55"/>
    <w:p w:rsidR="008E1658" w:rsidRDefault="008E1658">
      <w:pPr>
        <w:pStyle w:val="Listapunktowana21"/>
      </w:pPr>
    </w:p>
    <w:p w:rsidR="00EC43F1" w:rsidRPr="00EC43F1" w:rsidRDefault="007529D2" w:rsidP="00316601">
      <w:pPr>
        <w:spacing w:line="276" w:lineRule="auto"/>
        <w:ind w:firstLine="709"/>
        <w:jc w:val="both"/>
        <w:rPr>
          <w:sz w:val="24"/>
        </w:rPr>
      </w:pPr>
      <w:r w:rsidRPr="00EC43F1">
        <w:rPr>
          <w:sz w:val="24"/>
        </w:rPr>
        <w:t>W latach 201</w:t>
      </w:r>
      <w:r w:rsidR="00EC43F1" w:rsidRPr="00EC43F1">
        <w:rPr>
          <w:sz w:val="24"/>
        </w:rPr>
        <w:t>5</w:t>
      </w:r>
      <w:r w:rsidRPr="00EC43F1">
        <w:rPr>
          <w:sz w:val="24"/>
        </w:rPr>
        <w:t xml:space="preserve"> - 201</w:t>
      </w:r>
      <w:r w:rsidR="00EC43F1" w:rsidRPr="00EC43F1">
        <w:rPr>
          <w:sz w:val="24"/>
        </w:rPr>
        <w:t>7</w:t>
      </w:r>
      <w:r w:rsidRPr="00EC43F1">
        <w:rPr>
          <w:sz w:val="24"/>
        </w:rPr>
        <w:t xml:space="preserve"> zauważalny jest zdecydowanie niższy odsetek liczby zabitych w wypadkach drogo</w:t>
      </w:r>
      <w:r w:rsidR="00F55AD3" w:rsidRPr="00EC43F1">
        <w:rPr>
          <w:sz w:val="24"/>
        </w:rPr>
        <w:t>wych z grup wiekowych do 6 lat, 7-14 lat or</w:t>
      </w:r>
      <w:r w:rsidR="000A001C" w:rsidRPr="00EC43F1">
        <w:rPr>
          <w:sz w:val="24"/>
        </w:rPr>
        <w:t>az 15-17 lat</w:t>
      </w:r>
      <w:r w:rsidR="00EC43F1" w:rsidRPr="00EC43F1">
        <w:rPr>
          <w:sz w:val="24"/>
        </w:rPr>
        <w:t>.</w:t>
      </w:r>
    </w:p>
    <w:p w:rsidR="00EC43F1" w:rsidRPr="00EC43F1" w:rsidRDefault="007529D2" w:rsidP="00316601">
      <w:pPr>
        <w:spacing w:line="276" w:lineRule="auto"/>
        <w:ind w:firstLine="709"/>
        <w:jc w:val="both"/>
        <w:rPr>
          <w:sz w:val="24"/>
        </w:rPr>
      </w:pPr>
      <w:r w:rsidRPr="00EC43F1">
        <w:rPr>
          <w:sz w:val="24"/>
        </w:rPr>
        <w:t xml:space="preserve">W I półroczu </w:t>
      </w:r>
      <w:r w:rsidR="00EC43F1" w:rsidRPr="00EC43F1">
        <w:rPr>
          <w:sz w:val="24"/>
        </w:rPr>
        <w:t xml:space="preserve">bieżącego roku </w:t>
      </w:r>
      <w:r w:rsidR="00F55AD3" w:rsidRPr="00EC43F1">
        <w:rPr>
          <w:sz w:val="24"/>
        </w:rPr>
        <w:t xml:space="preserve"> </w:t>
      </w:r>
      <w:r w:rsidRPr="00EC43F1">
        <w:rPr>
          <w:sz w:val="24"/>
        </w:rPr>
        <w:t>najwięcej zabity</w:t>
      </w:r>
      <w:r w:rsidR="000A67FC" w:rsidRPr="00EC43F1">
        <w:rPr>
          <w:sz w:val="24"/>
        </w:rPr>
        <w:t>ch</w:t>
      </w:r>
      <w:r w:rsidR="00EC43F1" w:rsidRPr="00EC43F1">
        <w:rPr>
          <w:sz w:val="24"/>
        </w:rPr>
        <w:t xml:space="preserve"> stanowiły przedziały wiekowe 25-39 lat (15 na 47</w:t>
      </w:r>
      <w:r w:rsidR="000A67FC" w:rsidRPr="00EC43F1">
        <w:rPr>
          <w:sz w:val="24"/>
        </w:rPr>
        <w:t xml:space="preserve">) oraz  </w:t>
      </w:r>
      <w:r w:rsidR="00EC43F1" w:rsidRPr="00EC43F1">
        <w:rPr>
          <w:sz w:val="24"/>
        </w:rPr>
        <w:t>na podobnym poziomie 18-24 lata (11),  40-5</w:t>
      </w:r>
      <w:r w:rsidRPr="00EC43F1">
        <w:rPr>
          <w:sz w:val="24"/>
        </w:rPr>
        <w:t>9 lat (1</w:t>
      </w:r>
      <w:r w:rsidR="00EC43F1" w:rsidRPr="00EC43F1">
        <w:rPr>
          <w:sz w:val="24"/>
        </w:rPr>
        <w:t xml:space="preserve">0) oraz powyżej 60 lat (10). </w:t>
      </w:r>
    </w:p>
    <w:p w:rsidR="007529D2" w:rsidRPr="00EC43F1" w:rsidRDefault="007529D2" w:rsidP="00316601">
      <w:pPr>
        <w:spacing w:line="276" w:lineRule="auto"/>
        <w:ind w:firstLine="709"/>
        <w:jc w:val="both"/>
        <w:rPr>
          <w:sz w:val="24"/>
        </w:rPr>
      </w:pPr>
      <w:r w:rsidRPr="00EC43F1">
        <w:rPr>
          <w:sz w:val="24"/>
        </w:rPr>
        <w:t xml:space="preserve"> </w:t>
      </w:r>
      <w:r w:rsidR="00316601" w:rsidRPr="00EC43F1">
        <w:rPr>
          <w:sz w:val="24"/>
        </w:rPr>
        <w:t>Odpowiednio w powyższych przedziałach wiekowych wystąpiła najwyższa li</w:t>
      </w:r>
      <w:r w:rsidR="003A3285" w:rsidRPr="00EC43F1">
        <w:rPr>
          <w:sz w:val="24"/>
        </w:rPr>
        <w:t>czba ra</w:t>
      </w:r>
      <w:r w:rsidR="000A67FC" w:rsidRPr="00EC43F1">
        <w:rPr>
          <w:sz w:val="24"/>
        </w:rPr>
        <w:t>nn</w:t>
      </w:r>
      <w:r w:rsidR="00EC43F1" w:rsidRPr="00EC43F1">
        <w:rPr>
          <w:sz w:val="24"/>
        </w:rPr>
        <w:t>ych w wyniku wypadków</w:t>
      </w:r>
      <w:r w:rsidR="00EC43F1">
        <w:rPr>
          <w:sz w:val="24"/>
        </w:rPr>
        <w:t>, z czego najwięcej rannych odnotowano w przedziale 25-39 lat (203 rannych).</w:t>
      </w:r>
    </w:p>
    <w:p w:rsidR="003D0FB2" w:rsidRPr="003D0FB2" w:rsidRDefault="003D0FB2" w:rsidP="003D0FB2">
      <w:pPr>
        <w:spacing w:line="276" w:lineRule="auto"/>
        <w:ind w:firstLine="709"/>
        <w:jc w:val="both"/>
        <w:rPr>
          <w:sz w:val="24"/>
        </w:rPr>
      </w:pPr>
    </w:p>
    <w:p w:rsidR="00BB4864" w:rsidRPr="003D0FB2" w:rsidRDefault="008E1658" w:rsidP="003D0FB2">
      <w:pPr>
        <w:pStyle w:val="Tekstpodstawowywcity21"/>
        <w:spacing w:line="360" w:lineRule="auto"/>
        <w:jc w:val="center"/>
        <w:rPr>
          <w:b/>
          <w:smallCaps/>
          <w:sz w:val="32"/>
        </w:rPr>
      </w:pPr>
      <w:r>
        <w:rPr>
          <w:b/>
          <w:smallCaps/>
          <w:sz w:val="32"/>
        </w:rPr>
        <w:t>Nietrzeźwość uczestników zdarzeń drogowych</w:t>
      </w:r>
    </w:p>
    <w:p w:rsidR="008C18B4" w:rsidRPr="003A6231" w:rsidRDefault="008E1658" w:rsidP="003D0FB2">
      <w:pPr>
        <w:spacing w:line="276" w:lineRule="auto"/>
        <w:ind w:firstLine="709"/>
        <w:jc w:val="both"/>
        <w:rPr>
          <w:sz w:val="24"/>
        </w:rPr>
      </w:pPr>
      <w:r w:rsidRPr="003A6231">
        <w:rPr>
          <w:sz w:val="24"/>
        </w:rPr>
        <w:t xml:space="preserve">W </w:t>
      </w:r>
      <w:r w:rsidR="00184768" w:rsidRPr="003A6231">
        <w:rPr>
          <w:sz w:val="24"/>
        </w:rPr>
        <w:t>I półroczu</w:t>
      </w:r>
      <w:r w:rsidRPr="003A6231">
        <w:rPr>
          <w:sz w:val="24"/>
        </w:rPr>
        <w:t xml:space="preserve"> 20</w:t>
      </w:r>
      <w:r w:rsidR="00344412" w:rsidRPr="003A6231">
        <w:rPr>
          <w:sz w:val="24"/>
        </w:rPr>
        <w:t>1</w:t>
      </w:r>
      <w:r w:rsidR="009470C4" w:rsidRPr="003A6231">
        <w:rPr>
          <w:sz w:val="24"/>
        </w:rPr>
        <w:t>7</w:t>
      </w:r>
      <w:r w:rsidRPr="003A6231">
        <w:rPr>
          <w:sz w:val="24"/>
        </w:rPr>
        <w:t xml:space="preserve"> roku nietrzeźwi uczestnicy ruchu drogowego spowodowali </w:t>
      </w:r>
      <w:r w:rsidR="009470C4" w:rsidRPr="003A6231">
        <w:rPr>
          <w:sz w:val="24"/>
        </w:rPr>
        <w:t>53</w:t>
      </w:r>
      <w:r w:rsidR="002878D6" w:rsidRPr="003A6231">
        <w:rPr>
          <w:sz w:val="24"/>
        </w:rPr>
        <w:t> </w:t>
      </w:r>
      <w:r w:rsidRPr="003A6231">
        <w:rPr>
          <w:sz w:val="24"/>
        </w:rPr>
        <w:t>wypadk</w:t>
      </w:r>
      <w:r w:rsidR="009470C4" w:rsidRPr="003A6231">
        <w:rPr>
          <w:sz w:val="24"/>
        </w:rPr>
        <w:t>i</w:t>
      </w:r>
      <w:r w:rsidRPr="003A6231">
        <w:rPr>
          <w:sz w:val="24"/>
        </w:rPr>
        <w:t xml:space="preserve"> tj. </w:t>
      </w:r>
      <w:r w:rsidR="008C18B4" w:rsidRPr="003A6231">
        <w:rPr>
          <w:sz w:val="24"/>
        </w:rPr>
        <w:t>8</w:t>
      </w:r>
      <w:r w:rsidR="002E5161" w:rsidRPr="003A6231">
        <w:rPr>
          <w:sz w:val="24"/>
        </w:rPr>
        <w:t>,</w:t>
      </w:r>
      <w:r w:rsidR="008C18B4" w:rsidRPr="003A6231">
        <w:rPr>
          <w:sz w:val="24"/>
        </w:rPr>
        <w:t>2</w:t>
      </w:r>
      <w:r w:rsidRPr="003A6231">
        <w:rPr>
          <w:sz w:val="24"/>
        </w:rPr>
        <w:t xml:space="preserve"> % ogółu wypadków</w:t>
      </w:r>
      <w:r w:rsidR="008C18B4" w:rsidRPr="003A6231">
        <w:rPr>
          <w:sz w:val="24"/>
        </w:rPr>
        <w:t xml:space="preserve">, a także </w:t>
      </w:r>
      <w:r w:rsidR="00C1605F" w:rsidRPr="003A6231">
        <w:rPr>
          <w:sz w:val="24"/>
        </w:rPr>
        <w:t xml:space="preserve"> </w:t>
      </w:r>
      <w:r w:rsidR="008C18B4" w:rsidRPr="003A6231">
        <w:rPr>
          <w:sz w:val="24"/>
        </w:rPr>
        <w:t xml:space="preserve">w porównaniu do okresu analogicznego roku ubiegłego odnotowano </w:t>
      </w:r>
      <w:r w:rsidR="00C1605F" w:rsidRPr="003A6231">
        <w:rPr>
          <w:sz w:val="24"/>
        </w:rPr>
        <w:t xml:space="preserve">spadek o </w:t>
      </w:r>
      <w:r w:rsidR="008C18B4" w:rsidRPr="003A6231">
        <w:rPr>
          <w:sz w:val="24"/>
        </w:rPr>
        <w:t>20 wypadków, spowodowanych przez uczestników drogi znajdujących się pod wpływam działania alkoholu.</w:t>
      </w:r>
    </w:p>
    <w:p w:rsidR="003A6231" w:rsidRDefault="008C18B4" w:rsidP="003D0FB2">
      <w:pPr>
        <w:spacing w:line="276" w:lineRule="auto"/>
        <w:ind w:firstLine="709"/>
        <w:jc w:val="both"/>
        <w:rPr>
          <w:color w:val="FF0000"/>
          <w:sz w:val="24"/>
        </w:rPr>
      </w:pPr>
      <w:r>
        <w:rPr>
          <w:color w:val="FF0000"/>
          <w:sz w:val="24"/>
        </w:rPr>
        <w:t xml:space="preserve"> </w:t>
      </w:r>
      <w:r w:rsidR="003D0FB2" w:rsidRPr="003233BF">
        <w:rPr>
          <w:color w:val="FF0000"/>
          <w:sz w:val="24"/>
        </w:rPr>
        <w:t xml:space="preserve"> </w:t>
      </w:r>
      <w:r w:rsidR="008E1658" w:rsidRPr="004B372D">
        <w:rPr>
          <w:sz w:val="24"/>
        </w:rPr>
        <w:t xml:space="preserve">W stosunku do roku poprzedniego odnotowano </w:t>
      </w:r>
      <w:r w:rsidR="00B710D8" w:rsidRPr="004B372D">
        <w:rPr>
          <w:sz w:val="24"/>
        </w:rPr>
        <w:t>mniejszą</w:t>
      </w:r>
      <w:r w:rsidR="008E1658" w:rsidRPr="004B372D">
        <w:rPr>
          <w:sz w:val="24"/>
        </w:rPr>
        <w:t xml:space="preserve"> </w:t>
      </w:r>
      <w:r w:rsidR="003A6231" w:rsidRPr="004B372D">
        <w:rPr>
          <w:sz w:val="24"/>
        </w:rPr>
        <w:t>liczbę</w:t>
      </w:r>
      <w:r w:rsidR="008E1658" w:rsidRPr="004B372D">
        <w:rPr>
          <w:sz w:val="24"/>
        </w:rPr>
        <w:t xml:space="preserve"> </w:t>
      </w:r>
      <w:r w:rsidR="003A6231" w:rsidRPr="004B372D">
        <w:rPr>
          <w:sz w:val="24"/>
        </w:rPr>
        <w:t>(45</w:t>
      </w:r>
      <w:r w:rsidR="00924DB5" w:rsidRPr="004B372D">
        <w:rPr>
          <w:sz w:val="24"/>
        </w:rPr>
        <w:t xml:space="preserve">) </w:t>
      </w:r>
      <w:r w:rsidR="008E1658" w:rsidRPr="004B372D">
        <w:rPr>
          <w:sz w:val="24"/>
        </w:rPr>
        <w:t xml:space="preserve">nietrzeźwych </w:t>
      </w:r>
      <w:r w:rsidR="00941156" w:rsidRPr="004B372D">
        <w:rPr>
          <w:sz w:val="24"/>
        </w:rPr>
        <w:t xml:space="preserve">kierujących </w:t>
      </w:r>
      <w:r w:rsidR="00C1605F" w:rsidRPr="004B372D">
        <w:rPr>
          <w:sz w:val="24"/>
        </w:rPr>
        <w:t xml:space="preserve">jako </w:t>
      </w:r>
      <w:r w:rsidR="008E1658" w:rsidRPr="004B372D">
        <w:rPr>
          <w:sz w:val="24"/>
        </w:rPr>
        <w:t>sprawców wypadków</w:t>
      </w:r>
      <w:r w:rsidR="00C1605F" w:rsidRPr="004B372D">
        <w:rPr>
          <w:sz w:val="24"/>
        </w:rPr>
        <w:t xml:space="preserve"> (</w:t>
      </w:r>
      <w:r w:rsidR="00B710D8" w:rsidRPr="004B372D">
        <w:rPr>
          <w:sz w:val="24"/>
        </w:rPr>
        <w:t>spadek</w:t>
      </w:r>
      <w:r w:rsidR="00924DB5" w:rsidRPr="004B372D">
        <w:rPr>
          <w:sz w:val="24"/>
        </w:rPr>
        <w:t xml:space="preserve"> </w:t>
      </w:r>
      <w:r w:rsidR="00791C07" w:rsidRPr="004B372D">
        <w:rPr>
          <w:sz w:val="24"/>
        </w:rPr>
        <w:t xml:space="preserve">o </w:t>
      </w:r>
      <w:r w:rsidR="003A6231" w:rsidRPr="004B372D">
        <w:rPr>
          <w:sz w:val="24"/>
        </w:rPr>
        <w:t>20</w:t>
      </w:r>
      <w:r w:rsidR="00C1605F" w:rsidRPr="004B372D">
        <w:rPr>
          <w:sz w:val="24"/>
        </w:rPr>
        <w:t>)</w:t>
      </w:r>
      <w:r w:rsidR="003A6231" w:rsidRPr="004B372D">
        <w:rPr>
          <w:sz w:val="24"/>
        </w:rPr>
        <w:t>. Nietrzeźwi piesi byli podobnie jak w</w:t>
      </w:r>
      <w:r w:rsidR="004B372D" w:rsidRPr="004B372D">
        <w:rPr>
          <w:sz w:val="24"/>
        </w:rPr>
        <w:t> </w:t>
      </w:r>
      <w:r w:rsidR="003A6231" w:rsidRPr="004B372D">
        <w:rPr>
          <w:sz w:val="24"/>
        </w:rPr>
        <w:t xml:space="preserve">ubiegłym roku sprawcami 8 wypadków.  </w:t>
      </w:r>
      <w:r w:rsidR="00B710D8" w:rsidRPr="004B372D">
        <w:rPr>
          <w:sz w:val="24"/>
        </w:rPr>
        <w:t xml:space="preserve"> </w:t>
      </w:r>
    </w:p>
    <w:p w:rsidR="00BB4864" w:rsidRPr="004B372D" w:rsidRDefault="0048169E" w:rsidP="003D0FB2">
      <w:pPr>
        <w:spacing w:line="276" w:lineRule="auto"/>
        <w:ind w:firstLine="709"/>
        <w:jc w:val="both"/>
        <w:rPr>
          <w:sz w:val="24"/>
        </w:rPr>
      </w:pPr>
      <w:r w:rsidRPr="004B372D">
        <w:rPr>
          <w:sz w:val="24"/>
        </w:rPr>
        <w:t>Nietrzeźwi kierujący w stosunku do ogólnej liczby zdarzeń drogowych spowodowanych przez nietrzeźwych uczestników ruchu drogowego w</w:t>
      </w:r>
      <w:r w:rsidR="00B24F57" w:rsidRPr="004B372D">
        <w:rPr>
          <w:sz w:val="24"/>
        </w:rPr>
        <w:t> </w:t>
      </w:r>
      <w:r w:rsidRPr="004B372D">
        <w:rPr>
          <w:sz w:val="24"/>
        </w:rPr>
        <w:t>bieżącym roku byli sprawcami</w:t>
      </w:r>
      <w:r w:rsidR="004B372D" w:rsidRPr="004B372D">
        <w:rPr>
          <w:sz w:val="24"/>
        </w:rPr>
        <w:t xml:space="preserve"> blisko</w:t>
      </w:r>
      <w:r w:rsidRPr="004B372D">
        <w:rPr>
          <w:sz w:val="24"/>
        </w:rPr>
        <w:t xml:space="preserve"> 8</w:t>
      </w:r>
      <w:r w:rsidR="004B372D" w:rsidRPr="004B372D">
        <w:rPr>
          <w:sz w:val="24"/>
        </w:rPr>
        <w:t>5</w:t>
      </w:r>
      <w:r w:rsidRPr="004B372D">
        <w:rPr>
          <w:sz w:val="24"/>
        </w:rPr>
        <w:t xml:space="preserve">% wypadków oraz </w:t>
      </w:r>
      <w:r w:rsidR="008259D2" w:rsidRPr="004B372D">
        <w:rPr>
          <w:sz w:val="24"/>
        </w:rPr>
        <w:t>9</w:t>
      </w:r>
      <w:r w:rsidR="004B372D" w:rsidRPr="004B372D">
        <w:rPr>
          <w:sz w:val="24"/>
        </w:rPr>
        <w:t>8</w:t>
      </w:r>
      <w:r w:rsidR="008259D2" w:rsidRPr="004B372D">
        <w:rPr>
          <w:sz w:val="24"/>
        </w:rPr>
        <w:t>% kolizji.</w:t>
      </w:r>
    </w:p>
    <w:p w:rsidR="00BB4864" w:rsidRDefault="00BB4864">
      <w:pPr>
        <w:pStyle w:val="Tekstpodstawowy"/>
        <w:ind w:left="-240" w:right="-290"/>
        <w:rPr>
          <w:b/>
          <w:bCs/>
          <w:sz w:val="24"/>
        </w:rPr>
      </w:pPr>
    </w:p>
    <w:p w:rsidR="008E1658" w:rsidRDefault="008E1658" w:rsidP="00D370A3">
      <w:pPr>
        <w:pStyle w:val="Tekstpodstawowy"/>
        <w:ind w:right="-3"/>
        <w:rPr>
          <w:rFonts w:ascii="Calibri" w:hAnsi="Calibri" w:cs="Calibri"/>
          <w:b/>
          <w:bCs/>
          <w:sz w:val="24"/>
          <w:lang w:val="pl-PL"/>
        </w:rPr>
      </w:pPr>
      <w:r w:rsidRPr="003233BF">
        <w:rPr>
          <w:rFonts w:ascii="Calibri" w:hAnsi="Calibri" w:cs="Calibri"/>
          <w:b/>
          <w:bCs/>
          <w:sz w:val="24"/>
        </w:rPr>
        <w:t xml:space="preserve">Wypadki i ich skutki oraz kolizje drogowe spowodowane przez nietrzeźwych uczestników ruchu </w:t>
      </w:r>
      <w:r w:rsidR="00AC0C44" w:rsidRPr="003233BF">
        <w:rPr>
          <w:rFonts w:ascii="Calibri" w:hAnsi="Calibri" w:cs="Calibri"/>
          <w:b/>
          <w:bCs/>
          <w:sz w:val="24"/>
        </w:rPr>
        <w:t>w I półrocz</w:t>
      </w:r>
      <w:r w:rsidR="00026B13" w:rsidRPr="003233BF">
        <w:rPr>
          <w:rFonts w:ascii="Calibri" w:hAnsi="Calibri" w:cs="Calibri"/>
          <w:b/>
          <w:bCs/>
          <w:sz w:val="24"/>
          <w:lang w:val="pl-PL"/>
        </w:rPr>
        <w:t>ach</w:t>
      </w:r>
      <w:r w:rsidR="00AC0C44" w:rsidRPr="003233BF">
        <w:rPr>
          <w:rFonts w:ascii="Calibri" w:hAnsi="Calibri" w:cs="Calibri"/>
          <w:b/>
          <w:bCs/>
          <w:sz w:val="24"/>
        </w:rPr>
        <w:t xml:space="preserve"> lat</w:t>
      </w:r>
      <w:r w:rsidR="00803E8C" w:rsidRPr="003233BF">
        <w:rPr>
          <w:rFonts w:ascii="Calibri" w:hAnsi="Calibri" w:cs="Calibri"/>
          <w:b/>
          <w:bCs/>
          <w:sz w:val="24"/>
        </w:rPr>
        <w:t xml:space="preserve"> 20</w:t>
      </w:r>
      <w:r w:rsidR="00BB4864" w:rsidRPr="003233BF">
        <w:rPr>
          <w:rFonts w:ascii="Calibri" w:hAnsi="Calibri" w:cs="Calibri"/>
          <w:b/>
          <w:bCs/>
          <w:sz w:val="24"/>
          <w:lang w:val="pl-PL"/>
        </w:rPr>
        <w:t>1</w:t>
      </w:r>
      <w:r w:rsidR="003233BF">
        <w:rPr>
          <w:rFonts w:ascii="Calibri" w:hAnsi="Calibri" w:cs="Calibri"/>
          <w:b/>
          <w:bCs/>
          <w:sz w:val="24"/>
          <w:lang w:val="pl-PL"/>
        </w:rPr>
        <w:t>5</w:t>
      </w:r>
      <w:r w:rsidR="00026B13" w:rsidRPr="003233BF">
        <w:rPr>
          <w:rFonts w:ascii="Calibri" w:hAnsi="Calibri" w:cs="Calibri"/>
          <w:b/>
          <w:bCs/>
          <w:sz w:val="24"/>
          <w:lang w:val="pl-PL"/>
        </w:rPr>
        <w:t xml:space="preserve"> </w:t>
      </w:r>
      <w:r w:rsidR="004C47BF">
        <w:rPr>
          <w:rFonts w:ascii="Calibri" w:hAnsi="Calibri" w:cs="Calibri"/>
          <w:b/>
          <w:bCs/>
          <w:sz w:val="24"/>
          <w:lang w:val="pl-PL"/>
        </w:rPr>
        <w:t>-</w:t>
      </w:r>
      <w:r w:rsidR="00026B13" w:rsidRPr="003233BF">
        <w:rPr>
          <w:rFonts w:ascii="Calibri" w:hAnsi="Calibri" w:cs="Calibri"/>
          <w:b/>
          <w:bCs/>
          <w:sz w:val="24"/>
          <w:lang w:val="pl-PL"/>
        </w:rPr>
        <w:t xml:space="preserve"> </w:t>
      </w:r>
      <w:r w:rsidR="00A3002D" w:rsidRPr="003233BF">
        <w:rPr>
          <w:rFonts w:ascii="Calibri" w:hAnsi="Calibri" w:cs="Calibri"/>
          <w:b/>
          <w:bCs/>
          <w:sz w:val="24"/>
        </w:rPr>
        <w:t>20</w:t>
      </w:r>
      <w:r w:rsidR="00E6750D" w:rsidRPr="003233BF">
        <w:rPr>
          <w:rFonts w:ascii="Calibri" w:hAnsi="Calibri" w:cs="Calibri"/>
          <w:b/>
          <w:bCs/>
          <w:sz w:val="24"/>
        </w:rPr>
        <w:t>1</w:t>
      </w:r>
      <w:r w:rsidR="003233BF">
        <w:rPr>
          <w:rFonts w:ascii="Calibri" w:hAnsi="Calibri" w:cs="Calibri"/>
          <w:b/>
          <w:bCs/>
          <w:sz w:val="24"/>
          <w:lang w:val="pl-PL"/>
        </w:rPr>
        <w:t>7</w:t>
      </w:r>
    </w:p>
    <w:tbl>
      <w:tblPr>
        <w:tblW w:w="9356" w:type="dxa"/>
        <w:tblLayout w:type="fixed"/>
        <w:tblCellMar>
          <w:left w:w="70" w:type="dxa"/>
          <w:right w:w="70" w:type="dxa"/>
        </w:tblCellMar>
        <w:tblLook w:val="04A0" w:firstRow="1" w:lastRow="0" w:firstColumn="1" w:lastColumn="0" w:noHBand="0" w:noVBand="1"/>
      </w:tblPr>
      <w:tblGrid>
        <w:gridCol w:w="1923"/>
        <w:gridCol w:w="620"/>
        <w:gridCol w:w="620"/>
        <w:gridCol w:w="620"/>
        <w:gridCol w:w="620"/>
        <w:gridCol w:w="620"/>
        <w:gridCol w:w="619"/>
        <w:gridCol w:w="619"/>
        <w:gridCol w:w="619"/>
        <w:gridCol w:w="619"/>
        <w:gridCol w:w="619"/>
        <w:gridCol w:w="619"/>
        <w:gridCol w:w="619"/>
      </w:tblGrid>
      <w:tr w:rsidR="00A306B8" w:rsidRPr="00A306B8" w:rsidTr="00A306B8">
        <w:trPr>
          <w:trHeight w:val="288"/>
        </w:trPr>
        <w:tc>
          <w:tcPr>
            <w:tcW w:w="1800" w:type="dxa"/>
            <w:tcBorders>
              <w:top w:val="single" w:sz="4" w:space="0" w:color="auto"/>
              <w:left w:val="single" w:sz="4" w:space="0" w:color="auto"/>
              <w:bottom w:val="nil"/>
              <w:right w:val="nil"/>
            </w:tcBorders>
            <w:shd w:val="clear" w:color="DCE6F1" w:fill="DCE6F1"/>
            <w:noWrap/>
            <w:vAlign w:val="bottom"/>
            <w:hideMark/>
          </w:tcPr>
          <w:p w:rsidR="00A306B8" w:rsidRPr="00A306B8" w:rsidRDefault="00A306B8" w:rsidP="00A306B8">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Uczestnik ruchu</w:t>
            </w:r>
            <w:r w:rsidRPr="00A306B8">
              <w:rPr>
                <w:rFonts w:ascii="Calibri" w:hAnsi="Calibri" w:cs="Calibri"/>
                <w:b/>
                <w:bCs/>
                <w:color w:val="000000"/>
                <w:sz w:val="22"/>
                <w:szCs w:val="22"/>
                <w:lang w:eastAsia="pl-PL"/>
              </w:rPr>
              <w:t> </w:t>
            </w:r>
          </w:p>
        </w:tc>
        <w:tc>
          <w:tcPr>
            <w:tcW w:w="1740" w:type="dxa"/>
            <w:gridSpan w:val="3"/>
            <w:tcBorders>
              <w:top w:val="single" w:sz="4" w:space="0" w:color="auto"/>
              <w:left w:val="single" w:sz="8" w:space="0" w:color="auto"/>
              <w:bottom w:val="nil"/>
              <w:right w:val="single" w:sz="8" w:space="0" w:color="auto"/>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 xml:space="preserve"> Liczba wypadków</w:t>
            </w:r>
          </w:p>
        </w:tc>
        <w:tc>
          <w:tcPr>
            <w:tcW w:w="1740" w:type="dxa"/>
            <w:gridSpan w:val="3"/>
            <w:tcBorders>
              <w:top w:val="single" w:sz="4" w:space="0" w:color="auto"/>
              <w:left w:val="single" w:sz="8" w:space="0" w:color="auto"/>
              <w:bottom w:val="nil"/>
              <w:right w:val="nil"/>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 xml:space="preserve"> Liczba zabitych</w:t>
            </w:r>
          </w:p>
        </w:tc>
        <w:tc>
          <w:tcPr>
            <w:tcW w:w="1740" w:type="dxa"/>
            <w:gridSpan w:val="3"/>
            <w:tcBorders>
              <w:top w:val="single" w:sz="4" w:space="0" w:color="auto"/>
              <w:left w:val="single" w:sz="8" w:space="0" w:color="auto"/>
              <w:bottom w:val="nil"/>
              <w:right w:val="single" w:sz="8" w:space="0" w:color="auto"/>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 xml:space="preserve"> Liczba rannych</w:t>
            </w:r>
          </w:p>
        </w:tc>
        <w:tc>
          <w:tcPr>
            <w:tcW w:w="1740" w:type="dxa"/>
            <w:gridSpan w:val="3"/>
            <w:tcBorders>
              <w:top w:val="single" w:sz="4" w:space="0" w:color="auto"/>
              <w:left w:val="single" w:sz="8" w:space="0" w:color="auto"/>
              <w:bottom w:val="nil"/>
              <w:right w:val="single" w:sz="4" w:space="0" w:color="auto"/>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 xml:space="preserve"> Liczba kolizji</w:t>
            </w:r>
          </w:p>
        </w:tc>
      </w:tr>
      <w:tr w:rsidR="00A306B8" w:rsidRPr="00A306B8" w:rsidTr="00A306B8">
        <w:trPr>
          <w:trHeight w:val="300"/>
        </w:trPr>
        <w:tc>
          <w:tcPr>
            <w:tcW w:w="1800" w:type="dxa"/>
            <w:tcBorders>
              <w:top w:val="single" w:sz="4" w:space="0" w:color="auto"/>
              <w:left w:val="single" w:sz="4" w:space="0" w:color="auto"/>
              <w:bottom w:val="single" w:sz="4" w:space="0" w:color="95B3D7"/>
              <w:right w:val="nil"/>
            </w:tcBorders>
            <w:shd w:val="clear" w:color="DCE6F1" w:fill="DCE6F1"/>
            <w:noWrap/>
            <w:vAlign w:val="bottom"/>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I półrocze</w:t>
            </w:r>
          </w:p>
        </w:tc>
        <w:tc>
          <w:tcPr>
            <w:tcW w:w="580" w:type="dxa"/>
            <w:tcBorders>
              <w:top w:val="single" w:sz="4" w:space="0" w:color="auto"/>
              <w:left w:val="single" w:sz="8" w:space="0" w:color="auto"/>
              <w:bottom w:val="single" w:sz="4" w:space="0" w:color="95B3D7"/>
              <w:right w:val="single" w:sz="4" w:space="0" w:color="BFBFBF"/>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2015</w:t>
            </w:r>
          </w:p>
        </w:tc>
        <w:tc>
          <w:tcPr>
            <w:tcW w:w="580" w:type="dxa"/>
            <w:tcBorders>
              <w:top w:val="single" w:sz="4" w:space="0" w:color="auto"/>
              <w:left w:val="single" w:sz="4" w:space="0" w:color="BFBFBF"/>
              <w:bottom w:val="single" w:sz="4" w:space="0" w:color="95B3D7"/>
              <w:right w:val="single" w:sz="4" w:space="0" w:color="BFBFBF"/>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2016</w:t>
            </w:r>
          </w:p>
        </w:tc>
        <w:tc>
          <w:tcPr>
            <w:tcW w:w="580" w:type="dxa"/>
            <w:tcBorders>
              <w:top w:val="single" w:sz="4" w:space="0" w:color="auto"/>
              <w:left w:val="nil"/>
              <w:bottom w:val="single" w:sz="4" w:space="0" w:color="95B3D7"/>
              <w:right w:val="nil"/>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2017</w:t>
            </w:r>
          </w:p>
        </w:tc>
        <w:tc>
          <w:tcPr>
            <w:tcW w:w="580" w:type="dxa"/>
            <w:tcBorders>
              <w:top w:val="single" w:sz="4" w:space="0" w:color="auto"/>
              <w:left w:val="single" w:sz="8" w:space="0" w:color="auto"/>
              <w:bottom w:val="single" w:sz="4" w:space="0" w:color="95B3D7"/>
              <w:right w:val="single" w:sz="4" w:space="0" w:color="BFBFBF"/>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2015</w:t>
            </w:r>
          </w:p>
        </w:tc>
        <w:tc>
          <w:tcPr>
            <w:tcW w:w="580" w:type="dxa"/>
            <w:tcBorders>
              <w:top w:val="single" w:sz="4" w:space="0" w:color="auto"/>
              <w:left w:val="single" w:sz="4" w:space="0" w:color="BFBFBF"/>
              <w:bottom w:val="single" w:sz="4" w:space="0" w:color="95B3D7"/>
              <w:right w:val="single" w:sz="4" w:space="0" w:color="BFBFBF"/>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2016</w:t>
            </w:r>
          </w:p>
        </w:tc>
        <w:tc>
          <w:tcPr>
            <w:tcW w:w="580" w:type="dxa"/>
            <w:tcBorders>
              <w:top w:val="single" w:sz="4" w:space="0" w:color="auto"/>
              <w:left w:val="nil"/>
              <w:bottom w:val="single" w:sz="4" w:space="0" w:color="95B3D7"/>
              <w:right w:val="nil"/>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2017</w:t>
            </w:r>
          </w:p>
        </w:tc>
        <w:tc>
          <w:tcPr>
            <w:tcW w:w="580" w:type="dxa"/>
            <w:tcBorders>
              <w:top w:val="single" w:sz="4" w:space="0" w:color="auto"/>
              <w:left w:val="single" w:sz="8" w:space="0" w:color="auto"/>
              <w:bottom w:val="single" w:sz="4" w:space="0" w:color="95B3D7"/>
              <w:right w:val="single" w:sz="4" w:space="0" w:color="BFBFBF"/>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2015</w:t>
            </w:r>
          </w:p>
        </w:tc>
        <w:tc>
          <w:tcPr>
            <w:tcW w:w="580" w:type="dxa"/>
            <w:tcBorders>
              <w:top w:val="single" w:sz="4" w:space="0" w:color="auto"/>
              <w:left w:val="single" w:sz="4" w:space="0" w:color="BFBFBF"/>
              <w:bottom w:val="single" w:sz="4" w:space="0" w:color="95B3D7"/>
              <w:right w:val="single" w:sz="4" w:space="0" w:color="BFBFBF"/>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2016</w:t>
            </w:r>
          </w:p>
        </w:tc>
        <w:tc>
          <w:tcPr>
            <w:tcW w:w="580" w:type="dxa"/>
            <w:tcBorders>
              <w:top w:val="single" w:sz="4" w:space="0" w:color="auto"/>
              <w:left w:val="nil"/>
              <w:bottom w:val="single" w:sz="4" w:space="0" w:color="95B3D7"/>
              <w:right w:val="nil"/>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2017</w:t>
            </w:r>
          </w:p>
        </w:tc>
        <w:tc>
          <w:tcPr>
            <w:tcW w:w="580" w:type="dxa"/>
            <w:tcBorders>
              <w:top w:val="single" w:sz="4" w:space="0" w:color="auto"/>
              <w:left w:val="single" w:sz="8" w:space="0" w:color="auto"/>
              <w:bottom w:val="single" w:sz="4" w:space="0" w:color="95B3D7"/>
              <w:right w:val="single" w:sz="4" w:space="0" w:color="BFBFBF"/>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2015</w:t>
            </w:r>
          </w:p>
        </w:tc>
        <w:tc>
          <w:tcPr>
            <w:tcW w:w="580" w:type="dxa"/>
            <w:tcBorders>
              <w:top w:val="single" w:sz="4" w:space="0" w:color="auto"/>
              <w:left w:val="single" w:sz="4" w:space="0" w:color="BFBFBF"/>
              <w:bottom w:val="single" w:sz="4" w:space="0" w:color="95B3D7"/>
              <w:right w:val="single" w:sz="4" w:space="0" w:color="BFBFBF"/>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2016</w:t>
            </w:r>
          </w:p>
        </w:tc>
        <w:tc>
          <w:tcPr>
            <w:tcW w:w="580" w:type="dxa"/>
            <w:tcBorders>
              <w:top w:val="single" w:sz="4" w:space="0" w:color="auto"/>
              <w:left w:val="nil"/>
              <w:bottom w:val="single" w:sz="4" w:space="0" w:color="95B3D7"/>
              <w:right w:val="single" w:sz="4" w:space="0" w:color="auto"/>
            </w:tcBorders>
            <w:shd w:val="clear" w:color="DCE6F1" w:fill="DCE6F1"/>
            <w:vAlign w:val="center"/>
            <w:hideMark/>
          </w:tcPr>
          <w:p w:rsidR="00A306B8" w:rsidRPr="00A306B8" w:rsidRDefault="00A306B8" w:rsidP="00A306B8">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2017</w:t>
            </w:r>
          </w:p>
        </w:tc>
      </w:tr>
      <w:tr w:rsidR="00A306B8" w:rsidRPr="00A306B8" w:rsidTr="00A306B8">
        <w:trPr>
          <w:trHeight w:val="288"/>
        </w:trPr>
        <w:tc>
          <w:tcPr>
            <w:tcW w:w="1800" w:type="dxa"/>
            <w:tcBorders>
              <w:top w:val="single" w:sz="8" w:space="0" w:color="auto"/>
              <w:left w:val="single" w:sz="4" w:space="0" w:color="auto"/>
              <w:bottom w:val="single" w:sz="4" w:space="0" w:color="BFBFBF"/>
              <w:right w:val="nil"/>
            </w:tcBorders>
            <w:shd w:val="clear" w:color="auto" w:fill="auto"/>
            <w:noWrap/>
            <w:vAlign w:val="bottom"/>
            <w:hideMark/>
          </w:tcPr>
          <w:p w:rsidR="00A306B8" w:rsidRPr="00A306B8" w:rsidRDefault="00A306B8" w:rsidP="00A306B8">
            <w:pPr>
              <w:suppressAutoHyphens w:val="0"/>
              <w:rPr>
                <w:rFonts w:ascii="Calibri" w:hAnsi="Calibri" w:cs="Calibri"/>
                <w:color w:val="000000"/>
                <w:sz w:val="22"/>
                <w:szCs w:val="22"/>
                <w:lang w:eastAsia="pl-PL"/>
              </w:rPr>
            </w:pPr>
            <w:r w:rsidRPr="00A306B8">
              <w:rPr>
                <w:rFonts w:ascii="Calibri" w:hAnsi="Calibri" w:cs="Calibri"/>
                <w:color w:val="000000"/>
                <w:sz w:val="22"/>
                <w:szCs w:val="22"/>
                <w:lang w:eastAsia="pl-PL"/>
              </w:rPr>
              <w:t>Kierujący</w:t>
            </w:r>
          </w:p>
        </w:tc>
        <w:tc>
          <w:tcPr>
            <w:tcW w:w="580" w:type="dxa"/>
            <w:tcBorders>
              <w:top w:val="single" w:sz="8" w:space="0" w:color="auto"/>
              <w:left w:val="single" w:sz="8" w:space="0" w:color="auto"/>
              <w:bottom w:val="single" w:sz="4" w:space="0" w:color="BFBFBF"/>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62</w:t>
            </w:r>
          </w:p>
        </w:tc>
        <w:tc>
          <w:tcPr>
            <w:tcW w:w="580" w:type="dxa"/>
            <w:tcBorders>
              <w:top w:val="single" w:sz="8" w:space="0" w:color="auto"/>
              <w:left w:val="nil"/>
              <w:bottom w:val="single" w:sz="4" w:space="0" w:color="BFBFBF"/>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65</w:t>
            </w:r>
          </w:p>
        </w:tc>
        <w:tc>
          <w:tcPr>
            <w:tcW w:w="580" w:type="dxa"/>
            <w:tcBorders>
              <w:top w:val="single" w:sz="8" w:space="0" w:color="auto"/>
              <w:left w:val="nil"/>
              <w:bottom w:val="single" w:sz="4" w:space="0" w:color="BFBFBF"/>
              <w:right w:val="single" w:sz="8" w:space="0" w:color="auto"/>
            </w:tcBorders>
            <w:shd w:val="clear" w:color="auto" w:fill="auto"/>
            <w:noWrap/>
            <w:vAlign w:val="bottom"/>
            <w:hideMark/>
          </w:tcPr>
          <w:p w:rsidR="00A306B8" w:rsidRPr="00221476" w:rsidRDefault="00A306B8" w:rsidP="004C47BF">
            <w:pPr>
              <w:suppressAutoHyphens w:val="0"/>
              <w:jc w:val="center"/>
              <w:rPr>
                <w:rFonts w:ascii="Calibri" w:hAnsi="Calibri" w:cs="Calibri"/>
                <w:b/>
                <w:color w:val="000000"/>
                <w:sz w:val="22"/>
                <w:szCs w:val="22"/>
                <w:lang w:eastAsia="pl-PL"/>
              </w:rPr>
            </w:pPr>
            <w:r w:rsidRPr="00221476">
              <w:rPr>
                <w:rFonts w:ascii="Calibri" w:hAnsi="Calibri" w:cs="Calibri"/>
                <w:b/>
                <w:color w:val="00B050"/>
                <w:sz w:val="22"/>
                <w:szCs w:val="22"/>
                <w:lang w:eastAsia="pl-PL"/>
              </w:rPr>
              <w:t>45</w:t>
            </w:r>
          </w:p>
        </w:tc>
        <w:tc>
          <w:tcPr>
            <w:tcW w:w="580" w:type="dxa"/>
            <w:tcBorders>
              <w:top w:val="single" w:sz="8" w:space="0" w:color="auto"/>
              <w:left w:val="nil"/>
              <w:bottom w:val="single" w:sz="4" w:space="0" w:color="BFBFBF"/>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10</w:t>
            </w:r>
          </w:p>
        </w:tc>
        <w:tc>
          <w:tcPr>
            <w:tcW w:w="580" w:type="dxa"/>
            <w:tcBorders>
              <w:top w:val="single" w:sz="8" w:space="0" w:color="auto"/>
              <w:left w:val="nil"/>
              <w:bottom w:val="single" w:sz="4" w:space="0" w:color="BFBFBF"/>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8</w:t>
            </w:r>
          </w:p>
        </w:tc>
        <w:tc>
          <w:tcPr>
            <w:tcW w:w="580" w:type="dxa"/>
            <w:tcBorders>
              <w:top w:val="single" w:sz="8" w:space="0" w:color="auto"/>
              <w:left w:val="nil"/>
              <w:bottom w:val="single" w:sz="4" w:space="0" w:color="BFBFBF"/>
              <w:right w:val="nil"/>
            </w:tcBorders>
            <w:shd w:val="clear" w:color="auto" w:fill="auto"/>
            <w:noWrap/>
            <w:vAlign w:val="bottom"/>
            <w:hideMark/>
          </w:tcPr>
          <w:p w:rsidR="00A306B8" w:rsidRPr="00221476" w:rsidRDefault="00A306B8" w:rsidP="004C47BF">
            <w:pPr>
              <w:suppressAutoHyphens w:val="0"/>
              <w:jc w:val="center"/>
              <w:rPr>
                <w:rFonts w:ascii="Calibri" w:hAnsi="Calibri" w:cs="Calibri"/>
                <w:b/>
                <w:color w:val="000000"/>
                <w:sz w:val="22"/>
                <w:szCs w:val="22"/>
                <w:lang w:eastAsia="pl-PL"/>
              </w:rPr>
            </w:pPr>
            <w:r w:rsidRPr="00221476">
              <w:rPr>
                <w:rFonts w:ascii="Calibri" w:hAnsi="Calibri" w:cs="Calibri"/>
                <w:b/>
                <w:color w:val="00B050"/>
                <w:sz w:val="22"/>
                <w:szCs w:val="22"/>
                <w:lang w:eastAsia="pl-PL"/>
              </w:rPr>
              <w:t>5</w:t>
            </w:r>
          </w:p>
        </w:tc>
        <w:tc>
          <w:tcPr>
            <w:tcW w:w="580" w:type="dxa"/>
            <w:tcBorders>
              <w:top w:val="single" w:sz="8" w:space="0" w:color="auto"/>
              <w:left w:val="single" w:sz="8" w:space="0" w:color="auto"/>
              <w:bottom w:val="single" w:sz="4" w:space="0" w:color="BFBFBF"/>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76</w:t>
            </w:r>
          </w:p>
        </w:tc>
        <w:tc>
          <w:tcPr>
            <w:tcW w:w="580" w:type="dxa"/>
            <w:tcBorders>
              <w:top w:val="single" w:sz="8" w:space="0" w:color="auto"/>
              <w:left w:val="nil"/>
              <w:bottom w:val="single" w:sz="4" w:space="0" w:color="BFBFBF"/>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89</w:t>
            </w:r>
          </w:p>
        </w:tc>
        <w:tc>
          <w:tcPr>
            <w:tcW w:w="580" w:type="dxa"/>
            <w:tcBorders>
              <w:top w:val="single" w:sz="8" w:space="0" w:color="auto"/>
              <w:left w:val="nil"/>
              <w:bottom w:val="single" w:sz="4" w:space="0" w:color="BFBFBF"/>
              <w:right w:val="single" w:sz="8" w:space="0" w:color="auto"/>
            </w:tcBorders>
            <w:shd w:val="clear" w:color="auto" w:fill="auto"/>
            <w:noWrap/>
            <w:vAlign w:val="bottom"/>
            <w:hideMark/>
          </w:tcPr>
          <w:p w:rsidR="00A306B8" w:rsidRPr="00221476" w:rsidRDefault="00A306B8" w:rsidP="004C47BF">
            <w:pPr>
              <w:suppressAutoHyphens w:val="0"/>
              <w:jc w:val="center"/>
              <w:rPr>
                <w:rFonts w:ascii="Calibri" w:hAnsi="Calibri" w:cs="Calibri"/>
                <w:b/>
                <w:color w:val="00B050"/>
                <w:sz w:val="22"/>
                <w:szCs w:val="22"/>
                <w:lang w:eastAsia="pl-PL"/>
              </w:rPr>
            </w:pPr>
            <w:r w:rsidRPr="00221476">
              <w:rPr>
                <w:rFonts w:ascii="Calibri" w:hAnsi="Calibri" w:cs="Calibri"/>
                <w:b/>
                <w:color w:val="00B050"/>
                <w:sz w:val="22"/>
                <w:szCs w:val="22"/>
                <w:lang w:eastAsia="pl-PL"/>
              </w:rPr>
              <w:t>53</w:t>
            </w:r>
          </w:p>
        </w:tc>
        <w:tc>
          <w:tcPr>
            <w:tcW w:w="580" w:type="dxa"/>
            <w:tcBorders>
              <w:top w:val="single" w:sz="8" w:space="0" w:color="auto"/>
              <w:left w:val="nil"/>
              <w:bottom w:val="single" w:sz="4" w:space="0" w:color="BFBFBF"/>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208</w:t>
            </w:r>
          </w:p>
        </w:tc>
        <w:tc>
          <w:tcPr>
            <w:tcW w:w="580" w:type="dxa"/>
            <w:tcBorders>
              <w:top w:val="single" w:sz="8" w:space="0" w:color="auto"/>
              <w:left w:val="nil"/>
              <w:bottom w:val="single" w:sz="4" w:space="0" w:color="BFBFBF"/>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199</w:t>
            </w:r>
          </w:p>
        </w:tc>
        <w:tc>
          <w:tcPr>
            <w:tcW w:w="580" w:type="dxa"/>
            <w:tcBorders>
              <w:top w:val="single" w:sz="8" w:space="0" w:color="auto"/>
              <w:left w:val="nil"/>
              <w:bottom w:val="single" w:sz="4" w:space="0" w:color="BFBFBF"/>
              <w:right w:val="single" w:sz="4" w:space="0" w:color="auto"/>
            </w:tcBorders>
            <w:shd w:val="clear" w:color="auto" w:fill="auto"/>
            <w:noWrap/>
            <w:vAlign w:val="bottom"/>
            <w:hideMark/>
          </w:tcPr>
          <w:p w:rsidR="00A306B8" w:rsidRPr="00221476" w:rsidRDefault="00A306B8" w:rsidP="004C47BF">
            <w:pPr>
              <w:suppressAutoHyphens w:val="0"/>
              <w:jc w:val="center"/>
              <w:rPr>
                <w:rFonts w:ascii="Calibri" w:hAnsi="Calibri" w:cs="Calibri"/>
                <w:b/>
                <w:color w:val="000000"/>
                <w:sz w:val="22"/>
                <w:szCs w:val="22"/>
                <w:lang w:eastAsia="pl-PL"/>
              </w:rPr>
            </w:pPr>
            <w:r w:rsidRPr="00221476">
              <w:rPr>
                <w:rFonts w:ascii="Calibri" w:hAnsi="Calibri" w:cs="Calibri"/>
                <w:b/>
                <w:color w:val="FF0000"/>
                <w:sz w:val="22"/>
                <w:szCs w:val="22"/>
                <w:lang w:eastAsia="pl-PL"/>
              </w:rPr>
              <w:t>211</w:t>
            </w:r>
          </w:p>
        </w:tc>
      </w:tr>
      <w:tr w:rsidR="00A306B8" w:rsidRPr="00A306B8" w:rsidTr="00A306B8">
        <w:trPr>
          <w:trHeight w:val="300"/>
        </w:trPr>
        <w:tc>
          <w:tcPr>
            <w:tcW w:w="1800" w:type="dxa"/>
            <w:tcBorders>
              <w:top w:val="nil"/>
              <w:left w:val="single" w:sz="4" w:space="0" w:color="auto"/>
              <w:bottom w:val="single" w:sz="8" w:space="0" w:color="auto"/>
              <w:right w:val="nil"/>
            </w:tcBorders>
            <w:shd w:val="clear" w:color="auto" w:fill="auto"/>
            <w:noWrap/>
            <w:vAlign w:val="bottom"/>
            <w:hideMark/>
          </w:tcPr>
          <w:p w:rsidR="00A306B8" w:rsidRPr="00A306B8" w:rsidRDefault="00A306B8" w:rsidP="00A306B8">
            <w:pPr>
              <w:suppressAutoHyphens w:val="0"/>
              <w:rPr>
                <w:rFonts w:ascii="Calibri" w:hAnsi="Calibri" w:cs="Calibri"/>
                <w:color w:val="000000"/>
                <w:sz w:val="22"/>
                <w:szCs w:val="22"/>
                <w:lang w:eastAsia="pl-PL"/>
              </w:rPr>
            </w:pPr>
            <w:r w:rsidRPr="00A306B8">
              <w:rPr>
                <w:rFonts w:ascii="Calibri" w:hAnsi="Calibri" w:cs="Calibri"/>
                <w:color w:val="000000"/>
                <w:sz w:val="22"/>
                <w:szCs w:val="22"/>
                <w:lang w:eastAsia="pl-PL"/>
              </w:rPr>
              <w:t>Pieszy</w:t>
            </w:r>
          </w:p>
        </w:tc>
        <w:tc>
          <w:tcPr>
            <w:tcW w:w="580" w:type="dxa"/>
            <w:tcBorders>
              <w:top w:val="nil"/>
              <w:left w:val="single" w:sz="8" w:space="0" w:color="auto"/>
              <w:bottom w:val="single" w:sz="8" w:space="0" w:color="auto"/>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12</w:t>
            </w:r>
          </w:p>
        </w:tc>
        <w:tc>
          <w:tcPr>
            <w:tcW w:w="580" w:type="dxa"/>
            <w:tcBorders>
              <w:top w:val="nil"/>
              <w:left w:val="nil"/>
              <w:bottom w:val="single" w:sz="8" w:space="0" w:color="auto"/>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8</w:t>
            </w:r>
          </w:p>
        </w:tc>
        <w:tc>
          <w:tcPr>
            <w:tcW w:w="580" w:type="dxa"/>
            <w:tcBorders>
              <w:top w:val="nil"/>
              <w:left w:val="nil"/>
              <w:bottom w:val="single" w:sz="8" w:space="0" w:color="auto"/>
              <w:right w:val="single" w:sz="8" w:space="0" w:color="auto"/>
            </w:tcBorders>
            <w:shd w:val="clear" w:color="auto" w:fill="auto"/>
            <w:noWrap/>
            <w:vAlign w:val="bottom"/>
            <w:hideMark/>
          </w:tcPr>
          <w:p w:rsidR="00A306B8" w:rsidRPr="00221476" w:rsidRDefault="00A306B8" w:rsidP="004C47BF">
            <w:pPr>
              <w:suppressAutoHyphens w:val="0"/>
              <w:jc w:val="center"/>
              <w:rPr>
                <w:rFonts w:ascii="Calibri" w:hAnsi="Calibri" w:cs="Calibri"/>
                <w:b/>
                <w:color w:val="000000"/>
                <w:sz w:val="22"/>
                <w:szCs w:val="22"/>
                <w:lang w:eastAsia="pl-PL"/>
              </w:rPr>
            </w:pPr>
            <w:r w:rsidRPr="00221476">
              <w:rPr>
                <w:rFonts w:ascii="Calibri" w:hAnsi="Calibri" w:cs="Calibri"/>
                <w:b/>
                <w:color w:val="000000"/>
                <w:sz w:val="22"/>
                <w:szCs w:val="22"/>
                <w:lang w:eastAsia="pl-PL"/>
              </w:rPr>
              <w:t>8</w:t>
            </w:r>
          </w:p>
        </w:tc>
        <w:tc>
          <w:tcPr>
            <w:tcW w:w="580" w:type="dxa"/>
            <w:tcBorders>
              <w:top w:val="nil"/>
              <w:left w:val="nil"/>
              <w:bottom w:val="single" w:sz="8" w:space="0" w:color="auto"/>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2</w:t>
            </w:r>
          </w:p>
        </w:tc>
        <w:tc>
          <w:tcPr>
            <w:tcW w:w="580" w:type="dxa"/>
            <w:tcBorders>
              <w:top w:val="nil"/>
              <w:left w:val="nil"/>
              <w:bottom w:val="single" w:sz="8" w:space="0" w:color="auto"/>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0</w:t>
            </w:r>
          </w:p>
        </w:tc>
        <w:tc>
          <w:tcPr>
            <w:tcW w:w="580" w:type="dxa"/>
            <w:tcBorders>
              <w:top w:val="nil"/>
              <w:left w:val="nil"/>
              <w:bottom w:val="single" w:sz="8" w:space="0" w:color="auto"/>
              <w:right w:val="nil"/>
            </w:tcBorders>
            <w:shd w:val="clear" w:color="auto" w:fill="auto"/>
            <w:noWrap/>
            <w:vAlign w:val="bottom"/>
            <w:hideMark/>
          </w:tcPr>
          <w:p w:rsidR="00A306B8" w:rsidRPr="00221476" w:rsidRDefault="00A306B8" w:rsidP="004C47BF">
            <w:pPr>
              <w:suppressAutoHyphens w:val="0"/>
              <w:jc w:val="center"/>
              <w:rPr>
                <w:rFonts w:ascii="Calibri" w:hAnsi="Calibri" w:cs="Calibri"/>
                <w:b/>
                <w:color w:val="000000"/>
                <w:sz w:val="22"/>
                <w:szCs w:val="22"/>
                <w:lang w:eastAsia="pl-PL"/>
              </w:rPr>
            </w:pPr>
            <w:r w:rsidRPr="00221476">
              <w:rPr>
                <w:rFonts w:ascii="Calibri" w:hAnsi="Calibri" w:cs="Calibri"/>
                <w:b/>
                <w:color w:val="FF0000"/>
                <w:sz w:val="22"/>
                <w:szCs w:val="22"/>
                <w:lang w:eastAsia="pl-PL"/>
              </w:rPr>
              <w:t>1</w:t>
            </w:r>
          </w:p>
        </w:tc>
        <w:tc>
          <w:tcPr>
            <w:tcW w:w="580" w:type="dxa"/>
            <w:tcBorders>
              <w:top w:val="nil"/>
              <w:left w:val="single" w:sz="8" w:space="0" w:color="auto"/>
              <w:bottom w:val="single" w:sz="8" w:space="0" w:color="auto"/>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10</w:t>
            </w:r>
          </w:p>
        </w:tc>
        <w:tc>
          <w:tcPr>
            <w:tcW w:w="580" w:type="dxa"/>
            <w:tcBorders>
              <w:top w:val="nil"/>
              <w:left w:val="nil"/>
              <w:bottom w:val="single" w:sz="8" w:space="0" w:color="auto"/>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8</w:t>
            </w:r>
          </w:p>
        </w:tc>
        <w:tc>
          <w:tcPr>
            <w:tcW w:w="580" w:type="dxa"/>
            <w:tcBorders>
              <w:top w:val="nil"/>
              <w:left w:val="nil"/>
              <w:bottom w:val="single" w:sz="8" w:space="0" w:color="auto"/>
              <w:right w:val="single" w:sz="8" w:space="0" w:color="auto"/>
            </w:tcBorders>
            <w:shd w:val="clear" w:color="auto" w:fill="auto"/>
            <w:noWrap/>
            <w:vAlign w:val="bottom"/>
            <w:hideMark/>
          </w:tcPr>
          <w:p w:rsidR="00A306B8" w:rsidRPr="00221476" w:rsidRDefault="00A306B8" w:rsidP="004C47BF">
            <w:pPr>
              <w:suppressAutoHyphens w:val="0"/>
              <w:jc w:val="center"/>
              <w:rPr>
                <w:rFonts w:ascii="Calibri" w:hAnsi="Calibri" w:cs="Calibri"/>
                <w:b/>
                <w:color w:val="00B050"/>
                <w:sz w:val="22"/>
                <w:szCs w:val="22"/>
                <w:lang w:eastAsia="pl-PL"/>
              </w:rPr>
            </w:pPr>
            <w:r w:rsidRPr="00221476">
              <w:rPr>
                <w:rFonts w:ascii="Calibri" w:hAnsi="Calibri" w:cs="Calibri"/>
                <w:b/>
                <w:color w:val="00B050"/>
                <w:sz w:val="22"/>
                <w:szCs w:val="22"/>
                <w:lang w:eastAsia="pl-PL"/>
              </w:rPr>
              <w:t>7</w:t>
            </w:r>
          </w:p>
        </w:tc>
        <w:tc>
          <w:tcPr>
            <w:tcW w:w="580" w:type="dxa"/>
            <w:tcBorders>
              <w:top w:val="nil"/>
              <w:left w:val="nil"/>
              <w:bottom w:val="single" w:sz="8" w:space="0" w:color="auto"/>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10</w:t>
            </w:r>
          </w:p>
        </w:tc>
        <w:tc>
          <w:tcPr>
            <w:tcW w:w="580" w:type="dxa"/>
            <w:tcBorders>
              <w:top w:val="nil"/>
              <w:left w:val="nil"/>
              <w:bottom w:val="single" w:sz="8" w:space="0" w:color="auto"/>
              <w:right w:val="single" w:sz="4" w:space="0" w:color="BFBFBF"/>
            </w:tcBorders>
            <w:shd w:val="clear" w:color="auto" w:fill="auto"/>
            <w:noWrap/>
            <w:vAlign w:val="bottom"/>
            <w:hideMark/>
          </w:tcPr>
          <w:p w:rsidR="00A306B8" w:rsidRPr="00A306B8" w:rsidRDefault="00A306B8" w:rsidP="004C47BF">
            <w:pPr>
              <w:suppressAutoHyphens w:val="0"/>
              <w:jc w:val="center"/>
              <w:rPr>
                <w:rFonts w:ascii="Calibri" w:hAnsi="Calibri" w:cs="Calibri"/>
                <w:color w:val="000000"/>
                <w:sz w:val="22"/>
                <w:szCs w:val="22"/>
                <w:lang w:eastAsia="pl-PL"/>
              </w:rPr>
            </w:pPr>
            <w:r w:rsidRPr="00A306B8">
              <w:rPr>
                <w:rFonts w:ascii="Calibri" w:hAnsi="Calibri" w:cs="Calibri"/>
                <w:color w:val="000000"/>
                <w:sz w:val="22"/>
                <w:szCs w:val="22"/>
                <w:lang w:eastAsia="pl-PL"/>
              </w:rPr>
              <w:t>7</w:t>
            </w:r>
          </w:p>
        </w:tc>
        <w:tc>
          <w:tcPr>
            <w:tcW w:w="580" w:type="dxa"/>
            <w:tcBorders>
              <w:top w:val="nil"/>
              <w:left w:val="nil"/>
              <w:bottom w:val="single" w:sz="8" w:space="0" w:color="auto"/>
              <w:right w:val="single" w:sz="4" w:space="0" w:color="auto"/>
            </w:tcBorders>
            <w:shd w:val="clear" w:color="auto" w:fill="auto"/>
            <w:noWrap/>
            <w:vAlign w:val="bottom"/>
            <w:hideMark/>
          </w:tcPr>
          <w:p w:rsidR="00A306B8" w:rsidRPr="00221476" w:rsidRDefault="00A306B8" w:rsidP="004C47BF">
            <w:pPr>
              <w:suppressAutoHyphens w:val="0"/>
              <w:jc w:val="center"/>
              <w:rPr>
                <w:rFonts w:ascii="Calibri" w:hAnsi="Calibri" w:cs="Calibri"/>
                <w:b/>
                <w:color w:val="000000"/>
                <w:sz w:val="22"/>
                <w:szCs w:val="22"/>
                <w:lang w:eastAsia="pl-PL"/>
              </w:rPr>
            </w:pPr>
            <w:r w:rsidRPr="00221476">
              <w:rPr>
                <w:rFonts w:ascii="Calibri" w:hAnsi="Calibri" w:cs="Calibri"/>
                <w:b/>
                <w:color w:val="00B050"/>
                <w:sz w:val="22"/>
                <w:szCs w:val="22"/>
                <w:lang w:eastAsia="pl-PL"/>
              </w:rPr>
              <w:t>4</w:t>
            </w:r>
          </w:p>
        </w:tc>
      </w:tr>
      <w:tr w:rsidR="00A306B8" w:rsidRPr="00A306B8" w:rsidTr="00A306B8">
        <w:trPr>
          <w:trHeight w:val="288"/>
        </w:trPr>
        <w:tc>
          <w:tcPr>
            <w:tcW w:w="1800" w:type="dxa"/>
            <w:tcBorders>
              <w:top w:val="single" w:sz="4" w:space="0" w:color="95B3D7"/>
              <w:left w:val="single" w:sz="4" w:space="0" w:color="auto"/>
              <w:bottom w:val="single" w:sz="4" w:space="0" w:color="auto"/>
              <w:right w:val="nil"/>
            </w:tcBorders>
            <w:shd w:val="clear" w:color="DCE6F1" w:fill="DCE6F1"/>
            <w:noWrap/>
            <w:vAlign w:val="bottom"/>
            <w:hideMark/>
          </w:tcPr>
          <w:p w:rsidR="00A306B8" w:rsidRPr="00A306B8" w:rsidRDefault="00A306B8" w:rsidP="00A306B8">
            <w:pPr>
              <w:suppressAutoHyphens w:val="0"/>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Ogółem</w:t>
            </w:r>
          </w:p>
        </w:tc>
        <w:tc>
          <w:tcPr>
            <w:tcW w:w="580" w:type="dxa"/>
            <w:tcBorders>
              <w:top w:val="single" w:sz="4" w:space="0" w:color="95B3D7"/>
              <w:left w:val="single" w:sz="8" w:space="0" w:color="auto"/>
              <w:bottom w:val="single" w:sz="4" w:space="0" w:color="auto"/>
              <w:right w:val="single" w:sz="4" w:space="0" w:color="BFBFBF"/>
            </w:tcBorders>
            <w:shd w:val="clear" w:color="DCE6F1" w:fill="DCE6F1"/>
            <w:noWrap/>
            <w:vAlign w:val="bottom"/>
            <w:hideMark/>
          </w:tcPr>
          <w:p w:rsidR="00A306B8" w:rsidRPr="00A306B8" w:rsidRDefault="00A306B8" w:rsidP="004C47BF">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74</w:t>
            </w:r>
          </w:p>
        </w:tc>
        <w:tc>
          <w:tcPr>
            <w:tcW w:w="580" w:type="dxa"/>
            <w:tcBorders>
              <w:top w:val="single" w:sz="4" w:space="0" w:color="95B3D7"/>
              <w:left w:val="single" w:sz="4" w:space="0" w:color="BFBFBF"/>
              <w:bottom w:val="single" w:sz="4" w:space="0" w:color="auto"/>
              <w:right w:val="single" w:sz="4" w:space="0" w:color="BFBFBF"/>
            </w:tcBorders>
            <w:shd w:val="clear" w:color="DCE6F1" w:fill="DCE6F1"/>
            <w:noWrap/>
            <w:vAlign w:val="bottom"/>
            <w:hideMark/>
          </w:tcPr>
          <w:p w:rsidR="00A306B8" w:rsidRPr="00A306B8" w:rsidRDefault="00A306B8" w:rsidP="004C47BF">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73</w:t>
            </w:r>
          </w:p>
        </w:tc>
        <w:tc>
          <w:tcPr>
            <w:tcW w:w="580" w:type="dxa"/>
            <w:tcBorders>
              <w:top w:val="single" w:sz="4" w:space="0" w:color="95B3D7"/>
              <w:left w:val="nil"/>
              <w:bottom w:val="single" w:sz="4" w:space="0" w:color="auto"/>
              <w:right w:val="single" w:sz="8" w:space="0" w:color="auto"/>
            </w:tcBorders>
            <w:shd w:val="clear" w:color="DCE6F1" w:fill="DCE6F1"/>
            <w:noWrap/>
            <w:vAlign w:val="bottom"/>
            <w:hideMark/>
          </w:tcPr>
          <w:p w:rsidR="00A306B8" w:rsidRPr="00A306B8" w:rsidRDefault="00A306B8" w:rsidP="004C47BF">
            <w:pPr>
              <w:suppressAutoHyphens w:val="0"/>
              <w:jc w:val="center"/>
              <w:rPr>
                <w:rFonts w:ascii="Calibri" w:hAnsi="Calibri" w:cs="Calibri"/>
                <w:b/>
                <w:bCs/>
                <w:color w:val="000000"/>
                <w:sz w:val="22"/>
                <w:szCs w:val="22"/>
                <w:lang w:eastAsia="pl-PL"/>
              </w:rPr>
            </w:pPr>
            <w:r w:rsidRPr="00221476">
              <w:rPr>
                <w:rFonts w:ascii="Calibri" w:hAnsi="Calibri" w:cs="Calibri"/>
                <w:b/>
                <w:bCs/>
                <w:color w:val="00B050"/>
                <w:sz w:val="22"/>
                <w:szCs w:val="22"/>
                <w:lang w:eastAsia="pl-PL"/>
              </w:rPr>
              <w:t>53</w:t>
            </w:r>
          </w:p>
        </w:tc>
        <w:tc>
          <w:tcPr>
            <w:tcW w:w="580" w:type="dxa"/>
            <w:tcBorders>
              <w:top w:val="single" w:sz="4" w:space="0" w:color="95B3D7"/>
              <w:left w:val="single" w:sz="8" w:space="0" w:color="auto"/>
              <w:bottom w:val="single" w:sz="4" w:space="0" w:color="auto"/>
              <w:right w:val="single" w:sz="4" w:space="0" w:color="BFBFBF"/>
            </w:tcBorders>
            <w:shd w:val="clear" w:color="DCE6F1" w:fill="DCE6F1"/>
            <w:noWrap/>
            <w:vAlign w:val="bottom"/>
            <w:hideMark/>
          </w:tcPr>
          <w:p w:rsidR="00A306B8" w:rsidRPr="00A306B8" w:rsidRDefault="00A306B8" w:rsidP="004C47BF">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12</w:t>
            </w:r>
          </w:p>
        </w:tc>
        <w:tc>
          <w:tcPr>
            <w:tcW w:w="580" w:type="dxa"/>
            <w:tcBorders>
              <w:top w:val="single" w:sz="4" w:space="0" w:color="95B3D7"/>
              <w:left w:val="single" w:sz="4" w:space="0" w:color="BFBFBF"/>
              <w:bottom w:val="single" w:sz="4" w:space="0" w:color="auto"/>
              <w:right w:val="single" w:sz="4" w:space="0" w:color="BFBFBF"/>
            </w:tcBorders>
            <w:shd w:val="clear" w:color="DCE6F1" w:fill="DCE6F1"/>
            <w:noWrap/>
            <w:vAlign w:val="bottom"/>
            <w:hideMark/>
          </w:tcPr>
          <w:p w:rsidR="00A306B8" w:rsidRPr="00A306B8" w:rsidRDefault="00A306B8" w:rsidP="004C47BF">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8</w:t>
            </w:r>
          </w:p>
        </w:tc>
        <w:tc>
          <w:tcPr>
            <w:tcW w:w="580" w:type="dxa"/>
            <w:tcBorders>
              <w:top w:val="single" w:sz="4" w:space="0" w:color="95B3D7"/>
              <w:left w:val="nil"/>
              <w:bottom w:val="single" w:sz="4" w:space="0" w:color="auto"/>
              <w:right w:val="nil"/>
            </w:tcBorders>
            <w:shd w:val="clear" w:color="DCE6F1" w:fill="DCE6F1"/>
            <w:noWrap/>
            <w:vAlign w:val="bottom"/>
            <w:hideMark/>
          </w:tcPr>
          <w:p w:rsidR="00A306B8" w:rsidRPr="00A306B8" w:rsidRDefault="00A306B8" w:rsidP="004C47BF">
            <w:pPr>
              <w:suppressAutoHyphens w:val="0"/>
              <w:jc w:val="center"/>
              <w:rPr>
                <w:rFonts w:ascii="Calibri" w:hAnsi="Calibri" w:cs="Calibri"/>
                <w:b/>
                <w:bCs/>
                <w:color w:val="000000"/>
                <w:sz w:val="22"/>
                <w:szCs w:val="22"/>
                <w:lang w:eastAsia="pl-PL"/>
              </w:rPr>
            </w:pPr>
            <w:r w:rsidRPr="00221476">
              <w:rPr>
                <w:rFonts w:ascii="Calibri" w:hAnsi="Calibri" w:cs="Calibri"/>
                <w:b/>
                <w:bCs/>
                <w:color w:val="00B050"/>
                <w:sz w:val="22"/>
                <w:szCs w:val="22"/>
                <w:lang w:eastAsia="pl-PL"/>
              </w:rPr>
              <w:t>6</w:t>
            </w:r>
          </w:p>
        </w:tc>
        <w:tc>
          <w:tcPr>
            <w:tcW w:w="580" w:type="dxa"/>
            <w:tcBorders>
              <w:top w:val="single" w:sz="4" w:space="0" w:color="95B3D7"/>
              <w:left w:val="single" w:sz="8" w:space="0" w:color="auto"/>
              <w:bottom w:val="single" w:sz="4" w:space="0" w:color="auto"/>
              <w:right w:val="single" w:sz="4" w:space="0" w:color="BFBFBF"/>
            </w:tcBorders>
            <w:shd w:val="clear" w:color="DCE6F1" w:fill="DCE6F1"/>
            <w:noWrap/>
            <w:vAlign w:val="bottom"/>
            <w:hideMark/>
          </w:tcPr>
          <w:p w:rsidR="00A306B8" w:rsidRPr="00A306B8" w:rsidRDefault="00A306B8" w:rsidP="004C47BF">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86</w:t>
            </w:r>
          </w:p>
        </w:tc>
        <w:tc>
          <w:tcPr>
            <w:tcW w:w="580" w:type="dxa"/>
            <w:tcBorders>
              <w:top w:val="single" w:sz="4" w:space="0" w:color="95B3D7"/>
              <w:left w:val="single" w:sz="4" w:space="0" w:color="BFBFBF"/>
              <w:bottom w:val="single" w:sz="4" w:space="0" w:color="auto"/>
              <w:right w:val="single" w:sz="4" w:space="0" w:color="BFBFBF"/>
            </w:tcBorders>
            <w:shd w:val="clear" w:color="DCE6F1" w:fill="DCE6F1"/>
            <w:noWrap/>
            <w:vAlign w:val="bottom"/>
            <w:hideMark/>
          </w:tcPr>
          <w:p w:rsidR="00A306B8" w:rsidRPr="00A306B8" w:rsidRDefault="00A306B8" w:rsidP="004C47BF">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97</w:t>
            </w:r>
          </w:p>
        </w:tc>
        <w:tc>
          <w:tcPr>
            <w:tcW w:w="580" w:type="dxa"/>
            <w:tcBorders>
              <w:top w:val="single" w:sz="4" w:space="0" w:color="95B3D7"/>
              <w:left w:val="nil"/>
              <w:bottom w:val="single" w:sz="4" w:space="0" w:color="auto"/>
              <w:right w:val="single" w:sz="8" w:space="0" w:color="auto"/>
            </w:tcBorders>
            <w:shd w:val="clear" w:color="DCE6F1" w:fill="DCE6F1"/>
            <w:noWrap/>
            <w:vAlign w:val="bottom"/>
            <w:hideMark/>
          </w:tcPr>
          <w:p w:rsidR="00A306B8" w:rsidRPr="00A306B8" w:rsidRDefault="00A306B8" w:rsidP="004C47BF">
            <w:pPr>
              <w:suppressAutoHyphens w:val="0"/>
              <w:jc w:val="center"/>
              <w:rPr>
                <w:rFonts w:ascii="Calibri" w:hAnsi="Calibri" w:cs="Calibri"/>
                <w:b/>
                <w:bCs/>
                <w:color w:val="000000"/>
                <w:sz w:val="22"/>
                <w:szCs w:val="22"/>
                <w:lang w:eastAsia="pl-PL"/>
              </w:rPr>
            </w:pPr>
            <w:r w:rsidRPr="00221476">
              <w:rPr>
                <w:rFonts w:ascii="Calibri" w:hAnsi="Calibri" w:cs="Calibri"/>
                <w:b/>
                <w:bCs/>
                <w:color w:val="00B050"/>
                <w:sz w:val="22"/>
                <w:szCs w:val="22"/>
                <w:lang w:eastAsia="pl-PL"/>
              </w:rPr>
              <w:t>60</w:t>
            </w:r>
          </w:p>
        </w:tc>
        <w:tc>
          <w:tcPr>
            <w:tcW w:w="580" w:type="dxa"/>
            <w:tcBorders>
              <w:top w:val="single" w:sz="4" w:space="0" w:color="95B3D7"/>
              <w:left w:val="single" w:sz="8" w:space="0" w:color="auto"/>
              <w:bottom w:val="single" w:sz="4" w:space="0" w:color="auto"/>
              <w:right w:val="single" w:sz="4" w:space="0" w:color="BFBFBF"/>
            </w:tcBorders>
            <w:shd w:val="clear" w:color="DCE6F1" w:fill="DCE6F1"/>
            <w:noWrap/>
            <w:vAlign w:val="bottom"/>
            <w:hideMark/>
          </w:tcPr>
          <w:p w:rsidR="00A306B8" w:rsidRPr="00A306B8" w:rsidRDefault="00A306B8" w:rsidP="004C47BF">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218</w:t>
            </w:r>
          </w:p>
        </w:tc>
        <w:tc>
          <w:tcPr>
            <w:tcW w:w="580" w:type="dxa"/>
            <w:tcBorders>
              <w:top w:val="single" w:sz="4" w:space="0" w:color="95B3D7"/>
              <w:left w:val="single" w:sz="4" w:space="0" w:color="BFBFBF"/>
              <w:bottom w:val="single" w:sz="4" w:space="0" w:color="auto"/>
              <w:right w:val="single" w:sz="4" w:space="0" w:color="BFBFBF"/>
            </w:tcBorders>
            <w:shd w:val="clear" w:color="DCE6F1" w:fill="DCE6F1"/>
            <w:noWrap/>
            <w:vAlign w:val="bottom"/>
            <w:hideMark/>
          </w:tcPr>
          <w:p w:rsidR="00A306B8" w:rsidRPr="00A306B8" w:rsidRDefault="00A306B8" w:rsidP="004C47BF">
            <w:pPr>
              <w:suppressAutoHyphens w:val="0"/>
              <w:jc w:val="center"/>
              <w:rPr>
                <w:rFonts w:ascii="Calibri" w:hAnsi="Calibri" w:cs="Calibri"/>
                <w:b/>
                <w:bCs/>
                <w:color w:val="000000"/>
                <w:sz w:val="22"/>
                <w:szCs w:val="22"/>
                <w:lang w:eastAsia="pl-PL"/>
              </w:rPr>
            </w:pPr>
            <w:r w:rsidRPr="00A306B8">
              <w:rPr>
                <w:rFonts w:ascii="Calibri" w:hAnsi="Calibri" w:cs="Calibri"/>
                <w:b/>
                <w:bCs/>
                <w:color w:val="000000"/>
                <w:sz w:val="22"/>
                <w:szCs w:val="22"/>
                <w:lang w:eastAsia="pl-PL"/>
              </w:rPr>
              <w:t>206</w:t>
            </w:r>
          </w:p>
        </w:tc>
        <w:tc>
          <w:tcPr>
            <w:tcW w:w="580" w:type="dxa"/>
            <w:tcBorders>
              <w:top w:val="single" w:sz="4" w:space="0" w:color="95B3D7"/>
              <w:left w:val="nil"/>
              <w:bottom w:val="single" w:sz="4" w:space="0" w:color="auto"/>
              <w:right w:val="single" w:sz="4" w:space="0" w:color="auto"/>
            </w:tcBorders>
            <w:shd w:val="clear" w:color="DCE6F1" w:fill="DCE6F1"/>
            <w:noWrap/>
            <w:vAlign w:val="bottom"/>
            <w:hideMark/>
          </w:tcPr>
          <w:p w:rsidR="00A306B8" w:rsidRPr="00A306B8" w:rsidRDefault="00A306B8" w:rsidP="004C47BF">
            <w:pPr>
              <w:suppressAutoHyphens w:val="0"/>
              <w:jc w:val="center"/>
              <w:rPr>
                <w:rFonts w:ascii="Calibri" w:hAnsi="Calibri" w:cs="Calibri"/>
                <w:b/>
                <w:bCs/>
                <w:color w:val="000000"/>
                <w:sz w:val="22"/>
                <w:szCs w:val="22"/>
                <w:lang w:eastAsia="pl-PL"/>
              </w:rPr>
            </w:pPr>
            <w:r w:rsidRPr="00221476">
              <w:rPr>
                <w:rFonts w:ascii="Calibri" w:hAnsi="Calibri" w:cs="Calibri"/>
                <w:b/>
                <w:bCs/>
                <w:color w:val="FF0000"/>
                <w:sz w:val="22"/>
                <w:szCs w:val="22"/>
                <w:lang w:eastAsia="pl-PL"/>
              </w:rPr>
              <w:t>215</w:t>
            </w:r>
          </w:p>
        </w:tc>
      </w:tr>
    </w:tbl>
    <w:p w:rsidR="00A306B8" w:rsidRDefault="00A306B8">
      <w:pPr>
        <w:pStyle w:val="Tekstpodstawowy"/>
        <w:ind w:left="-240" w:right="-290"/>
        <w:rPr>
          <w:rFonts w:ascii="Calibri" w:hAnsi="Calibri" w:cs="Calibri"/>
          <w:b/>
          <w:bCs/>
          <w:sz w:val="24"/>
          <w:lang w:val="pl-PL"/>
        </w:rPr>
      </w:pPr>
    </w:p>
    <w:p w:rsidR="00A306B8" w:rsidRPr="003233BF" w:rsidRDefault="00A306B8">
      <w:pPr>
        <w:pStyle w:val="Tekstpodstawowy"/>
        <w:ind w:left="-240" w:right="-290"/>
        <w:rPr>
          <w:rFonts w:ascii="Calibri" w:hAnsi="Calibri" w:cs="Calibri"/>
          <w:b/>
          <w:bCs/>
          <w:sz w:val="24"/>
          <w:lang w:val="pl-PL"/>
        </w:rPr>
      </w:pPr>
    </w:p>
    <w:p w:rsidR="008E1658" w:rsidRDefault="008E1658">
      <w:pPr>
        <w:jc w:val="both"/>
      </w:pPr>
    </w:p>
    <w:p w:rsidR="008E1658" w:rsidRDefault="007E6F64">
      <w:pPr>
        <w:pStyle w:val="Tekstpodstawowywcity21"/>
        <w:spacing w:line="240" w:lineRule="auto"/>
        <w:ind w:left="0"/>
        <w:jc w:val="both"/>
      </w:pPr>
      <w:r>
        <w:rPr>
          <w:noProof/>
          <w:lang w:eastAsia="pl-PL"/>
        </w:rPr>
        <w:lastRenderedPageBreak/>
        <w:drawing>
          <wp:inline distT="0" distB="0" distL="0" distR="0">
            <wp:extent cx="5753100" cy="3590925"/>
            <wp:effectExtent l="0" t="0" r="19050" b="9525"/>
            <wp:docPr id="20" name="Obiek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A4232" w:rsidRPr="00EA4232" w:rsidRDefault="00EA4232" w:rsidP="00EA4232">
      <w:pPr>
        <w:ind w:firstLine="709"/>
        <w:jc w:val="both"/>
        <w:rPr>
          <w:sz w:val="24"/>
        </w:rPr>
      </w:pPr>
      <w:r w:rsidRPr="00EA4232">
        <w:rPr>
          <w:sz w:val="24"/>
        </w:rPr>
        <w:t xml:space="preserve">Przedstawione powyżej dane o wypadkach spowodowanych przez nietrzeźwych sprawców kierujących w bieżącym roku przedstawiają tendencję spadkową w zakresie liczby wypadków, zabitych oraz rannych w porównaniu do roku ubiegłego. Liczba zgłoszonych kolizji drogowych natomiast uległa wzrostowi (+12). </w:t>
      </w:r>
    </w:p>
    <w:p w:rsidR="00EA4232" w:rsidRPr="00EA4232" w:rsidRDefault="00EA4232" w:rsidP="00EA4232">
      <w:pPr>
        <w:ind w:firstLine="709"/>
        <w:jc w:val="both"/>
        <w:rPr>
          <w:sz w:val="24"/>
        </w:rPr>
      </w:pPr>
      <w:r w:rsidRPr="00EA4232">
        <w:rPr>
          <w:sz w:val="24"/>
        </w:rPr>
        <w:t xml:space="preserve">W zakresie nietrzeźwych pieszych jako sprawców, liczba wypadków pozostała na tym samym poziomie co w I półroczu 2016 roku (8), liczba zabitych wzrosła o 1, natomiast liczba rannych uległa spadkowi o 2 oraz kolizji (-3). </w:t>
      </w:r>
    </w:p>
    <w:p w:rsidR="006D4942" w:rsidRPr="00A306B8" w:rsidRDefault="006D4942" w:rsidP="0048169E">
      <w:pPr>
        <w:ind w:firstLine="709"/>
        <w:jc w:val="both"/>
        <w:rPr>
          <w:color w:val="FF0000"/>
          <w:sz w:val="24"/>
        </w:rPr>
      </w:pPr>
    </w:p>
    <w:p w:rsidR="0048169E" w:rsidRPr="00EE2A7B" w:rsidRDefault="0048169E" w:rsidP="0048169E">
      <w:pPr>
        <w:ind w:firstLine="709"/>
        <w:jc w:val="both"/>
        <w:rPr>
          <w:color w:val="FF0000"/>
          <w:sz w:val="24"/>
        </w:rPr>
      </w:pPr>
    </w:p>
    <w:p w:rsidR="008E1658" w:rsidRDefault="007E6F64">
      <w:pPr>
        <w:tabs>
          <w:tab w:val="left" w:pos="2955"/>
        </w:tabs>
      </w:pPr>
      <w:r>
        <w:rPr>
          <w:noProof/>
          <w:lang w:eastAsia="pl-PL"/>
        </w:rPr>
        <w:drawing>
          <wp:inline distT="0" distB="0" distL="0" distR="0">
            <wp:extent cx="5753100" cy="3390900"/>
            <wp:effectExtent l="0" t="0" r="0" b="0"/>
            <wp:docPr id="21" name="Obiek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22049" w:rsidRPr="00573BEF" w:rsidRDefault="00622049" w:rsidP="00E70145">
      <w:pPr>
        <w:spacing w:line="276" w:lineRule="auto"/>
        <w:ind w:firstLine="709"/>
        <w:jc w:val="both"/>
        <w:rPr>
          <w:color w:val="FF0000"/>
          <w:sz w:val="24"/>
        </w:rPr>
      </w:pPr>
    </w:p>
    <w:p w:rsidR="00BF6DFA" w:rsidRPr="006B570E" w:rsidRDefault="00B454E4" w:rsidP="00E70145">
      <w:pPr>
        <w:spacing w:line="276" w:lineRule="auto"/>
        <w:ind w:firstLine="709"/>
        <w:jc w:val="both"/>
        <w:rPr>
          <w:sz w:val="24"/>
        </w:rPr>
      </w:pPr>
      <w:r w:rsidRPr="006B570E">
        <w:rPr>
          <w:sz w:val="24"/>
        </w:rPr>
        <w:t>W bieżącym roku n</w:t>
      </w:r>
      <w:r w:rsidR="008E1658" w:rsidRPr="006B570E">
        <w:rPr>
          <w:sz w:val="24"/>
        </w:rPr>
        <w:t>ajwiększe zagrożenie ze strony nietrzeźwych uczestników ruchu wyst</w:t>
      </w:r>
      <w:r w:rsidR="00E5152C" w:rsidRPr="006B570E">
        <w:rPr>
          <w:sz w:val="24"/>
        </w:rPr>
        <w:t xml:space="preserve">ępowało w </w:t>
      </w:r>
      <w:r w:rsidR="006B3328" w:rsidRPr="006B570E">
        <w:rPr>
          <w:sz w:val="24"/>
        </w:rPr>
        <w:t>dni weekendowe</w:t>
      </w:r>
      <w:r w:rsidR="00E5152C" w:rsidRPr="006B570E">
        <w:rPr>
          <w:sz w:val="24"/>
        </w:rPr>
        <w:t>,</w:t>
      </w:r>
      <w:r w:rsidR="008E1658" w:rsidRPr="006B570E">
        <w:rPr>
          <w:sz w:val="24"/>
        </w:rPr>
        <w:t xml:space="preserve"> a było wyraźnie mniejsze </w:t>
      </w:r>
      <w:r w:rsidRPr="006B570E">
        <w:rPr>
          <w:sz w:val="24"/>
        </w:rPr>
        <w:t>w środę</w:t>
      </w:r>
      <w:r w:rsidR="008E1658" w:rsidRPr="006B570E">
        <w:rPr>
          <w:sz w:val="24"/>
        </w:rPr>
        <w:t>.</w:t>
      </w:r>
    </w:p>
    <w:p w:rsidR="00622049" w:rsidRDefault="00622049" w:rsidP="00E70145">
      <w:pPr>
        <w:spacing w:line="276" w:lineRule="auto"/>
        <w:ind w:firstLine="709"/>
        <w:jc w:val="both"/>
        <w:rPr>
          <w:b/>
          <w:bCs/>
          <w:sz w:val="24"/>
        </w:rPr>
      </w:pPr>
    </w:p>
    <w:p w:rsidR="00D370A3" w:rsidRDefault="00D370A3" w:rsidP="00D370A3">
      <w:pPr>
        <w:tabs>
          <w:tab w:val="left" w:pos="3274"/>
        </w:tabs>
        <w:ind w:left="-567" w:right="-570"/>
        <w:rPr>
          <w:rFonts w:ascii="Calibri" w:hAnsi="Calibri" w:cs="Calibri"/>
          <w:b/>
          <w:bCs/>
          <w:sz w:val="24"/>
        </w:rPr>
      </w:pPr>
    </w:p>
    <w:p w:rsidR="008E1658" w:rsidRPr="00DE191F" w:rsidRDefault="008E1658" w:rsidP="00D370A3">
      <w:pPr>
        <w:tabs>
          <w:tab w:val="left" w:pos="3274"/>
        </w:tabs>
        <w:ind w:left="-567" w:right="-570"/>
        <w:rPr>
          <w:rFonts w:ascii="Calibri" w:hAnsi="Calibri" w:cs="Calibri"/>
          <w:b/>
          <w:bCs/>
          <w:sz w:val="24"/>
        </w:rPr>
      </w:pPr>
      <w:r w:rsidRPr="00DE191F">
        <w:rPr>
          <w:rFonts w:ascii="Calibri" w:hAnsi="Calibri" w:cs="Calibri"/>
          <w:b/>
          <w:bCs/>
          <w:sz w:val="24"/>
        </w:rPr>
        <w:t xml:space="preserve">Nietrzeźwi sprawcy wypadków drogowych w poszczególnych powiatach w </w:t>
      </w:r>
      <w:r w:rsidR="00026B13" w:rsidRPr="00DE191F">
        <w:rPr>
          <w:rFonts w:ascii="Calibri" w:hAnsi="Calibri" w:cs="Calibri"/>
          <w:b/>
          <w:bCs/>
          <w:sz w:val="24"/>
        </w:rPr>
        <w:t>I półroczach</w:t>
      </w:r>
      <w:r w:rsidR="00D5357D" w:rsidRPr="00DE191F">
        <w:rPr>
          <w:rFonts w:ascii="Calibri" w:hAnsi="Calibri" w:cs="Calibri"/>
          <w:b/>
          <w:bCs/>
          <w:sz w:val="24"/>
        </w:rPr>
        <w:t xml:space="preserve"> 20</w:t>
      </w:r>
      <w:r w:rsidR="00291E0B" w:rsidRPr="00DE191F">
        <w:rPr>
          <w:rFonts w:ascii="Calibri" w:hAnsi="Calibri" w:cs="Calibri"/>
          <w:b/>
          <w:bCs/>
          <w:sz w:val="24"/>
        </w:rPr>
        <w:t>1</w:t>
      </w:r>
      <w:r w:rsidR="00DE191F">
        <w:rPr>
          <w:rFonts w:ascii="Calibri" w:hAnsi="Calibri" w:cs="Calibri"/>
          <w:b/>
          <w:bCs/>
          <w:sz w:val="24"/>
        </w:rPr>
        <w:t>6</w:t>
      </w:r>
      <w:r w:rsidR="00026B13" w:rsidRPr="00DE191F">
        <w:rPr>
          <w:rFonts w:ascii="Calibri" w:hAnsi="Calibri" w:cs="Calibri"/>
          <w:b/>
          <w:bCs/>
          <w:sz w:val="24"/>
        </w:rPr>
        <w:t xml:space="preserve"> </w:t>
      </w:r>
      <w:r w:rsidR="00D5357D" w:rsidRPr="00DE191F">
        <w:rPr>
          <w:rFonts w:ascii="Calibri" w:hAnsi="Calibri" w:cs="Calibri"/>
          <w:b/>
          <w:bCs/>
          <w:sz w:val="24"/>
        </w:rPr>
        <w:t xml:space="preserve"> i 20</w:t>
      </w:r>
      <w:r w:rsidR="00E85C87" w:rsidRPr="00DE191F">
        <w:rPr>
          <w:rFonts w:ascii="Calibri" w:hAnsi="Calibri" w:cs="Calibri"/>
          <w:b/>
          <w:bCs/>
          <w:sz w:val="24"/>
        </w:rPr>
        <w:t>1</w:t>
      </w:r>
      <w:r w:rsidR="00DE191F">
        <w:rPr>
          <w:rFonts w:ascii="Calibri" w:hAnsi="Calibri" w:cs="Calibri"/>
          <w:b/>
          <w:bCs/>
          <w:sz w:val="24"/>
        </w:rPr>
        <w:t>7</w:t>
      </w:r>
      <w:r w:rsidR="00D5357D" w:rsidRPr="00DE191F">
        <w:rPr>
          <w:rFonts w:ascii="Calibri" w:hAnsi="Calibri" w:cs="Calibri"/>
          <w:b/>
          <w:bCs/>
          <w:sz w:val="24"/>
        </w:rPr>
        <w:t xml:space="preserve"> r</w:t>
      </w:r>
      <w:r w:rsidRPr="00DE191F">
        <w:rPr>
          <w:rFonts w:ascii="Calibri" w:hAnsi="Calibri" w:cs="Calibri"/>
          <w:b/>
          <w:bCs/>
          <w:sz w:val="24"/>
        </w:rPr>
        <w:t>oku</w:t>
      </w:r>
    </w:p>
    <w:tbl>
      <w:tblPr>
        <w:tblW w:w="10477" w:type="dxa"/>
        <w:jc w:val="center"/>
        <w:tblLayout w:type="fixed"/>
        <w:tblCellMar>
          <w:left w:w="70" w:type="dxa"/>
          <w:right w:w="70" w:type="dxa"/>
        </w:tblCellMar>
        <w:tblLook w:val="0000" w:firstRow="0" w:lastRow="0" w:firstColumn="0" w:lastColumn="0" w:noHBand="0" w:noVBand="0"/>
      </w:tblPr>
      <w:tblGrid>
        <w:gridCol w:w="1682"/>
        <w:gridCol w:w="6"/>
        <w:gridCol w:w="1193"/>
        <w:gridCol w:w="1480"/>
        <w:gridCol w:w="1580"/>
        <w:gridCol w:w="1325"/>
        <w:gridCol w:w="1489"/>
        <w:gridCol w:w="1722"/>
      </w:tblGrid>
      <w:tr w:rsidR="008E1658" w:rsidRPr="008C7F08" w:rsidTr="00082E11">
        <w:trPr>
          <w:cantSplit/>
          <w:trHeight w:hRule="exact" w:val="454"/>
          <w:jc w:val="center"/>
        </w:trPr>
        <w:tc>
          <w:tcPr>
            <w:tcW w:w="1682" w:type="dxa"/>
            <w:vMerge w:val="restart"/>
            <w:tcBorders>
              <w:top w:val="single" w:sz="4" w:space="0" w:color="auto"/>
              <w:left w:val="single" w:sz="4" w:space="0" w:color="auto"/>
              <w:bottom w:val="single" w:sz="4" w:space="0" w:color="000000"/>
              <w:right w:val="single" w:sz="8" w:space="0" w:color="auto"/>
            </w:tcBorders>
            <w:vAlign w:val="center"/>
          </w:tcPr>
          <w:p w:rsidR="008E1658" w:rsidRPr="008C7F08" w:rsidRDefault="008E1658">
            <w:pPr>
              <w:tabs>
                <w:tab w:val="left" w:pos="1590"/>
              </w:tabs>
              <w:snapToGrid w:val="0"/>
              <w:jc w:val="center"/>
              <w:rPr>
                <w:rFonts w:ascii="Calibri" w:hAnsi="Calibri" w:cs="Calibri"/>
                <w:b/>
                <w:bCs/>
                <w:sz w:val="24"/>
              </w:rPr>
            </w:pPr>
            <w:r w:rsidRPr="008C7F08">
              <w:rPr>
                <w:rFonts w:ascii="Calibri" w:hAnsi="Calibri" w:cs="Calibri"/>
                <w:b/>
                <w:bCs/>
                <w:sz w:val="24"/>
              </w:rPr>
              <w:t>Jednostka policji</w:t>
            </w:r>
          </w:p>
        </w:tc>
        <w:tc>
          <w:tcPr>
            <w:tcW w:w="2679" w:type="dxa"/>
            <w:gridSpan w:val="3"/>
            <w:tcBorders>
              <w:top w:val="single" w:sz="4" w:space="0" w:color="auto"/>
              <w:left w:val="single" w:sz="8" w:space="0" w:color="auto"/>
              <w:bottom w:val="single" w:sz="4" w:space="0" w:color="000000"/>
              <w:right w:val="single" w:sz="8" w:space="0" w:color="auto"/>
            </w:tcBorders>
            <w:vAlign w:val="center"/>
          </w:tcPr>
          <w:p w:rsidR="008E1658" w:rsidRPr="008C7F08" w:rsidRDefault="008E1658" w:rsidP="00573BEF">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Wypadki </w:t>
            </w:r>
            <w:r w:rsidR="001B642B" w:rsidRPr="008C7F08">
              <w:rPr>
                <w:rFonts w:ascii="Calibri" w:hAnsi="Calibri" w:cs="Calibri"/>
                <w:b/>
                <w:bCs/>
                <w:spacing w:val="-20"/>
                <w:sz w:val="20"/>
                <w:szCs w:val="20"/>
              </w:rPr>
              <w:t xml:space="preserve"> I  półrocze </w:t>
            </w:r>
            <w:r w:rsidRPr="008C7F08">
              <w:rPr>
                <w:rFonts w:ascii="Calibri" w:hAnsi="Calibri" w:cs="Calibri"/>
                <w:b/>
                <w:bCs/>
                <w:spacing w:val="-20"/>
                <w:sz w:val="20"/>
                <w:szCs w:val="20"/>
              </w:rPr>
              <w:t>20</w:t>
            </w:r>
            <w:r w:rsidR="00291E0B" w:rsidRPr="008C7F08">
              <w:rPr>
                <w:rFonts w:ascii="Calibri" w:hAnsi="Calibri" w:cs="Calibri"/>
                <w:b/>
                <w:bCs/>
                <w:spacing w:val="-20"/>
                <w:sz w:val="20"/>
                <w:szCs w:val="20"/>
              </w:rPr>
              <w:t>1</w:t>
            </w:r>
            <w:r w:rsidR="008C7F08" w:rsidRPr="008C7F08">
              <w:rPr>
                <w:rFonts w:ascii="Calibri" w:hAnsi="Calibri" w:cs="Calibri"/>
                <w:b/>
                <w:bCs/>
                <w:spacing w:val="-20"/>
                <w:sz w:val="20"/>
                <w:szCs w:val="20"/>
              </w:rPr>
              <w:t>7</w:t>
            </w:r>
          </w:p>
        </w:tc>
        <w:tc>
          <w:tcPr>
            <w:tcW w:w="1580" w:type="dxa"/>
            <w:vMerge w:val="restart"/>
            <w:tcBorders>
              <w:top w:val="single" w:sz="4" w:space="0" w:color="auto"/>
              <w:left w:val="single" w:sz="8" w:space="0" w:color="auto"/>
              <w:bottom w:val="single" w:sz="4" w:space="0" w:color="000000"/>
              <w:right w:val="single" w:sz="8" w:space="0" w:color="auto"/>
            </w:tcBorders>
            <w:vAlign w:val="center"/>
          </w:tcPr>
          <w:p w:rsidR="008E1658" w:rsidRPr="008C7F08" w:rsidRDefault="008E1658" w:rsidP="003241C5">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 wskaźnik udziału nietrzeźwych kierujących </w:t>
            </w:r>
            <w:r w:rsidR="00917915" w:rsidRPr="008C7F08">
              <w:rPr>
                <w:rFonts w:ascii="Calibri" w:hAnsi="Calibri" w:cs="Calibri"/>
                <w:b/>
                <w:bCs/>
                <w:spacing w:val="-20"/>
                <w:sz w:val="20"/>
                <w:szCs w:val="20"/>
              </w:rPr>
              <w:br/>
            </w:r>
            <w:r w:rsidRPr="008C7F08">
              <w:rPr>
                <w:rFonts w:ascii="Calibri" w:hAnsi="Calibri" w:cs="Calibri"/>
                <w:b/>
                <w:bCs/>
                <w:spacing w:val="-20"/>
                <w:sz w:val="20"/>
                <w:szCs w:val="20"/>
              </w:rPr>
              <w:t xml:space="preserve">w </w:t>
            </w:r>
            <w:r w:rsidR="00917915" w:rsidRPr="008C7F08">
              <w:rPr>
                <w:rFonts w:ascii="Calibri" w:hAnsi="Calibri" w:cs="Calibri"/>
                <w:b/>
                <w:bCs/>
                <w:spacing w:val="-20"/>
                <w:sz w:val="20"/>
                <w:szCs w:val="20"/>
              </w:rPr>
              <w:t xml:space="preserve"> I półroczu </w:t>
            </w:r>
            <w:r w:rsidRPr="008C7F08">
              <w:rPr>
                <w:rFonts w:ascii="Calibri" w:hAnsi="Calibri" w:cs="Calibri"/>
                <w:b/>
                <w:bCs/>
                <w:spacing w:val="-20"/>
                <w:sz w:val="20"/>
                <w:szCs w:val="20"/>
              </w:rPr>
              <w:t>2</w:t>
            </w:r>
            <w:r w:rsidR="00291E0B" w:rsidRPr="008C7F08">
              <w:rPr>
                <w:rFonts w:ascii="Calibri" w:hAnsi="Calibri" w:cs="Calibri"/>
                <w:b/>
                <w:bCs/>
                <w:spacing w:val="-20"/>
                <w:sz w:val="20"/>
                <w:szCs w:val="20"/>
              </w:rPr>
              <w:t>01</w:t>
            </w:r>
            <w:r w:rsidR="008C7F08" w:rsidRPr="008C7F08">
              <w:rPr>
                <w:rFonts w:ascii="Calibri" w:hAnsi="Calibri" w:cs="Calibri"/>
                <w:b/>
                <w:bCs/>
                <w:spacing w:val="-20"/>
                <w:sz w:val="20"/>
                <w:szCs w:val="20"/>
              </w:rPr>
              <w:t>7</w:t>
            </w:r>
            <w:r w:rsidR="00917915" w:rsidRPr="008C7F08">
              <w:rPr>
                <w:rFonts w:ascii="Calibri" w:hAnsi="Calibri" w:cs="Calibri"/>
                <w:b/>
                <w:bCs/>
                <w:spacing w:val="-20"/>
                <w:sz w:val="20"/>
                <w:szCs w:val="20"/>
              </w:rPr>
              <w:t xml:space="preserve"> </w:t>
            </w:r>
            <w:r w:rsidRPr="008C7F08">
              <w:rPr>
                <w:rFonts w:ascii="Calibri" w:hAnsi="Calibri" w:cs="Calibri"/>
                <w:b/>
                <w:bCs/>
                <w:spacing w:val="-20"/>
                <w:sz w:val="20"/>
                <w:szCs w:val="20"/>
              </w:rPr>
              <w:t>r</w:t>
            </w:r>
            <w:r w:rsidR="00917915" w:rsidRPr="008C7F08">
              <w:rPr>
                <w:rFonts w:ascii="Calibri" w:hAnsi="Calibri" w:cs="Calibri"/>
                <w:b/>
                <w:bCs/>
                <w:spacing w:val="-20"/>
                <w:sz w:val="20"/>
                <w:szCs w:val="20"/>
              </w:rPr>
              <w:t>.</w:t>
            </w:r>
            <w:r w:rsidR="00361576" w:rsidRPr="008C7F08">
              <w:rPr>
                <w:rFonts w:ascii="Calibri" w:hAnsi="Calibri" w:cs="Calibri"/>
                <w:b/>
                <w:bCs/>
                <w:spacing w:val="-20"/>
                <w:sz w:val="20"/>
                <w:szCs w:val="20"/>
              </w:rPr>
              <w:t xml:space="preserve"> </w:t>
            </w:r>
          </w:p>
        </w:tc>
        <w:tc>
          <w:tcPr>
            <w:tcW w:w="2814" w:type="dxa"/>
            <w:gridSpan w:val="2"/>
            <w:tcBorders>
              <w:top w:val="single" w:sz="4" w:space="0" w:color="auto"/>
              <w:left w:val="single" w:sz="8" w:space="0" w:color="auto"/>
              <w:bottom w:val="single" w:sz="4" w:space="0" w:color="000000"/>
              <w:right w:val="single" w:sz="8" w:space="0" w:color="auto"/>
            </w:tcBorders>
            <w:vAlign w:val="center"/>
          </w:tcPr>
          <w:p w:rsidR="008E1658" w:rsidRPr="008C7F08" w:rsidRDefault="008E1658" w:rsidP="00573BEF">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Wypadki </w:t>
            </w:r>
            <w:r w:rsidR="001B642B" w:rsidRPr="008C7F08">
              <w:rPr>
                <w:rFonts w:ascii="Calibri" w:hAnsi="Calibri" w:cs="Calibri"/>
                <w:b/>
                <w:bCs/>
                <w:spacing w:val="-20"/>
                <w:sz w:val="20"/>
                <w:szCs w:val="20"/>
              </w:rPr>
              <w:t xml:space="preserve">I półrocze </w:t>
            </w:r>
            <w:r w:rsidRPr="008C7F08">
              <w:rPr>
                <w:rFonts w:ascii="Calibri" w:hAnsi="Calibri" w:cs="Calibri"/>
                <w:b/>
                <w:bCs/>
                <w:spacing w:val="-20"/>
                <w:sz w:val="20"/>
                <w:szCs w:val="20"/>
              </w:rPr>
              <w:t>20</w:t>
            </w:r>
            <w:r w:rsidR="00E85C87" w:rsidRPr="008C7F08">
              <w:rPr>
                <w:rFonts w:ascii="Calibri" w:hAnsi="Calibri" w:cs="Calibri"/>
                <w:b/>
                <w:bCs/>
                <w:spacing w:val="-20"/>
                <w:sz w:val="20"/>
                <w:szCs w:val="20"/>
              </w:rPr>
              <w:t>1</w:t>
            </w:r>
            <w:r w:rsidR="008C7F08" w:rsidRPr="008C7F08">
              <w:rPr>
                <w:rFonts w:ascii="Calibri" w:hAnsi="Calibri" w:cs="Calibri"/>
                <w:b/>
                <w:bCs/>
                <w:spacing w:val="-20"/>
                <w:sz w:val="20"/>
                <w:szCs w:val="20"/>
              </w:rPr>
              <w:t>6</w:t>
            </w:r>
          </w:p>
        </w:tc>
        <w:tc>
          <w:tcPr>
            <w:tcW w:w="1722" w:type="dxa"/>
            <w:vMerge w:val="restart"/>
            <w:tcBorders>
              <w:top w:val="single" w:sz="4" w:space="0" w:color="auto"/>
              <w:left w:val="single" w:sz="8" w:space="0" w:color="auto"/>
              <w:bottom w:val="single" w:sz="4" w:space="0" w:color="000000"/>
              <w:right w:val="single" w:sz="4" w:space="0" w:color="auto"/>
            </w:tcBorders>
            <w:vAlign w:val="center"/>
          </w:tcPr>
          <w:p w:rsidR="008E1658" w:rsidRPr="008C7F08" w:rsidRDefault="008E1658" w:rsidP="003241C5">
            <w:pPr>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 wskaźnik udziału nietrzeźwych kierujących </w:t>
            </w:r>
            <w:r w:rsidR="00917915" w:rsidRPr="008C7F08">
              <w:rPr>
                <w:rFonts w:ascii="Calibri" w:hAnsi="Calibri" w:cs="Calibri"/>
                <w:b/>
                <w:bCs/>
                <w:spacing w:val="-20"/>
                <w:sz w:val="20"/>
                <w:szCs w:val="20"/>
              </w:rPr>
              <w:br/>
            </w:r>
            <w:r w:rsidRPr="008C7F08">
              <w:rPr>
                <w:rFonts w:ascii="Calibri" w:hAnsi="Calibri" w:cs="Calibri"/>
                <w:b/>
                <w:bCs/>
                <w:spacing w:val="-20"/>
                <w:sz w:val="20"/>
                <w:szCs w:val="20"/>
              </w:rPr>
              <w:t xml:space="preserve"> </w:t>
            </w:r>
            <w:r w:rsidR="00917915" w:rsidRPr="008C7F08">
              <w:rPr>
                <w:rFonts w:ascii="Calibri" w:hAnsi="Calibri" w:cs="Calibri"/>
                <w:b/>
                <w:bCs/>
                <w:spacing w:val="-20"/>
                <w:sz w:val="20"/>
                <w:szCs w:val="20"/>
              </w:rPr>
              <w:t xml:space="preserve">w I półroczu </w:t>
            </w:r>
            <w:r w:rsidRPr="008C7F08">
              <w:rPr>
                <w:rFonts w:ascii="Calibri" w:hAnsi="Calibri" w:cs="Calibri"/>
                <w:b/>
                <w:bCs/>
                <w:spacing w:val="-20"/>
                <w:sz w:val="20"/>
                <w:szCs w:val="20"/>
              </w:rPr>
              <w:t>2</w:t>
            </w:r>
            <w:r w:rsidR="00E85C87" w:rsidRPr="008C7F08">
              <w:rPr>
                <w:rFonts w:ascii="Calibri" w:hAnsi="Calibri" w:cs="Calibri"/>
                <w:b/>
                <w:bCs/>
                <w:spacing w:val="-20"/>
                <w:sz w:val="20"/>
                <w:szCs w:val="20"/>
              </w:rPr>
              <w:t>01</w:t>
            </w:r>
            <w:r w:rsidR="008C7F08" w:rsidRPr="008C7F08">
              <w:rPr>
                <w:rFonts w:ascii="Calibri" w:hAnsi="Calibri" w:cs="Calibri"/>
                <w:b/>
                <w:bCs/>
                <w:spacing w:val="-20"/>
                <w:sz w:val="20"/>
                <w:szCs w:val="20"/>
              </w:rPr>
              <w:t>6</w:t>
            </w:r>
            <w:r w:rsidRPr="008C7F08">
              <w:rPr>
                <w:rFonts w:ascii="Calibri" w:hAnsi="Calibri" w:cs="Calibri"/>
                <w:b/>
                <w:bCs/>
                <w:spacing w:val="-20"/>
                <w:sz w:val="20"/>
                <w:szCs w:val="20"/>
              </w:rPr>
              <w:t>r</w:t>
            </w:r>
            <w:r w:rsidR="00917915" w:rsidRPr="008C7F08">
              <w:rPr>
                <w:rFonts w:ascii="Calibri" w:hAnsi="Calibri" w:cs="Calibri"/>
                <w:b/>
                <w:bCs/>
                <w:spacing w:val="-20"/>
                <w:sz w:val="20"/>
                <w:szCs w:val="20"/>
              </w:rPr>
              <w:t>.</w:t>
            </w:r>
          </w:p>
        </w:tc>
      </w:tr>
      <w:tr w:rsidR="008E1658" w:rsidRPr="008C7F08" w:rsidTr="00082E11">
        <w:trPr>
          <w:cantSplit/>
          <w:trHeight w:hRule="exact" w:val="711"/>
          <w:jc w:val="center"/>
        </w:trPr>
        <w:tc>
          <w:tcPr>
            <w:tcW w:w="1682" w:type="dxa"/>
            <w:vMerge/>
            <w:tcBorders>
              <w:top w:val="single" w:sz="4" w:space="0" w:color="000000"/>
              <w:left w:val="single" w:sz="4" w:space="0" w:color="auto"/>
              <w:bottom w:val="single" w:sz="8" w:space="0" w:color="auto"/>
              <w:right w:val="single" w:sz="8" w:space="0" w:color="auto"/>
            </w:tcBorders>
            <w:vAlign w:val="center"/>
          </w:tcPr>
          <w:p w:rsidR="008E1658" w:rsidRPr="008C7F08" w:rsidRDefault="008E1658">
            <w:pPr>
              <w:rPr>
                <w:rFonts w:ascii="Calibri" w:hAnsi="Calibri" w:cs="Calibri"/>
              </w:rPr>
            </w:pPr>
          </w:p>
        </w:tc>
        <w:tc>
          <w:tcPr>
            <w:tcW w:w="1199" w:type="dxa"/>
            <w:gridSpan w:val="2"/>
            <w:tcBorders>
              <w:left w:val="single" w:sz="8" w:space="0" w:color="auto"/>
              <w:bottom w:val="single" w:sz="8" w:space="0" w:color="auto"/>
            </w:tcBorders>
            <w:vAlign w:val="center"/>
          </w:tcPr>
          <w:p w:rsidR="008E1658" w:rsidRPr="008C7F08" w:rsidRDefault="008E1658">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Spowodowane przez kierujących </w:t>
            </w:r>
          </w:p>
        </w:tc>
        <w:tc>
          <w:tcPr>
            <w:tcW w:w="1480" w:type="dxa"/>
            <w:tcBorders>
              <w:left w:val="single" w:sz="4" w:space="0" w:color="000000"/>
              <w:bottom w:val="single" w:sz="8" w:space="0" w:color="auto"/>
              <w:right w:val="single" w:sz="8" w:space="0" w:color="auto"/>
            </w:tcBorders>
            <w:vAlign w:val="center"/>
          </w:tcPr>
          <w:p w:rsidR="008E1658" w:rsidRPr="008C7F08" w:rsidRDefault="008E1658">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Spowodowane przez nietrzeźwych kierujących</w:t>
            </w:r>
          </w:p>
        </w:tc>
        <w:tc>
          <w:tcPr>
            <w:tcW w:w="1580" w:type="dxa"/>
            <w:vMerge/>
            <w:tcBorders>
              <w:top w:val="single" w:sz="4" w:space="0" w:color="000000"/>
              <w:left w:val="single" w:sz="8" w:space="0" w:color="auto"/>
              <w:bottom w:val="single" w:sz="8" w:space="0" w:color="auto"/>
              <w:right w:val="single" w:sz="8" w:space="0" w:color="auto"/>
            </w:tcBorders>
            <w:vAlign w:val="center"/>
          </w:tcPr>
          <w:p w:rsidR="008E1658" w:rsidRPr="008C7F08" w:rsidRDefault="008E1658">
            <w:pPr>
              <w:rPr>
                <w:rFonts w:ascii="Calibri" w:hAnsi="Calibri" w:cs="Calibri"/>
                <w:sz w:val="20"/>
              </w:rPr>
            </w:pPr>
          </w:p>
        </w:tc>
        <w:tc>
          <w:tcPr>
            <w:tcW w:w="1325" w:type="dxa"/>
            <w:tcBorders>
              <w:left w:val="single" w:sz="8" w:space="0" w:color="auto"/>
              <w:bottom w:val="single" w:sz="8" w:space="0" w:color="auto"/>
            </w:tcBorders>
            <w:vAlign w:val="center"/>
          </w:tcPr>
          <w:p w:rsidR="008E1658" w:rsidRPr="008C7F08" w:rsidRDefault="008E1658">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Spowodowane przez kierujących ogółem</w:t>
            </w:r>
          </w:p>
        </w:tc>
        <w:tc>
          <w:tcPr>
            <w:tcW w:w="1489" w:type="dxa"/>
            <w:tcBorders>
              <w:left w:val="single" w:sz="4" w:space="0" w:color="000000"/>
              <w:bottom w:val="single" w:sz="8" w:space="0" w:color="auto"/>
              <w:right w:val="single" w:sz="8" w:space="0" w:color="auto"/>
            </w:tcBorders>
            <w:vAlign w:val="center"/>
          </w:tcPr>
          <w:p w:rsidR="008E1658" w:rsidRPr="008C7F08" w:rsidRDefault="008E1658">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Spowodowane przez nietrzeźwych kierujących</w:t>
            </w:r>
          </w:p>
        </w:tc>
        <w:tc>
          <w:tcPr>
            <w:tcW w:w="1722" w:type="dxa"/>
            <w:vMerge/>
            <w:tcBorders>
              <w:top w:val="single" w:sz="4" w:space="0" w:color="000000"/>
              <w:left w:val="single" w:sz="8" w:space="0" w:color="auto"/>
              <w:bottom w:val="single" w:sz="8" w:space="0" w:color="auto"/>
              <w:right w:val="single" w:sz="4" w:space="0" w:color="auto"/>
            </w:tcBorders>
            <w:vAlign w:val="center"/>
          </w:tcPr>
          <w:p w:rsidR="008E1658" w:rsidRPr="008C7F08" w:rsidRDefault="008E1658">
            <w:pPr>
              <w:rPr>
                <w:rFonts w:ascii="Calibri" w:hAnsi="Calibri" w:cs="Calibri"/>
                <w:sz w:val="20"/>
              </w:rPr>
            </w:pPr>
          </w:p>
        </w:tc>
      </w:tr>
      <w:tr w:rsidR="00C609BE" w:rsidRPr="008C7F08" w:rsidTr="00082E11">
        <w:trPr>
          <w:trHeight w:val="227"/>
          <w:jc w:val="center"/>
        </w:trPr>
        <w:tc>
          <w:tcPr>
            <w:tcW w:w="1682" w:type="dxa"/>
            <w:tcBorders>
              <w:top w:val="single" w:sz="8" w:space="0" w:color="auto"/>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Bartoszyce</w:t>
            </w:r>
          </w:p>
        </w:tc>
        <w:tc>
          <w:tcPr>
            <w:tcW w:w="1199" w:type="dxa"/>
            <w:gridSpan w:val="2"/>
            <w:tcBorders>
              <w:top w:val="single" w:sz="8" w:space="0" w:color="auto"/>
              <w:left w:val="single" w:sz="8" w:space="0" w:color="auto"/>
              <w:bottom w:val="single" w:sz="4" w:space="0" w:color="000000"/>
            </w:tcBorders>
            <w:vAlign w:val="center"/>
          </w:tcPr>
          <w:p w:rsidR="00C609BE" w:rsidRPr="008C7F08" w:rsidRDefault="00C609BE" w:rsidP="00E9797A">
            <w:pPr>
              <w:suppressAutoHyphens w:val="0"/>
              <w:jc w:val="center"/>
              <w:rPr>
                <w:rFonts w:ascii="Calibri" w:hAnsi="Calibri" w:cs="Calibri"/>
                <w:color w:val="000000"/>
                <w:sz w:val="22"/>
                <w:szCs w:val="22"/>
                <w:lang w:eastAsia="pl-PL"/>
              </w:rPr>
            </w:pPr>
            <w:r w:rsidRPr="008C7F08">
              <w:rPr>
                <w:rFonts w:ascii="Calibri" w:hAnsi="Calibri" w:cs="Calibri"/>
                <w:color w:val="000000"/>
                <w:sz w:val="22"/>
                <w:szCs w:val="22"/>
              </w:rPr>
              <w:t>17</w:t>
            </w:r>
          </w:p>
        </w:tc>
        <w:tc>
          <w:tcPr>
            <w:tcW w:w="1480" w:type="dxa"/>
            <w:tcBorders>
              <w:top w:val="single" w:sz="8" w:space="0" w:color="auto"/>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1</w:t>
            </w:r>
          </w:p>
        </w:tc>
        <w:tc>
          <w:tcPr>
            <w:tcW w:w="1580" w:type="dxa"/>
            <w:tcBorders>
              <w:top w:val="single" w:sz="8" w:space="0" w:color="auto"/>
              <w:left w:val="single" w:sz="8" w:space="0" w:color="auto"/>
              <w:bottom w:val="single" w:sz="4"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5,9%</w:t>
            </w:r>
          </w:p>
        </w:tc>
        <w:tc>
          <w:tcPr>
            <w:tcW w:w="1325" w:type="dxa"/>
            <w:tcBorders>
              <w:top w:val="single" w:sz="8" w:space="0" w:color="auto"/>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15</w:t>
            </w:r>
          </w:p>
        </w:tc>
        <w:tc>
          <w:tcPr>
            <w:tcW w:w="1489" w:type="dxa"/>
            <w:tcBorders>
              <w:top w:val="single" w:sz="8" w:space="0" w:color="auto"/>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w:t>
            </w:r>
          </w:p>
        </w:tc>
        <w:tc>
          <w:tcPr>
            <w:tcW w:w="1722" w:type="dxa"/>
            <w:tcBorders>
              <w:top w:val="single" w:sz="8" w:space="0" w:color="auto"/>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6,7%</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Braniewo</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15</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1</w:t>
            </w:r>
          </w:p>
        </w:tc>
        <w:tc>
          <w:tcPr>
            <w:tcW w:w="1580" w:type="dxa"/>
            <w:tcBorders>
              <w:top w:val="single" w:sz="4" w:space="0" w:color="000000"/>
              <w:left w:val="single" w:sz="8" w:space="0" w:color="auto"/>
              <w:bottom w:val="single" w:sz="4"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6,7%</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21</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4,8%</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Działdowo</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18</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2</w:t>
            </w:r>
          </w:p>
        </w:tc>
        <w:tc>
          <w:tcPr>
            <w:tcW w:w="1580" w:type="dxa"/>
            <w:tcBorders>
              <w:top w:val="single" w:sz="4" w:space="0" w:color="000000"/>
              <w:left w:val="single" w:sz="8" w:space="0" w:color="auto"/>
              <w:bottom w:val="single" w:sz="4"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11,1%</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20</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5,0%</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Elbląg</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70</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3</w:t>
            </w:r>
          </w:p>
        </w:tc>
        <w:tc>
          <w:tcPr>
            <w:tcW w:w="1580" w:type="dxa"/>
            <w:tcBorders>
              <w:top w:val="single" w:sz="4" w:space="0" w:color="000000"/>
              <w:left w:val="single" w:sz="8" w:space="0" w:color="auto"/>
              <w:bottom w:val="single" w:sz="4"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4,3%</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57</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11</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19,3%</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Ełk</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35</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6</w:t>
            </w:r>
          </w:p>
        </w:tc>
        <w:tc>
          <w:tcPr>
            <w:tcW w:w="1580" w:type="dxa"/>
            <w:tcBorders>
              <w:top w:val="single" w:sz="4" w:space="0" w:color="000000"/>
              <w:left w:val="single" w:sz="8" w:space="0" w:color="auto"/>
              <w:bottom w:val="single" w:sz="4" w:space="0" w:color="000000"/>
              <w:right w:val="single" w:sz="8" w:space="0" w:color="auto"/>
            </w:tcBorders>
            <w:shd w:val="clear" w:color="auto" w:fill="EB9DAA"/>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17,1%</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40</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5</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12,5%</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Giżycko</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13</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3</w:t>
            </w:r>
          </w:p>
        </w:tc>
        <w:tc>
          <w:tcPr>
            <w:tcW w:w="1580" w:type="dxa"/>
            <w:tcBorders>
              <w:top w:val="single" w:sz="4" w:space="0" w:color="000000"/>
              <w:left w:val="single" w:sz="8" w:space="0" w:color="auto"/>
              <w:bottom w:val="single" w:sz="4" w:space="0" w:color="000000"/>
              <w:right w:val="single" w:sz="8" w:space="0" w:color="auto"/>
            </w:tcBorders>
            <w:shd w:val="clear" w:color="auto" w:fill="EB9DAA"/>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23,1%</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11</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0</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0,0%</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Gołdap</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8</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3</w:t>
            </w:r>
          </w:p>
        </w:tc>
        <w:tc>
          <w:tcPr>
            <w:tcW w:w="1580" w:type="dxa"/>
            <w:tcBorders>
              <w:top w:val="single" w:sz="4" w:space="0" w:color="000000"/>
              <w:left w:val="single" w:sz="8" w:space="0" w:color="auto"/>
              <w:bottom w:val="single" w:sz="4" w:space="0" w:color="000000"/>
              <w:right w:val="single" w:sz="8" w:space="0" w:color="auto"/>
            </w:tcBorders>
            <w:shd w:val="clear" w:color="auto" w:fill="EB9DAA"/>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37,5%</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11</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3</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27,3%</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Iława</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37</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5</w:t>
            </w:r>
          </w:p>
        </w:tc>
        <w:tc>
          <w:tcPr>
            <w:tcW w:w="1580" w:type="dxa"/>
            <w:tcBorders>
              <w:top w:val="single" w:sz="4" w:space="0" w:color="000000"/>
              <w:left w:val="single" w:sz="8" w:space="0" w:color="auto"/>
              <w:bottom w:val="single" w:sz="4"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13,5%</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32</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3</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9,4%</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Kętrzyn</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16</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3</w:t>
            </w:r>
          </w:p>
        </w:tc>
        <w:tc>
          <w:tcPr>
            <w:tcW w:w="1580" w:type="dxa"/>
            <w:tcBorders>
              <w:top w:val="single" w:sz="4" w:space="0" w:color="000000"/>
              <w:left w:val="single" w:sz="8" w:space="0" w:color="auto"/>
              <w:bottom w:val="single" w:sz="4" w:space="0" w:color="000000"/>
              <w:right w:val="single" w:sz="8" w:space="0" w:color="auto"/>
            </w:tcBorders>
            <w:shd w:val="clear" w:color="auto" w:fill="EB9DAA"/>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18,8%</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19</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2</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10,5%</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Lidzbark Warm.</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10</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1</w:t>
            </w:r>
          </w:p>
        </w:tc>
        <w:tc>
          <w:tcPr>
            <w:tcW w:w="1580" w:type="dxa"/>
            <w:tcBorders>
              <w:top w:val="single" w:sz="4" w:space="0" w:color="000000"/>
              <w:left w:val="single" w:sz="8" w:space="0" w:color="auto"/>
              <w:bottom w:val="single" w:sz="4"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10,0%</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12</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2</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16,7%</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jc w:val="both"/>
              <w:rPr>
                <w:rFonts w:ascii="Calibri" w:hAnsi="Calibri" w:cs="Calibri"/>
                <w:sz w:val="20"/>
              </w:rPr>
            </w:pPr>
            <w:r w:rsidRPr="008C7F08">
              <w:rPr>
                <w:rFonts w:ascii="Calibri" w:hAnsi="Calibri" w:cs="Calibri"/>
                <w:sz w:val="20"/>
              </w:rPr>
              <w:t>Mrągowo</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12</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0</w:t>
            </w:r>
          </w:p>
        </w:tc>
        <w:tc>
          <w:tcPr>
            <w:tcW w:w="1580" w:type="dxa"/>
            <w:tcBorders>
              <w:top w:val="single" w:sz="4" w:space="0" w:color="000000"/>
              <w:left w:val="single" w:sz="8" w:space="0" w:color="auto"/>
              <w:bottom w:val="single" w:sz="4"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B050"/>
                <w:sz w:val="22"/>
                <w:szCs w:val="20"/>
              </w:rPr>
              <w:t>0,0%</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26</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3</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11,5%</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Nidzica</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11</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2</w:t>
            </w:r>
          </w:p>
        </w:tc>
        <w:tc>
          <w:tcPr>
            <w:tcW w:w="1580" w:type="dxa"/>
            <w:tcBorders>
              <w:top w:val="single" w:sz="4" w:space="0" w:color="000000"/>
              <w:left w:val="single" w:sz="8" w:space="0" w:color="auto"/>
              <w:bottom w:val="single" w:sz="4" w:space="0" w:color="000000"/>
              <w:right w:val="single" w:sz="8" w:space="0" w:color="auto"/>
            </w:tcBorders>
            <w:shd w:val="clear" w:color="auto" w:fill="EB9DAA"/>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18,2%</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12</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8,3%</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Nowe Miasto Lub.</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17</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2</w:t>
            </w:r>
          </w:p>
        </w:tc>
        <w:tc>
          <w:tcPr>
            <w:tcW w:w="1580" w:type="dxa"/>
            <w:tcBorders>
              <w:top w:val="single" w:sz="4" w:space="0" w:color="000000"/>
              <w:left w:val="single" w:sz="8" w:space="0" w:color="auto"/>
              <w:bottom w:val="single" w:sz="4"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11,8%</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6</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0</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0,0%</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Olecko</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12</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0</w:t>
            </w:r>
          </w:p>
        </w:tc>
        <w:tc>
          <w:tcPr>
            <w:tcW w:w="1580" w:type="dxa"/>
            <w:tcBorders>
              <w:top w:val="single" w:sz="4" w:space="0" w:color="000000"/>
              <w:left w:val="single" w:sz="8" w:space="0" w:color="auto"/>
              <w:bottom w:val="single" w:sz="4"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B050"/>
                <w:sz w:val="22"/>
                <w:szCs w:val="20"/>
              </w:rPr>
              <w:t>0,0%</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17</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2</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11,8%</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Olsztyn</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176</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10</w:t>
            </w:r>
          </w:p>
        </w:tc>
        <w:tc>
          <w:tcPr>
            <w:tcW w:w="1580" w:type="dxa"/>
            <w:tcBorders>
              <w:top w:val="single" w:sz="4" w:space="0" w:color="000000"/>
              <w:left w:val="single" w:sz="8" w:space="0" w:color="auto"/>
              <w:bottom w:val="single" w:sz="4"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5,7%</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173</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18</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10,4%</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Ostróda</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29</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2</w:t>
            </w:r>
          </w:p>
        </w:tc>
        <w:tc>
          <w:tcPr>
            <w:tcW w:w="1580" w:type="dxa"/>
            <w:tcBorders>
              <w:top w:val="single" w:sz="4" w:space="0" w:color="000000"/>
              <w:left w:val="single" w:sz="8" w:space="0" w:color="auto"/>
              <w:bottom w:val="single" w:sz="4"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6,9%</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33</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4</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12,1%</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Pisz</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13</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0</w:t>
            </w:r>
          </w:p>
        </w:tc>
        <w:tc>
          <w:tcPr>
            <w:tcW w:w="1580" w:type="dxa"/>
            <w:tcBorders>
              <w:top w:val="single" w:sz="4" w:space="0" w:color="000000"/>
              <w:left w:val="single" w:sz="8" w:space="0" w:color="auto"/>
              <w:bottom w:val="single" w:sz="4"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B050"/>
                <w:sz w:val="22"/>
                <w:szCs w:val="20"/>
              </w:rPr>
              <w:t>0,0%</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17</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4</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23,5%</w:t>
            </w:r>
          </w:p>
        </w:tc>
      </w:tr>
      <w:tr w:rsidR="00C609BE" w:rsidRPr="008C7F08" w:rsidTr="00082E11">
        <w:trPr>
          <w:trHeight w:val="227"/>
          <w:jc w:val="center"/>
        </w:trPr>
        <w:tc>
          <w:tcPr>
            <w:tcW w:w="1682" w:type="dxa"/>
            <w:tcBorders>
              <w:top w:val="single" w:sz="4" w:space="0" w:color="000000"/>
              <w:left w:val="single" w:sz="4" w:space="0" w:color="auto"/>
              <w:bottom w:val="single" w:sz="4" w:space="0" w:color="000000"/>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Szczytno</w:t>
            </w:r>
          </w:p>
        </w:tc>
        <w:tc>
          <w:tcPr>
            <w:tcW w:w="1199" w:type="dxa"/>
            <w:gridSpan w:val="2"/>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23</w:t>
            </w:r>
          </w:p>
        </w:tc>
        <w:tc>
          <w:tcPr>
            <w:tcW w:w="1480" w:type="dxa"/>
            <w:tcBorders>
              <w:left w:val="single" w:sz="4" w:space="0" w:color="000000"/>
              <w:bottom w:val="single" w:sz="4"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1</w:t>
            </w:r>
          </w:p>
        </w:tc>
        <w:tc>
          <w:tcPr>
            <w:tcW w:w="1580" w:type="dxa"/>
            <w:tcBorders>
              <w:top w:val="single" w:sz="4" w:space="0" w:color="000000"/>
              <w:left w:val="single" w:sz="8" w:space="0" w:color="auto"/>
              <w:bottom w:val="single" w:sz="4"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0000"/>
                <w:sz w:val="22"/>
                <w:szCs w:val="20"/>
              </w:rPr>
              <w:t>4,3%</w:t>
            </w:r>
          </w:p>
        </w:tc>
        <w:tc>
          <w:tcPr>
            <w:tcW w:w="1325" w:type="dxa"/>
            <w:tcBorders>
              <w:left w:val="single" w:sz="8" w:space="0" w:color="auto"/>
              <w:bottom w:val="single" w:sz="4"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25</w:t>
            </w:r>
          </w:p>
        </w:tc>
        <w:tc>
          <w:tcPr>
            <w:tcW w:w="1489" w:type="dxa"/>
            <w:tcBorders>
              <w:left w:val="single" w:sz="4" w:space="0" w:color="000000"/>
              <w:bottom w:val="single" w:sz="4"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w:t>
            </w:r>
          </w:p>
        </w:tc>
        <w:tc>
          <w:tcPr>
            <w:tcW w:w="1722" w:type="dxa"/>
            <w:tcBorders>
              <w:top w:val="single" w:sz="4" w:space="0" w:color="000000"/>
              <w:left w:val="single" w:sz="8" w:space="0" w:color="auto"/>
              <w:bottom w:val="single" w:sz="4" w:space="0" w:color="000000"/>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4,0%</w:t>
            </w:r>
          </w:p>
        </w:tc>
      </w:tr>
      <w:tr w:rsidR="00C609BE" w:rsidRPr="008C7F08" w:rsidTr="00082E11">
        <w:trPr>
          <w:trHeight w:val="227"/>
          <w:jc w:val="center"/>
        </w:trPr>
        <w:tc>
          <w:tcPr>
            <w:tcW w:w="1682" w:type="dxa"/>
            <w:tcBorders>
              <w:left w:val="single" w:sz="4" w:space="0" w:color="auto"/>
              <w:right w:val="single" w:sz="8" w:space="0" w:color="auto"/>
            </w:tcBorders>
            <w:vAlign w:val="center"/>
          </w:tcPr>
          <w:p w:rsidR="00C609BE" w:rsidRPr="008C7F08" w:rsidRDefault="00C609BE" w:rsidP="00C609BE">
            <w:pPr>
              <w:snapToGrid w:val="0"/>
              <w:rPr>
                <w:rFonts w:ascii="Calibri" w:hAnsi="Calibri" w:cs="Calibri"/>
                <w:sz w:val="20"/>
              </w:rPr>
            </w:pPr>
            <w:r w:rsidRPr="008C7F08">
              <w:rPr>
                <w:rFonts w:ascii="Calibri" w:hAnsi="Calibri" w:cs="Calibri"/>
                <w:sz w:val="20"/>
              </w:rPr>
              <w:t>Węgorzewo</w:t>
            </w:r>
          </w:p>
        </w:tc>
        <w:tc>
          <w:tcPr>
            <w:tcW w:w="1199" w:type="dxa"/>
            <w:gridSpan w:val="2"/>
            <w:tcBorders>
              <w:lef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7</w:t>
            </w:r>
          </w:p>
        </w:tc>
        <w:tc>
          <w:tcPr>
            <w:tcW w:w="1480" w:type="dxa"/>
            <w:tcBorders>
              <w:left w:val="single" w:sz="4" w:space="0" w:color="000000"/>
              <w:bottom w:val="double" w:sz="1" w:space="0" w:color="000000"/>
              <w:right w:val="single" w:sz="8" w:space="0" w:color="auto"/>
            </w:tcBorders>
            <w:vAlign w:val="center"/>
          </w:tcPr>
          <w:p w:rsidR="00C609BE" w:rsidRPr="00E9797A" w:rsidRDefault="00C609BE" w:rsidP="00E9797A">
            <w:pPr>
              <w:jc w:val="center"/>
              <w:rPr>
                <w:rFonts w:ascii="Calibri" w:hAnsi="Calibri" w:cs="Calibri"/>
                <w:b/>
                <w:color w:val="000000"/>
                <w:sz w:val="22"/>
                <w:szCs w:val="22"/>
              </w:rPr>
            </w:pPr>
            <w:r w:rsidRPr="00E9797A">
              <w:rPr>
                <w:rFonts w:ascii="Calibri" w:hAnsi="Calibri" w:cs="Calibri"/>
                <w:b/>
                <w:color w:val="000000"/>
                <w:sz w:val="22"/>
                <w:szCs w:val="22"/>
              </w:rPr>
              <w:t>0</w:t>
            </w:r>
          </w:p>
        </w:tc>
        <w:tc>
          <w:tcPr>
            <w:tcW w:w="1580" w:type="dxa"/>
            <w:tcBorders>
              <w:left w:val="single" w:sz="8" w:space="0" w:color="auto"/>
              <w:bottom w:val="double" w:sz="1" w:space="0" w:color="000000"/>
              <w:right w:val="single" w:sz="8" w:space="0" w:color="auto"/>
            </w:tcBorders>
            <w:vAlign w:val="center"/>
          </w:tcPr>
          <w:p w:rsidR="00C609BE" w:rsidRPr="008A76F4" w:rsidRDefault="00C609BE" w:rsidP="00E9797A">
            <w:pPr>
              <w:jc w:val="center"/>
              <w:rPr>
                <w:rFonts w:ascii="Calibri" w:hAnsi="Calibri" w:cs="Calibri"/>
                <w:b/>
                <w:color w:val="000000"/>
                <w:sz w:val="22"/>
                <w:szCs w:val="22"/>
              </w:rPr>
            </w:pPr>
            <w:r w:rsidRPr="008A76F4">
              <w:rPr>
                <w:rFonts w:ascii="Calibri" w:hAnsi="Calibri" w:cs="Calibri"/>
                <w:b/>
                <w:color w:val="00B050"/>
                <w:sz w:val="22"/>
                <w:szCs w:val="20"/>
              </w:rPr>
              <w:t>0,0%</w:t>
            </w:r>
          </w:p>
        </w:tc>
        <w:tc>
          <w:tcPr>
            <w:tcW w:w="1325" w:type="dxa"/>
            <w:tcBorders>
              <w:left w:val="single" w:sz="8" w:space="0" w:color="auto"/>
              <w:bottom w:val="double" w:sz="1" w:space="0" w:color="000000"/>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11</w:t>
            </w:r>
          </w:p>
        </w:tc>
        <w:tc>
          <w:tcPr>
            <w:tcW w:w="1489" w:type="dxa"/>
            <w:tcBorders>
              <w:left w:val="single" w:sz="4" w:space="0" w:color="000000"/>
              <w:bottom w:val="double" w:sz="1" w:space="0" w:color="000000"/>
              <w:right w:val="single" w:sz="8"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2"/>
              </w:rPr>
              <w:t>3</w:t>
            </w:r>
          </w:p>
        </w:tc>
        <w:tc>
          <w:tcPr>
            <w:tcW w:w="1722" w:type="dxa"/>
            <w:tcBorders>
              <w:left w:val="single" w:sz="8" w:space="0" w:color="auto"/>
              <w:bottom w:val="single" w:sz="8" w:space="0" w:color="auto"/>
              <w:right w:val="single" w:sz="4" w:space="0" w:color="auto"/>
            </w:tcBorders>
            <w:vAlign w:val="center"/>
          </w:tcPr>
          <w:p w:rsidR="00C609BE" w:rsidRPr="008C7F08" w:rsidRDefault="00C609BE" w:rsidP="00E9797A">
            <w:pPr>
              <w:jc w:val="center"/>
              <w:rPr>
                <w:rFonts w:ascii="Calibri" w:hAnsi="Calibri" w:cs="Calibri"/>
                <w:color w:val="000000"/>
                <w:sz w:val="22"/>
                <w:szCs w:val="22"/>
              </w:rPr>
            </w:pPr>
            <w:r w:rsidRPr="008C7F08">
              <w:rPr>
                <w:rFonts w:ascii="Calibri" w:hAnsi="Calibri" w:cs="Calibri"/>
                <w:color w:val="000000"/>
                <w:sz w:val="22"/>
                <w:szCs w:val="20"/>
              </w:rPr>
              <w:t>27,3%</w:t>
            </w:r>
          </w:p>
        </w:tc>
      </w:tr>
      <w:tr w:rsidR="008C7F08" w:rsidRPr="008C7F08" w:rsidTr="00082E11">
        <w:trPr>
          <w:trHeight w:val="454"/>
          <w:jc w:val="center"/>
        </w:trPr>
        <w:tc>
          <w:tcPr>
            <w:tcW w:w="1688" w:type="dxa"/>
            <w:gridSpan w:val="2"/>
            <w:tcBorders>
              <w:top w:val="single" w:sz="8" w:space="0" w:color="auto"/>
              <w:left w:val="single" w:sz="4" w:space="0" w:color="auto"/>
              <w:bottom w:val="single" w:sz="4" w:space="0" w:color="auto"/>
              <w:right w:val="single" w:sz="8" w:space="0" w:color="auto"/>
            </w:tcBorders>
            <w:vAlign w:val="center"/>
          </w:tcPr>
          <w:p w:rsidR="008C7F08" w:rsidRPr="008C7F08" w:rsidRDefault="008C7F08" w:rsidP="00E9797A">
            <w:pPr>
              <w:tabs>
                <w:tab w:val="left" w:pos="1590"/>
              </w:tabs>
              <w:snapToGrid w:val="0"/>
              <w:jc w:val="center"/>
              <w:rPr>
                <w:rFonts w:ascii="Calibri" w:hAnsi="Calibri" w:cs="Calibri"/>
                <w:b/>
                <w:sz w:val="24"/>
              </w:rPr>
            </w:pPr>
            <w:r w:rsidRPr="008C7F08">
              <w:rPr>
                <w:rFonts w:ascii="Calibri" w:hAnsi="Calibri" w:cs="Calibri"/>
                <w:b/>
                <w:sz w:val="24"/>
              </w:rPr>
              <w:t>Ogółem</w:t>
            </w:r>
          </w:p>
        </w:tc>
        <w:tc>
          <w:tcPr>
            <w:tcW w:w="1193" w:type="dxa"/>
            <w:tcBorders>
              <w:top w:val="single" w:sz="8" w:space="0" w:color="auto"/>
              <w:left w:val="single" w:sz="8" w:space="0" w:color="auto"/>
              <w:bottom w:val="single" w:sz="4" w:space="0" w:color="auto"/>
            </w:tcBorders>
            <w:vAlign w:val="center"/>
          </w:tcPr>
          <w:p w:rsidR="008C7F08" w:rsidRPr="008C7F08" w:rsidRDefault="008C7F08" w:rsidP="00E9797A">
            <w:pPr>
              <w:suppressAutoHyphens w:val="0"/>
              <w:jc w:val="center"/>
              <w:rPr>
                <w:rFonts w:ascii="Calibri" w:hAnsi="Calibri" w:cs="Calibri"/>
                <w:b/>
                <w:bCs/>
                <w:color w:val="000000"/>
                <w:sz w:val="22"/>
                <w:szCs w:val="22"/>
                <w:lang w:eastAsia="pl-PL"/>
              </w:rPr>
            </w:pPr>
            <w:r w:rsidRPr="008C7F08">
              <w:rPr>
                <w:rFonts w:ascii="Calibri" w:hAnsi="Calibri" w:cs="Calibri"/>
                <w:b/>
                <w:bCs/>
                <w:color w:val="000000"/>
                <w:sz w:val="22"/>
                <w:szCs w:val="22"/>
              </w:rPr>
              <w:t>539</w:t>
            </w:r>
          </w:p>
        </w:tc>
        <w:tc>
          <w:tcPr>
            <w:tcW w:w="1480" w:type="dxa"/>
            <w:tcBorders>
              <w:top w:val="single" w:sz="8" w:space="0" w:color="auto"/>
              <w:left w:val="single" w:sz="4" w:space="0" w:color="000000"/>
              <w:bottom w:val="single" w:sz="4" w:space="0" w:color="auto"/>
              <w:right w:val="single" w:sz="8" w:space="0" w:color="auto"/>
            </w:tcBorders>
            <w:vAlign w:val="center"/>
          </w:tcPr>
          <w:p w:rsidR="008C7F08" w:rsidRPr="00E9797A" w:rsidRDefault="008C7F08" w:rsidP="00E9797A">
            <w:pPr>
              <w:jc w:val="center"/>
              <w:rPr>
                <w:rFonts w:ascii="Calibri" w:hAnsi="Calibri" w:cs="Calibri"/>
                <w:b/>
                <w:bCs/>
                <w:color w:val="000000"/>
                <w:sz w:val="22"/>
                <w:szCs w:val="22"/>
              </w:rPr>
            </w:pPr>
            <w:r w:rsidRPr="00E9797A">
              <w:rPr>
                <w:rFonts w:ascii="Calibri" w:hAnsi="Calibri" w:cs="Calibri"/>
                <w:b/>
                <w:bCs/>
                <w:color w:val="00B050"/>
                <w:sz w:val="22"/>
                <w:szCs w:val="22"/>
              </w:rPr>
              <w:t>45</w:t>
            </w:r>
          </w:p>
        </w:tc>
        <w:tc>
          <w:tcPr>
            <w:tcW w:w="1580" w:type="dxa"/>
            <w:tcBorders>
              <w:top w:val="single" w:sz="8" w:space="0" w:color="auto"/>
              <w:left w:val="single" w:sz="8" w:space="0" w:color="auto"/>
              <w:bottom w:val="single" w:sz="4" w:space="0" w:color="auto"/>
              <w:right w:val="single" w:sz="8" w:space="0" w:color="auto"/>
            </w:tcBorders>
            <w:vAlign w:val="center"/>
          </w:tcPr>
          <w:p w:rsidR="008C7F08" w:rsidRPr="008A76F4" w:rsidRDefault="008C7F08" w:rsidP="00E9797A">
            <w:pPr>
              <w:jc w:val="center"/>
              <w:rPr>
                <w:rFonts w:ascii="Calibri" w:hAnsi="Calibri" w:cs="Calibri"/>
                <w:b/>
                <w:color w:val="000000"/>
                <w:sz w:val="22"/>
                <w:szCs w:val="22"/>
              </w:rPr>
            </w:pPr>
            <w:r w:rsidRPr="008A76F4">
              <w:rPr>
                <w:rFonts w:ascii="Calibri" w:hAnsi="Calibri" w:cs="Calibri"/>
                <w:b/>
                <w:color w:val="000000"/>
                <w:sz w:val="22"/>
                <w:szCs w:val="22"/>
              </w:rPr>
              <w:t>8,3%</w:t>
            </w:r>
          </w:p>
        </w:tc>
        <w:tc>
          <w:tcPr>
            <w:tcW w:w="1325" w:type="dxa"/>
            <w:tcBorders>
              <w:top w:val="single" w:sz="8" w:space="0" w:color="auto"/>
              <w:left w:val="single" w:sz="8" w:space="0" w:color="auto"/>
              <w:bottom w:val="single" w:sz="4" w:space="0" w:color="auto"/>
            </w:tcBorders>
            <w:vAlign w:val="center"/>
          </w:tcPr>
          <w:p w:rsidR="008C7F08" w:rsidRPr="008C7F08" w:rsidRDefault="008C7F08" w:rsidP="00E9797A">
            <w:pPr>
              <w:jc w:val="center"/>
              <w:rPr>
                <w:rFonts w:ascii="Calibri" w:hAnsi="Calibri" w:cs="Calibri"/>
                <w:b/>
                <w:bCs/>
                <w:color w:val="000000"/>
                <w:sz w:val="22"/>
                <w:szCs w:val="22"/>
              </w:rPr>
            </w:pPr>
            <w:r w:rsidRPr="008C7F08">
              <w:rPr>
                <w:rFonts w:ascii="Calibri" w:hAnsi="Calibri" w:cs="Calibri"/>
                <w:b/>
                <w:bCs/>
                <w:color w:val="000000"/>
                <w:sz w:val="22"/>
                <w:szCs w:val="22"/>
              </w:rPr>
              <w:t>558</w:t>
            </w:r>
          </w:p>
        </w:tc>
        <w:tc>
          <w:tcPr>
            <w:tcW w:w="1489" w:type="dxa"/>
            <w:tcBorders>
              <w:top w:val="single" w:sz="8" w:space="0" w:color="auto"/>
              <w:left w:val="single" w:sz="4" w:space="0" w:color="000000"/>
              <w:bottom w:val="single" w:sz="4" w:space="0" w:color="auto"/>
              <w:right w:val="single" w:sz="8" w:space="0" w:color="auto"/>
            </w:tcBorders>
            <w:vAlign w:val="center"/>
          </w:tcPr>
          <w:p w:rsidR="008C7F08" w:rsidRPr="008C7F08" w:rsidRDefault="008C7F08" w:rsidP="00E9797A">
            <w:pPr>
              <w:jc w:val="center"/>
              <w:rPr>
                <w:rFonts w:ascii="Calibri" w:hAnsi="Calibri" w:cs="Calibri"/>
                <w:b/>
                <w:bCs/>
                <w:color w:val="000000"/>
                <w:sz w:val="22"/>
                <w:szCs w:val="22"/>
              </w:rPr>
            </w:pPr>
            <w:r w:rsidRPr="008C7F08">
              <w:rPr>
                <w:rFonts w:ascii="Calibri" w:hAnsi="Calibri" w:cs="Calibri"/>
                <w:b/>
                <w:bCs/>
                <w:color w:val="000000"/>
                <w:sz w:val="22"/>
                <w:szCs w:val="22"/>
              </w:rPr>
              <w:t>65</w:t>
            </w:r>
          </w:p>
        </w:tc>
        <w:tc>
          <w:tcPr>
            <w:tcW w:w="1722" w:type="dxa"/>
            <w:tcBorders>
              <w:top w:val="single" w:sz="8" w:space="0" w:color="auto"/>
              <w:left w:val="single" w:sz="8" w:space="0" w:color="auto"/>
              <w:bottom w:val="single" w:sz="4" w:space="0" w:color="auto"/>
              <w:right w:val="single" w:sz="4" w:space="0" w:color="auto"/>
            </w:tcBorders>
            <w:vAlign w:val="center"/>
          </w:tcPr>
          <w:p w:rsidR="008C7F08" w:rsidRPr="008A76F4" w:rsidRDefault="008C7F08" w:rsidP="00E9797A">
            <w:pPr>
              <w:jc w:val="center"/>
              <w:rPr>
                <w:rFonts w:ascii="Calibri" w:hAnsi="Calibri" w:cs="Calibri"/>
                <w:b/>
                <w:color w:val="000000"/>
                <w:sz w:val="22"/>
                <w:szCs w:val="22"/>
              </w:rPr>
            </w:pPr>
            <w:r w:rsidRPr="008A76F4">
              <w:rPr>
                <w:rFonts w:ascii="Calibri" w:hAnsi="Calibri" w:cs="Calibri"/>
                <w:b/>
                <w:color w:val="000000"/>
                <w:sz w:val="22"/>
                <w:szCs w:val="22"/>
              </w:rPr>
              <w:t>11,6%</w:t>
            </w:r>
          </w:p>
        </w:tc>
      </w:tr>
    </w:tbl>
    <w:p w:rsidR="008E1658" w:rsidRDefault="008E1658">
      <w:pPr>
        <w:jc w:val="center"/>
      </w:pPr>
    </w:p>
    <w:p w:rsidR="00F83C26" w:rsidRPr="000F50A8" w:rsidRDefault="008E1658" w:rsidP="002A5C64">
      <w:pPr>
        <w:ind w:firstLine="709"/>
        <w:jc w:val="both"/>
        <w:rPr>
          <w:sz w:val="24"/>
        </w:rPr>
      </w:pPr>
      <w:r w:rsidRPr="000F50A8">
        <w:rPr>
          <w:sz w:val="24"/>
        </w:rPr>
        <w:t xml:space="preserve">W </w:t>
      </w:r>
      <w:r w:rsidR="008D695E" w:rsidRPr="000F50A8">
        <w:rPr>
          <w:sz w:val="24"/>
        </w:rPr>
        <w:t>I pół</w:t>
      </w:r>
      <w:r w:rsidRPr="000F50A8">
        <w:rPr>
          <w:sz w:val="24"/>
        </w:rPr>
        <w:t>ro</w:t>
      </w:r>
      <w:r w:rsidR="00BA1EA4" w:rsidRPr="000F50A8">
        <w:rPr>
          <w:sz w:val="24"/>
        </w:rPr>
        <w:t>czu</w:t>
      </w:r>
      <w:r w:rsidRPr="000F50A8">
        <w:rPr>
          <w:sz w:val="24"/>
        </w:rPr>
        <w:t xml:space="preserve"> 20</w:t>
      </w:r>
      <w:r w:rsidR="008F5165" w:rsidRPr="000F50A8">
        <w:rPr>
          <w:sz w:val="24"/>
        </w:rPr>
        <w:t>1</w:t>
      </w:r>
      <w:r w:rsidR="00082E11" w:rsidRPr="000F50A8">
        <w:rPr>
          <w:sz w:val="24"/>
        </w:rPr>
        <w:t>7</w:t>
      </w:r>
      <w:r w:rsidRPr="000F50A8">
        <w:rPr>
          <w:sz w:val="24"/>
        </w:rPr>
        <w:t xml:space="preserve"> </w:t>
      </w:r>
      <w:r w:rsidR="008D695E" w:rsidRPr="000F50A8">
        <w:rPr>
          <w:sz w:val="24"/>
        </w:rPr>
        <w:t xml:space="preserve">roku </w:t>
      </w:r>
      <w:r w:rsidR="00F83C26" w:rsidRPr="000F50A8">
        <w:rPr>
          <w:sz w:val="24"/>
        </w:rPr>
        <w:t xml:space="preserve">wskaźnik procentowy udziału nietrzeźwych kierujących jako sprawców wypadków drogowych </w:t>
      </w:r>
      <w:r w:rsidR="00082E11" w:rsidRPr="000F50A8">
        <w:rPr>
          <w:sz w:val="24"/>
        </w:rPr>
        <w:t>wyniósł 8</w:t>
      </w:r>
      <w:r w:rsidR="008F5165" w:rsidRPr="000F50A8">
        <w:rPr>
          <w:sz w:val="24"/>
        </w:rPr>
        <w:t>,</w:t>
      </w:r>
      <w:r w:rsidR="00082E11" w:rsidRPr="000F50A8">
        <w:rPr>
          <w:sz w:val="24"/>
        </w:rPr>
        <w:t>3</w:t>
      </w:r>
      <w:r w:rsidR="008F5165" w:rsidRPr="000F50A8">
        <w:rPr>
          <w:sz w:val="24"/>
        </w:rPr>
        <w:t xml:space="preserve">% i </w:t>
      </w:r>
      <w:r w:rsidR="00C87704" w:rsidRPr="000F50A8">
        <w:rPr>
          <w:sz w:val="24"/>
        </w:rPr>
        <w:t xml:space="preserve">uległ spadkowi </w:t>
      </w:r>
      <w:r w:rsidR="008F5165" w:rsidRPr="000F50A8">
        <w:rPr>
          <w:sz w:val="24"/>
        </w:rPr>
        <w:t xml:space="preserve">o </w:t>
      </w:r>
      <w:r w:rsidR="008A76F4" w:rsidRPr="000F50A8">
        <w:rPr>
          <w:sz w:val="24"/>
        </w:rPr>
        <w:t>3</w:t>
      </w:r>
      <w:r w:rsidR="008F5165" w:rsidRPr="000F50A8">
        <w:rPr>
          <w:sz w:val="24"/>
        </w:rPr>
        <w:t>,</w:t>
      </w:r>
      <w:r w:rsidR="003241C5" w:rsidRPr="000F50A8">
        <w:rPr>
          <w:sz w:val="24"/>
        </w:rPr>
        <w:t>3</w:t>
      </w:r>
      <w:r w:rsidR="008F5165" w:rsidRPr="000F50A8">
        <w:rPr>
          <w:sz w:val="24"/>
        </w:rPr>
        <w:t xml:space="preserve">% </w:t>
      </w:r>
      <w:r w:rsidR="00F83C26" w:rsidRPr="000F50A8">
        <w:rPr>
          <w:sz w:val="24"/>
        </w:rPr>
        <w:t xml:space="preserve"> </w:t>
      </w:r>
      <w:r w:rsidR="008F5165" w:rsidRPr="000F50A8">
        <w:rPr>
          <w:sz w:val="24"/>
        </w:rPr>
        <w:t>w porównaniu do okresu analogicznego ubiegłego roku.</w:t>
      </w:r>
    </w:p>
    <w:p w:rsidR="008D695E" w:rsidRPr="000F50A8" w:rsidRDefault="00F83C26" w:rsidP="002A5C64">
      <w:pPr>
        <w:ind w:firstLine="709"/>
        <w:jc w:val="both"/>
        <w:rPr>
          <w:sz w:val="24"/>
        </w:rPr>
      </w:pPr>
      <w:r w:rsidRPr="000F50A8">
        <w:rPr>
          <w:sz w:val="24"/>
        </w:rPr>
        <w:t>N</w:t>
      </w:r>
      <w:r w:rsidR="00BA1EA4" w:rsidRPr="000F50A8">
        <w:rPr>
          <w:sz w:val="24"/>
        </w:rPr>
        <w:t xml:space="preserve">ajwyższy </w:t>
      </w:r>
      <w:r w:rsidRPr="000F50A8">
        <w:rPr>
          <w:sz w:val="24"/>
        </w:rPr>
        <w:t xml:space="preserve">wskaźnik </w:t>
      </w:r>
      <w:r w:rsidR="00E10027" w:rsidRPr="000F50A8">
        <w:rPr>
          <w:sz w:val="24"/>
        </w:rPr>
        <w:t>w tym zakresie uzyskały</w:t>
      </w:r>
      <w:r w:rsidR="00BA1EA4" w:rsidRPr="000F50A8">
        <w:rPr>
          <w:sz w:val="24"/>
        </w:rPr>
        <w:t xml:space="preserve"> jednostki</w:t>
      </w:r>
      <w:r w:rsidRPr="000F50A8">
        <w:rPr>
          <w:sz w:val="24"/>
        </w:rPr>
        <w:t>:</w:t>
      </w:r>
      <w:r w:rsidR="00E10027" w:rsidRPr="000F50A8">
        <w:rPr>
          <w:sz w:val="24"/>
        </w:rPr>
        <w:t xml:space="preserve"> </w:t>
      </w:r>
      <w:r w:rsidR="00BA1EA4" w:rsidRPr="000F50A8">
        <w:rPr>
          <w:sz w:val="24"/>
        </w:rPr>
        <w:t xml:space="preserve">KPP </w:t>
      </w:r>
      <w:r w:rsidR="009B2D88" w:rsidRPr="000F50A8">
        <w:rPr>
          <w:sz w:val="24"/>
        </w:rPr>
        <w:t>Gołdap</w:t>
      </w:r>
      <w:r w:rsidR="00BA1EA4" w:rsidRPr="000F50A8">
        <w:rPr>
          <w:sz w:val="24"/>
        </w:rPr>
        <w:t xml:space="preserve"> (</w:t>
      </w:r>
      <w:r w:rsidR="008A76F4" w:rsidRPr="000F50A8">
        <w:rPr>
          <w:sz w:val="24"/>
        </w:rPr>
        <w:t xml:space="preserve">37,5%) oraz </w:t>
      </w:r>
      <w:r w:rsidR="00E10027" w:rsidRPr="000F50A8">
        <w:rPr>
          <w:sz w:val="24"/>
        </w:rPr>
        <w:t xml:space="preserve">KPP </w:t>
      </w:r>
      <w:r w:rsidR="008A76F4" w:rsidRPr="000F50A8">
        <w:rPr>
          <w:sz w:val="24"/>
        </w:rPr>
        <w:t xml:space="preserve">Giżycko </w:t>
      </w:r>
      <w:r w:rsidR="00E10027" w:rsidRPr="000F50A8">
        <w:rPr>
          <w:sz w:val="24"/>
        </w:rPr>
        <w:t xml:space="preserve"> </w:t>
      </w:r>
      <w:r w:rsidR="008A76F4" w:rsidRPr="000F50A8">
        <w:rPr>
          <w:sz w:val="24"/>
        </w:rPr>
        <w:t>(23,1</w:t>
      </w:r>
      <w:r w:rsidR="00C87704" w:rsidRPr="000F50A8">
        <w:rPr>
          <w:sz w:val="24"/>
        </w:rPr>
        <w:t>%)</w:t>
      </w:r>
      <w:r w:rsidR="008A76F4" w:rsidRPr="000F50A8">
        <w:rPr>
          <w:sz w:val="24"/>
        </w:rPr>
        <w:t>.</w:t>
      </w:r>
    </w:p>
    <w:p w:rsidR="00BF6DFA" w:rsidRPr="000F50A8" w:rsidRDefault="00F83C26">
      <w:pPr>
        <w:jc w:val="both"/>
        <w:rPr>
          <w:sz w:val="24"/>
        </w:rPr>
      </w:pPr>
      <w:r w:rsidRPr="000F50A8">
        <w:rPr>
          <w:sz w:val="24"/>
        </w:rPr>
        <w:tab/>
      </w:r>
      <w:r w:rsidR="00E3383F" w:rsidRPr="000F50A8">
        <w:rPr>
          <w:sz w:val="24"/>
        </w:rPr>
        <w:t xml:space="preserve">Na terenie </w:t>
      </w:r>
      <w:r w:rsidR="000F50A8" w:rsidRPr="000F50A8">
        <w:rPr>
          <w:sz w:val="24"/>
        </w:rPr>
        <w:t xml:space="preserve">czterech powiatów, tj. mrągowskiego, oleckiego, </w:t>
      </w:r>
      <w:proofErr w:type="spellStart"/>
      <w:r w:rsidR="000F50A8" w:rsidRPr="000F50A8">
        <w:rPr>
          <w:sz w:val="24"/>
        </w:rPr>
        <w:t>piskiego</w:t>
      </w:r>
      <w:proofErr w:type="spellEnd"/>
      <w:r w:rsidR="000F50A8" w:rsidRPr="000F50A8">
        <w:rPr>
          <w:sz w:val="24"/>
        </w:rPr>
        <w:t xml:space="preserve"> oraz węgorzewskiego </w:t>
      </w:r>
      <w:r w:rsidR="00E3383F" w:rsidRPr="000F50A8">
        <w:rPr>
          <w:sz w:val="24"/>
        </w:rPr>
        <w:t xml:space="preserve"> w okresie 6 miesięcy br. nie odnotowano wypadków spowodowanych przez nietrzeźwych kierujących.</w:t>
      </w:r>
    </w:p>
    <w:p w:rsidR="00E3383F" w:rsidRDefault="00E3383F">
      <w:pPr>
        <w:jc w:val="both"/>
      </w:pPr>
    </w:p>
    <w:p w:rsidR="008E1658" w:rsidRDefault="008E1658">
      <w:pPr>
        <w:jc w:val="both"/>
        <w:rPr>
          <w:b/>
          <w:sz w:val="24"/>
        </w:rPr>
      </w:pPr>
      <w:r>
        <w:rPr>
          <w:b/>
          <w:sz w:val="24"/>
        </w:rPr>
        <w:t xml:space="preserve"> W</w:t>
      </w:r>
      <w:r w:rsidR="00026B13">
        <w:rPr>
          <w:b/>
          <w:sz w:val="24"/>
        </w:rPr>
        <w:t xml:space="preserve"> I półroczach</w:t>
      </w:r>
      <w:r w:rsidR="00E3383F">
        <w:rPr>
          <w:b/>
          <w:sz w:val="24"/>
        </w:rPr>
        <w:t xml:space="preserve"> lat</w:t>
      </w:r>
      <w:r>
        <w:rPr>
          <w:b/>
          <w:sz w:val="24"/>
        </w:rPr>
        <w:t xml:space="preserve"> 20</w:t>
      </w:r>
      <w:r w:rsidR="00634CEF">
        <w:rPr>
          <w:b/>
          <w:sz w:val="24"/>
        </w:rPr>
        <w:t>1</w:t>
      </w:r>
      <w:r w:rsidR="008C7F08">
        <w:rPr>
          <w:b/>
          <w:sz w:val="24"/>
        </w:rPr>
        <w:t>5</w:t>
      </w:r>
      <w:r w:rsidR="004E3983">
        <w:rPr>
          <w:b/>
          <w:sz w:val="24"/>
        </w:rPr>
        <w:t xml:space="preserve"> - 2</w:t>
      </w:r>
      <w:r>
        <w:rPr>
          <w:b/>
          <w:sz w:val="24"/>
        </w:rPr>
        <w:t>0</w:t>
      </w:r>
      <w:r w:rsidR="00361576">
        <w:rPr>
          <w:b/>
          <w:sz w:val="24"/>
        </w:rPr>
        <w:t>1</w:t>
      </w:r>
      <w:r w:rsidR="008C7F08">
        <w:rPr>
          <w:b/>
          <w:sz w:val="24"/>
        </w:rPr>
        <w:t>7</w:t>
      </w:r>
      <w:r w:rsidR="004E3983">
        <w:rPr>
          <w:b/>
          <w:sz w:val="24"/>
        </w:rPr>
        <w:t xml:space="preserve"> p</w:t>
      </w:r>
      <w:r>
        <w:rPr>
          <w:b/>
          <w:sz w:val="24"/>
        </w:rPr>
        <w:t>olicjanci województwa warmińsko-mazurskiego ujawnili kierujących pod wpływem alkoholu:</w:t>
      </w:r>
    </w:p>
    <w:tbl>
      <w:tblPr>
        <w:tblW w:w="9919" w:type="dxa"/>
        <w:tblInd w:w="-55" w:type="dxa"/>
        <w:tblLayout w:type="fixed"/>
        <w:tblLook w:val="0000" w:firstRow="0" w:lastRow="0" w:firstColumn="0" w:lastColumn="0" w:noHBand="0" w:noVBand="0"/>
      </w:tblPr>
      <w:tblGrid>
        <w:gridCol w:w="3669"/>
        <w:gridCol w:w="1023"/>
        <w:gridCol w:w="1023"/>
        <w:gridCol w:w="1024"/>
        <w:gridCol w:w="1023"/>
        <w:gridCol w:w="1023"/>
        <w:gridCol w:w="1134"/>
      </w:tblGrid>
      <w:tr w:rsidR="008E1658">
        <w:trPr>
          <w:cantSplit/>
          <w:trHeight w:hRule="exact" w:val="500"/>
        </w:trPr>
        <w:tc>
          <w:tcPr>
            <w:tcW w:w="3669" w:type="dxa"/>
            <w:vMerge w:val="restart"/>
            <w:tcBorders>
              <w:top w:val="single" w:sz="8" w:space="0" w:color="000000"/>
              <w:left w:val="single" w:sz="8" w:space="0" w:color="000000"/>
              <w:bottom w:val="single" w:sz="8" w:space="0" w:color="000000"/>
              <w:right w:val="double" w:sz="4" w:space="0" w:color="auto"/>
            </w:tcBorders>
          </w:tcPr>
          <w:p w:rsidR="00C57158" w:rsidRPr="00C57158" w:rsidRDefault="00C57158" w:rsidP="00C57158">
            <w:pPr>
              <w:snapToGrid w:val="0"/>
              <w:jc w:val="right"/>
              <w:rPr>
                <w:bCs/>
                <w:sz w:val="6"/>
              </w:rPr>
            </w:pPr>
          </w:p>
          <w:p w:rsidR="008E1658" w:rsidRDefault="00C57158" w:rsidP="00C57158">
            <w:pPr>
              <w:snapToGrid w:val="0"/>
              <w:jc w:val="right"/>
              <w:rPr>
                <w:bCs/>
                <w:sz w:val="24"/>
              </w:rPr>
            </w:pPr>
            <w:r w:rsidRPr="00775823">
              <w:rPr>
                <w:bCs/>
                <w:sz w:val="24"/>
              </w:rPr>
              <w:t>I półrocze</w:t>
            </w:r>
          </w:p>
          <w:p w:rsidR="00C57158" w:rsidRPr="00C57158" w:rsidRDefault="00C57158">
            <w:pPr>
              <w:snapToGrid w:val="0"/>
              <w:jc w:val="both"/>
              <w:rPr>
                <w:bCs/>
              </w:rPr>
            </w:pPr>
          </w:p>
          <w:p w:rsidR="00C57158" w:rsidRDefault="00C57158" w:rsidP="00C57158">
            <w:pPr>
              <w:snapToGrid w:val="0"/>
              <w:jc w:val="right"/>
              <w:rPr>
                <w:sz w:val="24"/>
              </w:rPr>
            </w:pPr>
            <w:r>
              <w:rPr>
                <w:bCs/>
                <w:sz w:val="24"/>
              </w:rPr>
              <w:t>Art.</w:t>
            </w:r>
          </w:p>
        </w:tc>
        <w:tc>
          <w:tcPr>
            <w:tcW w:w="2046" w:type="dxa"/>
            <w:gridSpan w:val="2"/>
            <w:tcBorders>
              <w:top w:val="single" w:sz="8" w:space="0" w:color="000000"/>
              <w:left w:val="double" w:sz="4" w:space="0" w:color="auto"/>
              <w:bottom w:val="single" w:sz="4" w:space="0" w:color="000000"/>
              <w:right w:val="double" w:sz="4" w:space="0" w:color="auto"/>
            </w:tcBorders>
            <w:vAlign w:val="center"/>
          </w:tcPr>
          <w:p w:rsidR="008E1658" w:rsidRDefault="003241C5" w:rsidP="00347F3F">
            <w:pPr>
              <w:snapToGrid w:val="0"/>
              <w:jc w:val="center"/>
              <w:rPr>
                <w:sz w:val="24"/>
              </w:rPr>
            </w:pPr>
            <w:r>
              <w:rPr>
                <w:sz w:val="24"/>
              </w:rPr>
              <w:t>201</w:t>
            </w:r>
            <w:r w:rsidR="008C7F08">
              <w:rPr>
                <w:sz w:val="24"/>
              </w:rPr>
              <w:t>5</w:t>
            </w:r>
          </w:p>
        </w:tc>
        <w:tc>
          <w:tcPr>
            <w:tcW w:w="2047" w:type="dxa"/>
            <w:gridSpan w:val="2"/>
            <w:tcBorders>
              <w:top w:val="single" w:sz="8" w:space="0" w:color="000000"/>
              <w:left w:val="double" w:sz="4" w:space="0" w:color="auto"/>
              <w:bottom w:val="single" w:sz="4" w:space="0" w:color="000000"/>
              <w:right w:val="double" w:sz="4" w:space="0" w:color="auto"/>
            </w:tcBorders>
            <w:vAlign w:val="center"/>
          </w:tcPr>
          <w:p w:rsidR="008E1658" w:rsidRDefault="003241C5" w:rsidP="00347F3F">
            <w:pPr>
              <w:snapToGrid w:val="0"/>
              <w:jc w:val="center"/>
              <w:rPr>
                <w:sz w:val="24"/>
              </w:rPr>
            </w:pPr>
            <w:r>
              <w:rPr>
                <w:sz w:val="24"/>
              </w:rPr>
              <w:t>201</w:t>
            </w:r>
            <w:r w:rsidR="008C7F08">
              <w:rPr>
                <w:sz w:val="24"/>
              </w:rPr>
              <w:t>6</w:t>
            </w:r>
          </w:p>
        </w:tc>
        <w:tc>
          <w:tcPr>
            <w:tcW w:w="2157" w:type="dxa"/>
            <w:gridSpan w:val="2"/>
            <w:tcBorders>
              <w:top w:val="single" w:sz="8" w:space="0" w:color="000000"/>
              <w:left w:val="double" w:sz="4" w:space="0" w:color="auto"/>
              <w:bottom w:val="single" w:sz="4" w:space="0" w:color="000000"/>
              <w:right w:val="single" w:sz="8" w:space="0" w:color="000000"/>
            </w:tcBorders>
            <w:vAlign w:val="center"/>
          </w:tcPr>
          <w:p w:rsidR="008E1658" w:rsidRDefault="003241C5" w:rsidP="00347F3F">
            <w:pPr>
              <w:snapToGrid w:val="0"/>
              <w:jc w:val="center"/>
              <w:rPr>
                <w:sz w:val="24"/>
              </w:rPr>
            </w:pPr>
            <w:r>
              <w:rPr>
                <w:sz w:val="24"/>
              </w:rPr>
              <w:t>201</w:t>
            </w:r>
            <w:r w:rsidR="008C7F08">
              <w:rPr>
                <w:sz w:val="24"/>
              </w:rPr>
              <w:t>7</w:t>
            </w:r>
          </w:p>
        </w:tc>
      </w:tr>
      <w:tr w:rsidR="00AE4479">
        <w:trPr>
          <w:cantSplit/>
          <w:trHeight w:val="451"/>
        </w:trPr>
        <w:tc>
          <w:tcPr>
            <w:tcW w:w="3669" w:type="dxa"/>
            <w:vMerge/>
            <w:tcBorders>
              <w:top w:val="single" w:sz="8" w:space="0" w:color="000000"/>
              <w:left w:val="single" w:sz="8" w:space="0" w:color="000000"/>
              <w:bottom w:val="double" w:sz="4" w:space="0" w:color="auto"/>
              <w:right w:val="double" w:sz="4" w:space="0" w:color="auto"/>
            </w:tcBorders>
          </w:tcPr>
          <w:p w:rsidR="00AE4479" w:rsidRDefault="00AE4479" w:rsidP="00AE4479"/>
        </w:tc>
        <w:tc>
          <w:tcPr>
            <w:tcW w:w="1023" w:type="dxa"/>
            <w:tcBorders>
              <w:left w:val="double" w:sz="4" w:space="0" w:color="auto"/>
              <w:bottom w:val="double" w:sz="4" w:space="0" w:color="auto"/>
            </w:tcBorders>
            <w:vAlign w:val="center"/>
          </w:tcPr>
          <w:p w:rsidR="00AE4479" w:rsidRDefault="00AE4479" w:rsidP="00AE4479">
            <w:pPr>
              <w:snapToGrid w:val="0"/>
              <w:jc w:val="center"/>
              <w:rPr>
                <w:spacing w:val="-20"/>
                <w:sz w:val="24"/>
              </w:rPr>
            </w:pPr>
            <w:r>
              <w:rPr>
                <w:spacing w:val="-20"/>
                <w:sz w:val="24"/>
              </w:rPr>
              <w:t>178  KK</w:t>
            </w:r>
          </w:p>
        </w:tc>
        <w:tc>
          <w:tcPr>
            <w:tcW w:w="1023" w:type="dxa"/>
            <w:tcBorders>
              <w:left w:val="single" w:sz="4" w:space="0" w:color="000000"/>
              <w:bottom w:val="double" w:sz="4" w:space="0" w:color="auto"/>
              <w:right w:val="double" w:sz="4" w:space="0" w:color="auto"/>
            </w:tcBorders>
            <w:vAlign w:val="center"/>
          </w:tcPr>
          <w:p w:rsidR="00AE4479" w:rsidRDefault="00AE4479" w:rsidP="00AE4479">
            <w:pPr>
              <w:snapToGrid w:val="0"/>
              <w:jc w:val="center"/>
              <w:rPr>
                <w:sz w:val="24"/>
              </w:rPr>
            </w:pPr>
            <w:r>
              <w:rPr>
                <w:sz w:val="24"/>
              </w:rPr>
              <w:t>87 KW</w:t>
            </w:r>
          </w:p>
        </w:tc>
        <w:tc>
          <w:tcPr>
            <w:tcW w:w="1024" w:type="dxa"/>
            <w:tcBorders>
              <w:left w:val="double" w:sz="4" w:space="0" w:color="auto"/>
              <w:bottom w:val="double" w:sz="4" w:space="0" w:color="auto"/>
            </w:tcBorders>
            <w:vAlign w:val="center"/>
          </w:tcPr>
          <w:p w:rsidR="00AE4479" w:rsidRDefault="00AE4479" w:rsidP="00AE4479">
            <w:pPr>
              <w:snapToGrid w:val="0"/>
              <w:jc w:val="center"/>
              <w:rPr>
                <w:spacing w:val="-20"/>
                <w:sz w:val="24"/>
              </w:rPr>
            </w:pPr>
            <w:r>
              <w:rPr>
                <w:spacing w:val="-20"/>
                <w:sz w:val="24"/>
              </w:rPr>
              <w:t>178  KK</w:t>
            </w:r>
          </w:p>
        </w:tc>
        <w:tc>
          <w:tcPr>
            <w:tcW w:w="1023" w:type="dxa"/>
            <w:tcBorders>
              <w:left w:val="single" w:sz="4" w:space="0" w:color="000000"/>
              <w:bottom w:val="double" w:sz="4" w:space="0" w:color="auto"/>
              <w:right w:val="double" w:sz="4" w:space="0" w:color="auto"/>
            </w:tcBorders>
            <w:vAlign w:val="center"/>
          </w:tcPr>
          <w:p w:rsidR="00AE4479" w:rsidRDefault="00AE4479" w:rsidP="00AE4479">
            <w:pPr>
              <w:snapToGrid w:val="0"/>
              <w:jc w:val="center"/>
              <w:rPr>
                <w:sz w:val="24"/>
              </w:rPr>
            </w:pPr>
            <w:r>
              <w:rPr>
                <w:sz w:val="24"/>
              </w:rPr>
              <w:t>87 KW</w:t>
            </w:r>
          </w:p>
        </w:tc>
        <w:tc>
          <w:tcPr>
            <w:tcW w:w="1023" w:type="dxa"/>
            <w:tcBorders>
              <w:left w:val="double" w:sz="4" w:space="0" w:color="auto"/>
              <w:bottom w:val="double" w:sz="4" w:space="0" w:color="auto"/>
            </w:tcBorders>
            <w:vAlign w:val="center"/>
          </w:tcPr>
          <w:p w:rsidR="00AE4479" w:rsidRDefault="00AE4479" w:rsidP="00AE4479">
            <w:pPr>
              <w:snapToGrid w:val="0"/>
              <w:jc w:val="center"/>
              <w:rPr>
                <w:spacing w:val="-20"/>
                <w:sz w:val="24"/>
              </w:rPr>
            </w:pPr>
            <w:r>
              <w:rPr>
                <w:spacing w:val="-20"/>
                <w:sz w:val="24"/>
              </w:rPr>
              <w:t>178  KK</w:t>
            </w:r>
          </w:p>
        </w:tc>
        <w:tc>
          <w:tcPr>
            <w:tcW w:w="1134" w:type="dxa"/>
            <w:tcBorders>
              <w:left w:val="single" w:sz="4" w:space="0" w:color="000000"/>
              <w:bottom w:val="double" w:sz="4" w:space="0" w:color="auto"/>
              <w:right w:val="single" w:sz="8" w:space="0" w:color="000000"/>
            </w:tcBorders>
            <w:vAlign w:val="center"/>
          </w:tcPr>
          <w:p w:rsidR="00AE4479" w:rsidRDefault="00AE4479" w:rsidP="00AE4479">
            <w:pPr>
              <w:snapToGrid w:val="0"/>
              <w:jc w:val="center"/>
              <w:rPr>
                <w:sz w:val="24"/>
              </w:rPr>
            </w:pPr>
            <w:r>
              <w:rPr>
                <w:sz w:val="24"/>
              </w:rPr>
              <w:t>87 KW</w:t>
            </w:r>
          </w:p>
        </w:tc>
      </w:tr>
      <w:tr w:rsidR="008C7F08">
        <w:trPr>
          <w:trHeight w:val="426"/>
        </w:trPr>
        <w:tc>
          <w:tcPr>
            <w:tcW w:w="3669" w:type="dxa"/>
            <w:tcBorders>
              <w:top w:val="double" w:sz="4" w:space="0" w:color="auto"/>
              <w:left w:val="single" w:sz="8" w:space="0" w:color="000000"/>
              <w:bottom w:val="single" w:sz="4" w:space="0" w:color="000000"/>
              <w:right w:val="double" w:sz="4" w:space="0" w:color="auto"/>
            </w:tcBorders>
            <w:vAlign w:val="center"/>
          </w:tcPr>
          <w:p w:rsidR="008C7F08" w:rsidRDefault="008C7F08" w:rsidP="008C7F08">
            <w:pPr>
              <w:snapToGrid w:val="0"/>
              <w:rPr>
                <w:sz w:val="24"/>
              </w:rPr>
            </w:pPr>
            <w:r>
              <w:rPr>
                <w:sz w:val="24"/>
              </w:rPr>
              <w:t>Ogółem policjanci</w:t>
            </w:r>
          </w:p>
        </w:tc>
        <w:tc>
          <w:tcPr>
            <w:tcW w:w="1023" w:type="dxa"/>
            <w:tcBorders>
              <w:top w:val="double" w:sz="4" w:space="0" w:color="auto"/>
              <w:left w:val="double" w:sz="4" w:space="0" w:color="auto"/>
              <w:bottom w:val="single" w:sz="4" w:space="0" w:color="000000"/>
            </w:tcBorders>
            <w:vAlign w:val="center"/>
          </w:tcPr>
          <w:p w:rsidR="008C7F08" w:rsidRPr="00AE4479" w:rsidRDefault="008C7F08" w:rsidP="008C7F08">
            <w:pPr>
              <w:snapToGrid w:val="0"/>
              <w:jc w:val="center"/>
              <w:rPr>
                <w:sz w:val="24"/>
              </w:rPr>
            </w:pPr>
            <w:r w:rsidRPr="00AE4479">
              <w:rPr>
                <w:sz w:val="24"/>
              </w:rPr>
              <w:t>1244</w:t>
            </w:r>
          </w:p>
        </w:tc>
        <w:tc>
          <w:tcPr>
            <w:tcW w:w="1023" w:type="dxa"/>
            <w:tcBorders>
              <w:top w:val="double" w:sz="4" w:space="0" w:color="auto"/>
              <w:left w:val="single" w:sz="4" w:space="0" w:color="000000"/>
              <w:bottom w:val="single" w:sz="4" w:space="0" w:color="000000"/>
              <w:right w:val="double" w:sz="4" w:space="0" w:color="auto"/>
            </w:tcBorders>
            <w:vAlign w:val="center"/>
          </w:tcPr>
          <w:p w:rsidR="008C7F08" w:rsidRPr="00AE4479" w:rsidRDefault="008C7F08" w:rsidP="008C7F08">
            <w:pPr>
              <w:snapToGrid w:val="0"/>
              <w:jc w:val="center"/>
              <w:rPr>
                <w:sz w:val="24"/>
              </w:rPr>
            </w:pPr>
            <w:r w:rsidRPr="00AE4479">
              <w:rPr>
                <w:sz w:val="24"/>
              </w:rPr>
              <w:t>733</w:t>
            </w:r>
          </w:p>
        </w:tc>
        <w:tc>
          <w:tcPr>
            <w:tcW w:w="1024" w:type="dxa"/>
            <w:tcBorders>
              <w:top w:val="double" w:sz="4" w:space="0" w:color="auto"/>
              <w:left w:val="double" w:sz="4" w:space="0" w:color="auto"/>
              <w:bottom w:val="single" w:sz="4" w:space="0" w:color="000000"/>
            </w:tcBorders>
            <w:vAlign w:val="center"/>
          </w:tcPr>
          <w:p w:rsidR="008C7F08" w:rsidRPr="008C7F08" w:rsidRDefault="008C7F08" w:rsidP="008C7F08">
            <w:pPr>
              <w:snapToGrid w:val="0"/>
              <w:jc w:val="center"/>
              <w:rPr>
                <w:sz w:val="24"/>
              </w:rPr>
            </w:pPr>
            <w:r w:rsidRPr="008C7F08">
              <w:rPr>
                <w:sz w:val="24"/>
              </w:rPr>
              <w:t>1230</w:t>
            </w:r>
          </w:p>
        </w:tc>
        <w:tc>
          <w:tcPr>
            <w:tcW w:w="1023" w:type="dxa"/>
            <w:tcBorders>
              <w:top w:val="double" w:sz="4" w:space="0" w:color="auto"/>
              <w:left w:val="single" w:sz="4" w:space="0" w:color="000000"/>
              <w:bottom w:val="single" w:sz="4" w:space="0" w:color="000000"/>
              <w:right w:val="double" w:sz="4" w:space="0" w:color="auto"/>
            </w:tcBorders>
            <w:vAlign w:val="center"/>
          </w:tcPr>
          <w:p w:rsidR="008C7F08" w:rsidRPr="008C7F08" w:rsidRDefault="008C7F08" w:rsidP="008C7F08">
            <w:pPr>
              <w:snapToGrid w:val="0"/>
              <w:jc w:val="center"/>
              <w:rPr>
                <w:sz w:val="24"/>
              </w:rPr>
            </w:pPr>
            <w:r w:rsidRPr="008C7F08">
              <w:rPr>
                <w:sz w:val="24"/>
              </w:rPr>
              <w:t>655</w:t>
            </w:r>
          </w:p>
        </w:tc>
        <w:tc>
          <w:tcPr>
            <w:tcW w:w="1023" w:type="dxa"/>
            <w:tcBorders>
              <w:top w:val="double" w:sz="4" w:space="0" w:color="auto"/>
              <w:left w:val="double" w:sz="4" w:space="0" w:color="auto"/>
              <w:bottom w:val="single" w:sz="4" w:space="0" w:color="000000"/>
            </w:tcBorders>
            <w:vAlign w:val="center"/>
          </w:tcPr>
          <w:p w:rsidR="008C7F08" w:rsidRPr="000F50A8" w:rsidRDefault="008C7F08" w:rsidP="008C7F08">
            <w:pPr>
              <w:snapToGrid w:val="0"/>
              <w:jc w:val="center"/>
              <w:rPr>
                <w:b/>
                <w:sz w:val="24"/>
              </w:rPr>
            </w:pPr>
            <w:r w:rsidRPr="000F50A8">
              <w:rPr>
                <w:b/>
                <w:sz w:val="24"/>
              </w:rPr>
              <w:t>1200</w:t>
            </w:r>
          </w:p>
        </w:tc>
        <w:tc>
          <w:tcPr>
            <w:tcW w:w="1134" w:type="dxa"/>
            <w:tcBorders>
              <w:top w:val="double" w:sz="4" w:space="0" w:color="auto"/>
              <w:left w:val="single" w:sz="4" w:space="0" w:color="000000"/>
              <w:bottom w:val="single" w:sz="4" w:space="0" w:color="000000"/>
              <w:right w:val="single" w:sz="8" w:space="0" w:color="000000"/>
            </w:tcBorders>
            <w:vAlign w:val="center"/>
          </w:tcPr>
          <w:p w:rsidR="008C7F08" w:rsidRPr="000F50A8" w:rsidRDefault="008C7F08" w:rsidP="008C7F08">
            <w:pPr>
              <w:snapToGrid w:val="0"/>
              <w:jc w:val="center"/>
              <w:rPr>
                <w:b/>
                <w:sz w:val="24"/>
              </w:rPr>
            </w:pPr>
            <w:r w:rsidRPr="000F50A8">
              <w:rPr>
                <w:b/>
                <w:sz w:val="24"/>
              </w:rPr>
              <w:t>635</w:t>
            </w:r>
          </w:p>
        </w:tc>
      </w:tr>
      <w:tr w:rsidR="008C7F08">
        <w:trPr>
          <w:trHeight w:val="428"/>
        </w:trPr>
        <w:tc>
          <w:tcPr>
            <w:tcW w:w="3669" w:type="dxa"/>
            <w:tcBorders>
              <w:left w:val="single" w:sz="8" w:space="0" w:color="000000"/>
              <w:bottom w:val="single" w:sz="8" w:space="0" w:color="000000"/>
              <w:right w:val="double" w:sz="4" w:space="0" w:color="auto"/>
            </w:tcBorders>
            <w:vAlign w:val="center"/>
          </w:tcPr>
          <w:p w:rsidR="008C7F08" w:rsidRDefault="008C7F08" w:rsidP="008C7F08">
            <w:pPr>
              <w:snapToGrid w:val="0"/>
              <w:rPr>
                <w:sz w:val="24"/>
              </w:rPr>
            </w:pPr>
            <w:r>
              <w:rPr>
                <w:sz w:val="24"/>
              </w:rPr>
              <w:t>z tego policjanci ruchu drogowego</w:t>
            </w:r>
          </w:p>
        </w:tc>
        <w:tc>
          <w:tcPr>
            <w:tcW w:w="1023" w:type="dxa"/>
            <w:tcBorders>
              <w:left w:val="double" w:sz="4" w:space="0" w:color="auto"/>
              <w:bottom w:val="single" w:sz="8" w:space="0" w:color="000000"/>
            </w:tcBorders>
            <w:vAlign w:val="center"/>
          </w:tcPr>
          <w:p w:rsidR="008C7F08" w:rsidRPr="000F50A8" w:rsidRDefault="008C7F08" w:rsidP="008C7F08">
            <w:pPr>
              <w:snapToGrid w:val="0"/>
              <w:jc w:val="center"/>
              <w:rPr>
                <w:sz w:val="24"/>
              </w:rPr>
            </w:pPr>
            <w:r w:rsidRPr="000F50A8">
              <w:rPr>
                <w:sz w:val="24"/>
              </w:rPr>
              <w:t>771</w:t>
            </w:r>
          </w:p>
        </w:tc>
        <w:tc>
          <w:tcPr>
            <w:tcW w:w="1023" w:type="dxa"/>
            <w:tcBorders>
              <w:left w:val="single" w:sz="4" w:space="0" w:color="000000"/>
              <w:bottom w:val="single" w:sz="8" w:space="0" w:color="000000"/>
              <w:right w:val="double" w:sz="4" w:space="0" w:color="auto"/>
            </w:tcBorders>
            <w:vAlign w:val="center"/>
          </w:tcPr>
          <w:p w:rsidR="008C7F08" w:rsidRPr="000F50A8" w:rsidRDefault="008C7F08" w:rsidP="008C7F08">
            <w:pPr>
              <w:snapToGrid w:val="0"/>
              <w:jc w:val="center"/>
              <w:rPr>
                <w:sz w:val="24"/>
              </w:rPr>
            </w:pPr>
            <w:r w:rsidRPr="000F50A8">
              <w:rPr>
                <w:sz w:val="24"/>
              </w:rPr>
              <w:t>525</w:t>
            </w:r>
          </w:p>
        </w:tc>
        <w:tc>
          <w:tcPr>
            <w:tcW w:w="1024" w:type="dxa"/>
            <w:tcBorders>
              <w:left w:val="double" w:sz="4" w:space="0" w:color="auto"/>
              <w:bottom w:val="single" w:sz="8" w:space="0" w:color="000000"/>
            </w:tcBorders>
            <w:vAlign w:val="center"/>
          </w:tcPr>
          <w:p w:rsidR="008C7F08" w:rsidRPr="000F50A8" w:rsidRDefault="008C7F08" w:rsidP="008C7F08">
            <w:pPr>
              <w:snapToGrid w:val="0"/>
              <w:jc w:val="center"/>
              <w:rPr>
                <w:sz w:val="24"/>
              </w:rPr>
            </w:pPr>
            <w:r w:rsidRPr="000F50A8">
              <w:rPr>
                <w:sz w:val="24"/>
              </w:rPr>
              <w:t>737</w:t>
            </w:r>
          </w:p>
        </w:tc>
        <w:tc>
          <w:tcPr>
            <w:tcW w:w="1023" w:type="dxa"/>
            <w:tcBorders>
              <w:left w:val="single" w:sz="4" w:space="0" w:color="000000"/>
              <w:bottom w:val="single" w:sz="8" w:space="0" w:color="000000"/>
              <w:right w:val="double" w:sz="4" w:space="0" w:color="auto"/>
            </w:tcBorders>
            <w:vAlign w:val="center"/>
          </w:tcPr>
          <w:p w:rsidR="008C7F08" w:rsidRPr="000F50A8" w:rsidRDefault="008C7F08" w:rsidP="008C7F08">
            <w:pPr>
              <w:snapToGrid w:val="0"/>
              <w:jc w:val="center"/>
              <w:rPr>
                <w:sz w:val="24"/>
              </w:rPr>
            </w:pPr>
            <w:r w:rsidRPr="000F50A8">
              <w:rPr>
                <w:sz w:val="24"/>
              </w:rPr>
              <w:t>429</w:t>
            </w:r>
          </w:p>
        </w:tc>
        <w:tc>
          <w:tcPr>
            <w:tcW w:w="1023" w:type="dxa"/>
            <w:tcBorders>
              <w:left w:val="double" w:sz="4" w:space="0" w:color="auto"/>
              <w:bottom w:val="single" w:sz="8" w:space="0" w:color="000000"/>
            </w:tcBorders>
            <w:vAlign w:val="center"/>
          </w:tcPr>
          <w:p w:rsidR="008C7F08" w:rsidRPr="000F50A8" w:rsidRDefault="008C7F08" w:rsidP="008C7F08">
            <w:pPr>
              <w:snapToGrid w:val="0"/>
              <w:jc w:val="center"/>
              <w:rPr>
                <w:b/>
                <w:sz w:val="24"/>
              </w:rPr>
            </w:pPr>
            <w:r w:rsidRPr="000F50A8">
              <w:rPr>
                <w:b/>
                <w:sz w:val="24"/>
              </w:rPr>
              <w:t>726</w:t>
            </w:r>
          </w:p>
        </w:tc>
        <w:tc>
          <w:tcPr>
            <w:tcW w:w="1134" w:type="dxa"/>
            <w:tcBorders>
              <w:left w:val="single" w:sz="4" w:space="0" w:color="000000"/>
              <w:bottom w:val="single" w:sz="8" w:space="0" w:color="000000"/>
              <w:right w:val="single" w:sz="8" w:space="0" w:color="000000"/>
            </w:tcBorders>
            <w:vAlign w:val="center"/>
          </w:tcPr>
          <w:p w:rsidR="008C7F08" w:rsidRPr="000F50A8" w:rsidRDefault="008C7F08" w:rsidP="008C7F08">
            <w:pPr>
              <w:snapToGrid w:val="0"/>
              <w:jc w:val="center"/>
              <w:rPr>
                <w:b/>
                <w:sz w:val="24"/>
              </w:rPr>
            </w:pPr>
            <w:r w:rsidRPr="000F50A8">
              <w:rPr>
                <w:b/>
                <w:sz w:val="24"/>
              </w:rPr>
              <w:t>432</w:t>
            </w:r>
          </w:p>
        </w:tc>
      </w:tr>
    </w:tbl>
    <w:p w:rsidR="008E1658" w:rsidRPr="00AE4479" w:rsidRDefault="008E1658">
      <w:pPr>
        <w:jc w:val="both"/>
        <w:rPr>
          <w:color w:val="FF0000"/>
        </w:rPr>
      </w:pPr>
    </w:p>
    <w:p w:rsidR="007C2B91" w:rsidRPr="007072C5" w:rsidRDefault="002A5C64" w:rsidP="002A5C64">
      <w:pPr>
        <w:ind w:firstLine="709"/>
        <w:jc w:val="both"/>
        <w:rPr>
          <w:sz w:val="24"/>
        </w:rPr>
      </w:pPr>
      <w:r w:rsidRPr="007072C5">
        <w:rPr>
          <w:sz w:val="24"/>
        </w:rPr>
        <w:t>W I kwartale 201</w:t>
      </w:r>
      <w:r w:rsidR="007072C5" w:rsidRPr="007072C5">
        <w:rPr>
          <w:sz w:val="24"/>
        </w:rPr>
        <w:t>7 roku</w:t>
      </w:r>
      <w:r w:rsidRPr="007072C5">
        <w:rPr>
          <w:sz w:val="24"/>
        </w:rPr>
        <w:t xml:space="preserve"> zauważyć możemy spadek w stosunku do roku poprzedzającego liczby ujawnionych kierujących znajdujących się pod wpływem alkoholu z art. 178 KK i 87 KW o </w:t>
      </w:r>
      <w:r w:rsidR="007072C5" w:rsidRPr="007072C5">
        <w:rPr>
          <w:sz w:val="24"/>
        </w:rPr>
        <w:t xml:space="preserve">30 przez policjantów ogółem z całego województwa. </w:t>
      </w:r>
    </w:p>
    <w:p w:rsidR="00835B75" w:rsidRPr="00B05C22" w:rsidRDefault="007072C5" w:rsidP="00C57158">
      <w:pPr>
        <w:ind w:firstLine="709"/>
        <w:jc w:val="both"/>
        <w:rPr>
          <w:sz w:val="24"/>
        </w:rPr>
      </w:pPr>
      <w:r w:rsidRPr="007072C5">
        <w:rPr>
          <w:sz w:val="24"/>
        </w:rPr>
        <w:t>Wraz z mniejszą liczbą</w:t>
      </w:r>
      <w:r w:rsidR="002A5C64" w:rsidRPr="007072C5">
        <w:rPr>
          <w:sz w:val="24"/>
        </w:rPr>
        <w:t xml:space="preserve"> ujawnionych kierujących będących pod wpływem alkoholu</w:t>
      </w:r>
      <w:r w:rsidR="007C2B91" w:rsidRPr="007072C5">
        <w:rPr>
          <w:sz w:val="24"/>
        </w:rPr>
        <w:t xml:space="preserve"> w bieżącym roku, </w:t>
      </w:r>
      <w:r w:rsidR="002A5C64" w:rsidRPr="007072C5">
        <w:rPr>
          <w:sz w:val="24"/>
        </w:rPr>
        <w:t xml:space="preserve"> </w:t>
      </w:r>
      <w:r w:rsidR="007C2B91" w:rsidRPr="007072C5">
        <w:rPr>
          <w:sz w:val="24"/>
        </w:rPr>
        <w:t xml:space="preserve">liczba </w:t>
      </w:r>
      <w:r w:rsidRPr="007072C5">
        <w:rPr>
          <w:sz w:val="24"/>
        </w:rPr>
        <w:t xml:space="preserve">kierujących jako </w:t>
      </w:r>
      <w:r w:rsidR="007C2B91" w:rsidRPr="007072C5">
        <w:rPr>
          <w:sz w:val="24"/>
        </w:rPr>
        <w:t>sprawcó</w:t>
      </w:r>
      <w:r w:rsidR="007C2B91" w:rsidRPr="007072C5">
        <w:rPr>
          <w:sz w:val="24"/>
        </w:rPr>
        <w:fldChar w:fldCharType="begin"/>
      </w:r>
      <w:r w:rsidR="007C2B91" w:rsidRPr="007072C5">
        <w:rPr>
          <w:sz w:val="24"/>
        </w:rPr>
        <w:instrText xml:space="preserve"> LISTNUM </w:instrText>
      </w:r>
      <w:r w:rsidR="007C2B91" w:rsidRPr="007072C5">
        <w:rPr>
          <w:sz w:val="24"/>
        </w:rPr>
        <w:fldChar w:fldCharType="end"/>
      </w:r>
      <w:r w:rsidR="007C2B91" w:rsidRPr="007072C5">
        <w:rPr>
          <w:sz w:val="24"/>
        </w:rPr>
        <w:t xml:space="preserve">w wypadków będących pod wpływem alkoholu </w:t>
      </w:r>
      <w:r w:rsidR="008A25ED" w:rsidRPr="007072C5">
        <w:rPr>
          <w:sz w:val="24"/>
        </w:rPr>
        <w:t>w </w:t>
      </w:r>
      <w:r w:rsidR="007C2B91" w:rsidRPr="007072C5">
        <w:rPr>
          <w:sz w:val="24"/>
        </w:rPr>
        <w:t xml:space="preserve">porównaniu do okresu analogicznego ubiegłego </w:t>
      </w:r>
      <w:r w:rsidR="004D1A50" w:rsidRPr="007072C5">
        <w:rPr>
          <w:sz w:val="24"/>
        </w:rPr>
        <w:t xml:space="preserve">roku zmniejszyła się </w:t>
      </w:r>
      <w:r w:rsidRPr="007072C5">
        <w:rPr>
          <w:sz w:val="24"/>
        </w:rPr>
        <w:t>o 20</w:t>
      </w:r>
      <w:r w:rsidR="00096ED8" w:rsidRPr="007072C5">
        <w:rPr>
          <w:sz w:val="24"/>
        </w:rPr>
        <w:t xml:space="preserve"> </w:t>
      </w:r>
      <w:r w:rsidRPr="007072C5">
        <w:rPr>
          <w:sz w:val="24"/>
        </w:rPr>
        <w:t>i wyniosła 45</w:t>
      </w:r>
      <w:r w:rsidR="007C2B91" w:rsidRPr="007072C5">
        <w:rPr>
          <w:sz w:val="24"/>
        </w:rPr>
        <w:t xml:space="preserve">. </w:t>
      </w:r>
    </w:p>
    <w:p w:rsidR="00835B75" w:rsidRDefault="00835B75" w:rsidP="00835B75">
      <w:pPr>
        <w:pStyle w:val="Tekstpodstawowy"/>
        <w:ind w:right="-3"/>
        <w:rPr>
          <w:rFonts w:ascii="Calibri" w:hAnsi="Calibri" w:cs="Calibri"/>
          <w:b/>
          <w:bCs/>
          <w:sz w:val="24"/>
        </w:rPr>
      </w:pPr>
      <w:r w:rsidRPr="008C7F08">
        <w:rPr>
          <w:rFonts w:ascii="Calibri" w:hAnsi="Calibri" w:cs="Calibri"/>
          <w:b/>
          <w:bCs/>
          <w:sz w:val="24"/>
        </w:rPr>
        <w:lastRenderedPageBreak/>
        <w:t xml:space="preserve">Wypadki i ich skutki oraz kolizje według kategorii drogi w </w:t>
      </w:r>
      <w:r w:rsidRPr="008C7F08">
        <w:rPr>
          <w:rFonts w:ascii="Calibri" w:hAnsi="Calibri" w:cs="Calibri"/>
          <w:b/>
          <w:bCs/>
          <w:sz w:val="24"/>
          <w:lang w:val="pl-PL"/>
        </w:rPr>
        <w:t xml:space="preserve">I półroczach </w:t>
      </w:r>
      <w:r w:rsidRPr="008C7F08">
        <w:rPr>
          <w:rFonts w:ascii="Calibri" w:hAnsi="Calibri" w:cs="Calibri"/>
          <w:b/>
          <w:bCs/>
          <w:sz w:val="24"/>
        </w:rPr>
        <w:t>latach 201</w:t>
      </w:r>
      <w:r w:rsidR="008C7F08" w:rsidRPr="008C7F08">
        <w:rPr>
          <w:rFonts w:ascii="Calibri" w:hAnsi="Calibri" w:cs="Calibri"/>
          <w:b/>
          <w:bCs/>
          <w:sz w:val="24"/>
          <w:lang w:val="pl-PL"/>
        </w:rPr>
        <w:t>5</w:t>
      </w:r>
      <w:r w:rsidRPr="008C7F08">
        <w:rPr>
          <w:rFonts w:ascii="Calibri" w:hAnsi="Calibri" w:cs="Calibri"/>
          <w:b/>
          <w:bCs/>
          <w:sz w:val="24"/>
        </w:rPr>
        <w:t>-201</w:t>
      </w:r>
      <w:r w:rsidR="008C7F08" w:rsidRPr="008C7F08">
        <w:rPr>
          <w:rFonts w:ascii="Calibri" w:hAnsi="Calibri" w:cs="Calibri"/>
          <w:b/>
          <w:bCs/>
          <w:sz w:val="24"/>
          <w:lang w:val="pl-PL"/>
        </w:rPr>
        <w:t>7</w:t>
      </w:r>
      <w:r w:rsidRPr="008C7F08">
        <w:rPr>
          <w:rFonts w:ascii="Calibri" w:hAnsi="Calibri" w:cs="Calibri"/>
          <w:b/>
          <w:bCs/>
          <w:sz w:val="24"/>
        </w:rPr>
        <w:t>:</w:t>
      </w:r>
    </w:p>
    <w:tbl>
      <w:tblPr>
        <w:tblW w:w="9356" w:type="dxa"/>
        <w:tblInd w:w="-5" w:type="dxa"/>
        <w:tblLayout w:type="fixed"/>
        <w:tblCellMar>
          <w:left w:w="70" w:type="dxa"/>
          <w:right w:w="70" w:type="dxa"/>
        </w:tblCellMar>
        <w:tblLook w:val="04A0" w:firstRow="1" w:lastRow="0" w:firstColumn="1" w:lastColumn="0" w:noHBand="0" w:noVBand="1"/>
      </w:tblPr>
      <w:tblGrid>
        <w:gridCol w:w="1985"/>
        <w:gridCol w:w="614"/>
        <w:gridCol w:w="614"/>
        <w:gridCol w:w="614"/>
        <w:gridCol w:w="615"/>
        <w:gridCol w:w="614"/>
        <w:gridCol w:w="614"/>
        <w:gridCol w:w="614"/>
        <w:gridCol w:w="615"/>
        <w:gridCol w:w="614"/>
        <w:gridCol w:w="614"/>
        <w:gridCol w:w="614"/>
        <w:gridCol w:w="615"/>
      </w:tblGrid>
      <w:tr w:rsidR="00FF6F41" w:rsidRPr="00FF6F41" w:rsidTr="00FF6F41">
        <w:trPr>
          <w:trHeight w:val="288"/>
        </w:trPr>
        <w:tc>
          <w:tcPr>
            <w:tcW w:w="198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F6F41" w:rsidRPr="00FF6F41" w:rsidRDefault="00FF6F41" w:rsidP="00FF6F41">
            <w:pPr>
              <w:suppressAutoHyphens w:val="0"/>
              <w:jc w:val="center"/>
              <w:rPr>
                <w:rFonts w:ascii="Calibri" w:hAnsi="Calibri" w:cs="Calibri"/>
                <w:b/>
                <w:bCs/>
                <w:color w:val="000000"/>
                <w:sz w:val="22"/>
                <w:szCs w:val="22"/>
                <w:lang w:eastAsia="pl-PL"/>
              </w:rPr>
            </w:pPr>
            <w:r>
              <w:rPr>
                <w:rFonts w:ascii="Calibri" w:hAnsi="Calibri" w:cs="Calibri"/>
                <w:b/>
                <w:bCs/>
                <w:color w:val="000000"/>
                <w:sz w:val="22"/>
                <w:szCs w:val="22"/>
                <w:lang w:eastAsia="pl-PL"/>
              </w:rPr>
              <w:t>Kategoria drogi</w:t>
            </w:r>
            <w:r w:rsidRPr="00FF6F41">
              <w:rPr>
                <w:rFonts w:ascii="Calibri" w:hAnsi="Calibri" w:cs="Calibri"/>
                <w:b/>
                <w:bCs/>
                <w:color w:val="000000"/>
                <w:sz w:val="22"/>
                <w:szCs w:val="22"/>
                <w:lang w:eastAsia="pl-PL"/>
              </w:rPr>
              <w:t> </w:t>
            </w:r>
          </w:p>
        </w:tc>
        <w:tc>
          <w:tcPr>
            <w:tcW w:w="1842"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 xml:space="preserve"> Liczba wypadków</w:t>
            </w:r>
          </w:p>
        </w:tc>
        <w:tc>
          <w:tcPr>
            <w:tcW w:w="1843" w:type="dxa"/>
            <w:gridSpan w:val="3"/>
            <w:tcBorders>
              <w:top w:val="single" w:sz="4" w:space="0" w:color="auto"/>
              <w:left w:val="single" w:sz="8" w:space="0" w:color="auto"/>
              <w:bottom w:val="single" w:sz="4" w:space="0" w:color="auto"/>
              <w:right w:val="nil"/>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 xml:space="preserve"> Liczba zabitych</w:t>
            </w:r>
          </w:p>
        </w:tc>
        <w:tc>
          <w:tcPr>
            <w:tcW w:w="1843"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 xml:space="preserve"> Liczba rannych</w:t>
            </w:r>
          </w:p>
        </w:tc>
        <w:tc>
          <w:tcPr>
            <w:tcW w:w="1843"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 xml:space="preserve"> Liczba kolizji</w:t>
            </w:r>
          </w:p>
        </w:tc>
      </w:tr>
      <w:tr w:rsidR="00FF6F41" w:rsidRPr="00FF6F41" w:rsidTr="00FF6F41">
        <w:trPr>
          <w:trHeight w:val="300"/>
        </w:trPr>
        <w:tc>
          <w:tcPr>
            <w:tcW w:w="1985" w:type="dxa"/>
            <w:tcBorders>
              <w:top w:val="nil"/>
              <w:left w:val="single" w:sz="4" w:space="0" w:color="auto"/>
              <w:bottom w:val="single" w:sz="4" w:space="0" w:color="95B3D7"/>
              <w:right w:val="nil"/>
            </w:tcBorders>
            <w:shd w:val="clear" w:color="DCE6F1" w:fill="DCE6F1"/>
            <w:noWrap/>
            <w:vAlign w:val="bottom"/>
            <w:hideMark/>
          </w:tcPr>
          <w:p w:rsidR="00FF6F41" w:rsidRPr="00FF6F41" w:rsidRDefault="00FF6F41" w:rsidP="00FF6F41">
            <w:pPr>
              <w:suppressAutoHyphens w:val="0"/>
              <w:jc w:val="right"/>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I półrocze</w:t>
            </w:r>
          </w:p>
        </w:tc>
        <w:tc>
          <w:tcPr>
            <w:tcW w:w="614" w:type="dxa"/>
            <w:tcBorders>
              <w:top w:val="nil"/>
              <w:left w:val="single" w:sz="8" w:space="0" w:color="auto"/>
              <w:bottom w:val="single" w:sz="4" w:space="0" w:color="95B3D7"/>
              <w:right w:val="nil"/>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2015</w:t>
            </w:r>
          </w:p>
        </w:tc>
        <w:tc>
          <w:tcPr>
            <w:tcW w:w="614"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2016</w:t>
            </w:r>
          </w:p>
        </w:tc>
        <w:tc>
          <w:tcPr>
            <w:tcW w:w="614" w:type="dxa"/>
            <w:tcBorders>
              <w:top w:val="nil"/>
              <w:left w:val="nil"/>
              <w:bottom w:val="single" w:sz="4" w:space="0" w:color="95B3D7"/>
              <w:right w:val="nil"/>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2017</w:t>
            </w:r>
          </w:p>
        </w:tc>
        <w:tc>
          <w:tcPr>
            <w:tcW w:w="615" w:type="dxa"/>
            <w:tcBorders>
              <w:top w:val="nil"/>
              <w:left w:val="single" w:sz="8" w:space="0" w:color="auto"/>
              <w:bottom w:val="single" w:sz="4" w:space="0" w:color="95B3D7"/>
              <w:right w:val="nil"/>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2015</w:t>
            </w:r>
          </w:p>
        </w:tc>
        <w:tc>
          <w:tcPr>
            <w:tcW w:w="614"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2016</w:t>
            </w:r>
          </w:p>
        </w:tc>
        <w:tc>
          <w:tcPr>
            <w:tcW w:w="614" w:type="dxa"/>
            <w:tcBorders>
              <w:top w:val="nil"/>
              <w:left w:val="nil"/>
              <w:bottom w:val="single" w:sz="4" w:space="0" w:color="95B3D7"/>
              <w:right w:val="nil"/>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2017</w:t>
            </w:r>
          </w:p>
        </w:tc>
        <w:tc>
          <w:tcPr>
            <w:tcW w:w="614" w:type="dxa"/>
            <w:tcBorders>
              <w:top w:val="nil"/>
              <w:left w:val="single" w:sz="8" w:space="0" w:color="auto"/>
              <w:bottom w:val="single" w:sz="4" w:space="0" w:color="95B3D7"/>
              <w:right w:val="nil"/>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2015</w:t>
            </w:r>
          </w:p>
        </w:tc>
        <w:tc>
          <w:tcPr>
            <w:tcW w:w="615"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2016</w:t>
            </w:r>
          </w:p>
        </w:tc>
        <w:tc>
          <w:tcPr>
            <w:tcW w:w="614" w:type="dxa"/>
            <w:tcBorders>
              <w:top w:val="nil"/>
              <w:left w:val="nil"/>
              <w:bottom w:val="single" w:sz="4" w:space="0" w:color="95B3D7"/>
              <w:right w:val="nil"/>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2017</w:t>
            </w:r>
          </w:p>
        </w:tc>
        <w:tc>
          <w:tcPr>
            <w:tcW w:w="614" w:type="dxa"/>
            <w:tcBorders>
              <w:top w:val="nil"/>
              <w:left w:val="single" w:sz="8" w:space="0" w:color="auto"/>
              <w:bottom w:val="single" w:sz="4" w:space="0" w:color="95B3D7"/>
              <w:right w:val="nil"/>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2015</w:t>
            </w:r>
          </w:p>
        </w:tc>
        <w:tc>
          <w:tcPr>
            <w:tcW w:w="614"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2016</w:t>
            </w:r>
          </w:p>
        </w:tc>
        <w:tc>
          <w:tcPr>
            <w:tcW w:w="615" w:type="dxa"/>
            <w:tcBorders>
              <w:top w:val="single" w:sz="4" w:space="0" w:color="auto"/>
              <w:left w:val="nil"/>
              <w:bottom w:val="single" w:sz="4" w:space="0" w:color="95B3D7"/>
              <w:right w:val="single" w:sz="4" w:space="0" w:color="auto"/>
            </w:tcBorders>
            <w:shd w:val="clear" w:color="DCE6F1" w:fill="DCE6F1"/>
            <w:vAlign w:val="center"/>
            <w:hideMark/>
          </w:tcPr>
          <w:p w:rsidR="00FF6F41" w:rsidRPr="00FF6F41" w:rsidRDefault="00FF6F41" w:rsidP="00FF6F41">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2017</w:t>
            </w:r>
          </w:p>
        </w:tc>
      </w:tr>
      <w:tr w:rsidR="00FF6F41" w:rsidRPr="00FF6F41" w:rsidTr="00FF6F41">
        <w:trPr>
          <w:trHeight w:val="288"/>
        </w:trPr>
        <w:tc>
          <w:tcPr>
            <w:tcW w:w="1985" w:type="dxa"/>
            <w:tcBorders>
              <w:top w:val="single" w:sz="8" w:space="0" w:color="auto"/>
              <w:left w:val="single" w:sz="4" w:space="0" w:color="auto"/>
              <w:bottom w:val="single" w:sz="4" w:space="0" w:color="BFBFBF"/>
              <w:right w:val="nil"/>
            </w:tcBorders>
            <w:shd w:val="clear" w:color="auto" w:fill="auto"/>
            <w:noWrap/>
            <w:vAlign w:val="bottom"/>
            <w:hideMark/>
          </w:tcPr>
          <w:p w:rsidR="00FF6F41" w:rsidRPr="00FF6F41" w:rsidRDefault="00FF6F41" w:rsidP="00FF6F41">
            <w:pPr>
              <w:suppressAutoHyphens w:val="0"/>
              <w:rPr>
                <w:rFonts w:ascii="Calibri" w:hAnsi="Calibri" w:cs="Calibri"/>
                <w:color w:val="000000"/>
                <w:sz w:val="22"/>
                <w:szCs w:val="22"/>
                <w:lang w:eastAsia="pl-PL"/>
              </w:rPr>
            </w:pPr>
            <w:r w:rsidRPr="00FF6F41">
              <w:rPr>
                <w:rFonts w:ascii="Calibri" w:hAnsi="Calibri" w:cs="Calibri"/>
                <w:color w:val="000000"/>
                <w:sz w:val="22"/>
                <w:szCs w:val="22"/>
                <w:lang w:eastAsia="pl-PL"/>
              </w:rPr>
              <w:t>Bez kategorii drogi *</w:t>
            </w:r>
          </w:p>
        </w:tc>
        <w:tc>
          <w:tcPr>
            <w:tcW w:w="614" w:type="dxa"/>
            <w:tcBorders>
              <w:top w:val="single" w:sz="8" w:space="0" w:color="auto"/>
              <w:left w:val="single" w:sz="8" w:space="0" w:color="auto"/>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259</w:t>
            </w:r>
          </w:p>
        </w:tc>
        <w:tc>
          <w:tcPr>
            <w:tcW w:w="61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247</w:t>
            </w:r>
          </w:p>
        </w:tc>
        <w:tc>
          <w:tcPr>
            <w:tcW w:w="614" w:type="dxa"/>
            <w:tcBorders>
              <w:top w:val="single" w:sz="8" w:space="0" w:color="auto"/>
              <w:left w:val="nil"/>
              <w:bottom w:val="single" w:sz="4" w:space="0" w:color="BFBFBF"/>
              <w:right w:val="single" w:sz="8"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0000"/>
                <w:sz w:val="22"/>
                <w:szCs w:val="22"/>
                <w:lang w:eastAsia="pl-PL"/>
              </w:rPr>
            </w:pPr>
            <w:r w:rsidRPr="00B05C22">
              <w:rPr>
                <w:rFonts w:ascii="Calibri" w:hAnsi="Calibri" w:cs="Calibri"/>
                <w:b/>
                <w:color w:val="00B050"/>
                <w:sz w:val="22"/>
                <w:szCs w:val="22"/>
                <w:lang w:eastAsia="pl-PL"/>
              </w:rPr>
              <w:t>242</w:t>
            </w:r>
          </w:p>
        </w:tc>
        <w:tc>
          <w:tcPr>
            <w:tcW w:w="615" w:type="dxa"/>
            <w:tcBorders>
              <w:top w:val="single" w:sz="8" w:space="0" w:color="auto"/>
              <w:left w:val="nil"/>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4</w:t>
            </w:r>
          </w:p>
        </w:tc>
        <w:tc>
          <w:tcPr>
            <w:tcW w:w="61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8</w:t>
            </w:r>
          </w:p>
        </w:tc>
        <w:tc>
          <w:tcPr>
            <w:tcW w:w="614" w:type="dxa"/>
            <w:tcBorders>
              <w:top w:val="single" w:sz="8" w:space="0" w:color="auto"/>
              <w:left w:val="nil"/>
              <w:bottom w:val="single" w:sz="4" w:space="0" w:color="BFBFBF"/>
              <w:right w:val="nil"/>
            </w:tcBorders>
            <w:shd w:val="clear" w:color="auto" w:fill="auto"/>
            <w:noWrap/>
            <w:vAlign w:val="center"/>
            <w:hideMark/>
          </w:tcPr>
          <w:p w:rsidR="00FF6F41" w:rsidRPr="00B05C22" w:rsidRDefault="00FF6F41" w:rsidP="00B05C22">
            <w:pPr>
              <w:suppressAutoHyphens w:val="0"/>
              <w:jc w:val="center"/>
              <w:rPr>
                <w:rFonts w:ascii="Calibri" w:hAnsi="Calibri" w:cs="Calibri"/>
                <w:b/>
                <w:color w:val="000000"/>
                <w:sz w:val="22"/>
                <w:szCs w:val="22"/>
                <w:lang w:eastAsia="pl-PL"/>
              </w:rPr>
            </w:pPr>
            <w:r w:rsidRPr="00B05C22">
              <w:rPr>
                <w:rFonts w:ascii="Calibri" w:hAnsi="Calibri" w:cs="Calibri"/>
                <w:b/>
                <w:color w:val="FF0000"/>
                <w:sz w:val="22"/>
                <w:szCs w:val="22"/>
                <w:lang w:eastAsia="pl-PL"/>
              </w:rPr>
              <w:t>10</w:t>
            </w:r>
          </w:p>
        </w:tc>
        <w:tc>
          <w:tcPr>
            <w:tcW w:w="614" w:type="dxa"/>
            <w:tcBorders>
              <w:top w:val="single" w:sz="8" w:space="0" w:color="auto"/>
              <w:left w:val="single" w:sz="8" w:space="0" w:color="auto"/>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292</w:t>
            </w:r>
          </w:p>
        </w:tc>
        <w:tc>
          <w:tcPr>
            <w:tcW w:w="615"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294</w:t>
            </w:r>
          </w:p>
        </w:tc>
        <w:tc>
          <w:tcPr>
            <w:tcW w:w="614" w:type="dxa"/>
            <w:tcBorders>
              <w:top w:val="single" w:sz="8" w:space="0" w:color="auto"/>
              <w:left w:val="nil"/>
              <w:bottom w:val="single" w:sz="4" w:space="0" w:color="BFBFBF"/>
              <w:right w:val="single" w:sz="8"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0000"/>
                <w:sz w:val="22"/>
                <w:szCs w:val="22"/>
                <w:lang w:eastAsia="pl-PL"/>
              </w:rPr>
            </w:pPr>
            <w:r w:rsidRPr="00B05C22">
              <w:rPr>
                <w:rFonts w:ascii="Calibri" w:hAnsi="Calibri" w:cs="Calibri"/>
                <w:b/>
                <w:color w:val="00B050"/>
                <w:sz w:val="22"/>
                <w:szCs w:val="22"/>
                <w:lang w:eastAsia="pl-PL"/>
              </w:rPr>
              <w:t>262</w:t>
            </w:r>
          </w:p>
        </w:tc>
        <w:tc>
          <w:tcPr>
            <w:tcW w:w="614" w:type="dxa"/>
            <w:tcBorders>
              <w:top w:val="single" w:sz="8" w:space="0" w:color="auto"/>
              <w:left w:val="nil"/>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3237</w:t>
            </w:r>
          </w:p>
        </w:tc>
        <w:tc>
          <w:tcPr>
            <w:tcW w:w="614"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3521</w:t>
            </w:r>
          </w:p>
        </w:tc>
        <w:tc>
          <w:tcPr>
            <w:tcW w:w="615" w:type="dxa"/>
            <w:tcBorders>
              <w:top w:val="single" w:sz="8" w:space="0" w:color="auto"/>
              <w:left w:val="nil"/>
              <w:bottom w:val="single" w:sz="4" w:space="0" w:color="BFBFBF"/>
              <w:right w:val="single" w:sz="4"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FF0000"/>
                <w:sz w:val="22"/>
                <w:szCs w:val="22"/>
                <w:lang w:eastAsia="pl-PL"/>
              </w:rPr>
            </w:pPr>
            <w:r w:rsidRPr="00B05C22">
              <w:rPr>
                <w:rFonts w:ascii="Calibri" w:hAnsi="Calibri" w:cs="Calibri"/>
                <w:b/>
                <w:color w:val="FF0000"/>
                <w:sz w:val="22"/>
                <w:szCs w:val="22"/>
                <w:lang w:eastAsia="pl-PL"/>
              </w:rPr>
              <w:t>4002</w:t>
            </w:r>
          </w:p>
        </w:tc>
      </w:tr>
      <w:tr w:rsidR="00FF6F41" w:rsidRPr="00FF6F41" w:rsidTr="00FF6F41">
        <w:trPr>
          <w:trHeight w:val="288"/>
        </w:trPr>
        <w:tc>
          <w:tcPr>
            <w:tcW w:w="1985" w:type="dxa"/>
            <w:tcBorders>
              <w:top w:val="nil"/>
              <w:left w:val="single" w:sz="4" w:space="0" w:color="auto"/>
              <w:bottom w:val="single" w:sz="4" w:space="0" w:color="BFBFBF"/>
              <w:right w:val="nil"/>
            </w:tcBorders>
            <w:shd w:val="clear" w:color="auto" w:fill="auto"/>
            <w:noWrap/>
            <w:vAlign w:val="bottom"/>
            <w:hideMark/>
          </w:tcPr>
          <w:p w:rsidR="00FF6F41" w:rsidRPr="00FF6F41" w:rsidRDefault="00FF6F41" w:rsidP="00FF6F41">
            <w:pPr>
              <w:suppressAutoHyphens w:val="0"/>
              <w:rPr>
                <w:rFonts w:ascii="Calibri" w:hAnsi="Calibri" w:cs="Calibri"/>
                <w:color w:val="000000"/>
                <w:sz w:val="22"/>
                <w:szCs w:val="22"/>
                <w:lang w:eastAsia="pl-PL"/>
              </w:rPr>
            </w:pPr>
            <w:r w:rsidRPr="00FF6F41">
              <w:rPr>
                <w:rFonts w:ascii="Calibri" w:hAnsi="Calibri" w:cs="Calibri"/>
                <w:color w:val="000000"/>
                <w:sz w:val="22"/>
                <w:szCs w:val="22"/>
                <w:lang w:eastAsia="pl-PL"/>
              </w:rPr>
              <w:t>Droga krajowa</w:t>
            </w:r>
          </w:p>
        </w:tc>
        <w:tc>
          <w:tcPr>
            <w:tcW w:w="614" w:type="dxa"/>
            <w:tcBorders>
              <w:top w:val="nil"/>
              <w:left w:val="single" w:sz="8" w:space="0" w:color="auto"/>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173</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155</w:t>
            </w:r>
          </w:p>
        </w:tc>
        <w:tc>
          <w:tcPr>
            <w:tcW w:w="614" w:type="dxa"/>
            <w:tcBorders>
              <w:top w:val="nil"/>
              <w:left w:val="nil"/>
              <w:bottom w:val="single" w:sz="4" w:space="0" w:color="BFBFBF"/>
              <w:right w:val="single" w:sz="8"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0000"/>
                <w:sz w:val="22"/>
                <w:szCs w:val="22"/>
                <w:lang w:eastAsia="pl-PL"/>
              </w:rPr>
            </w:pPr>
            <w:r w:rsidRPr="00B05C22">
              <w:rPr>
                <w:rFonts w:ascii="Calibri" w:hAnsi="Calibri" w:cs="Calibri"/>
                <w:b/>
                <w:color w:val="FF0000"/>
                <w:sz w:val="22"/>
                <w:szCs w:val="22"/>
                <w:lang w:eastAsia="pl-PL"/>
              </w:rPr>
              <w:t>166</w:t>
            </w:r>
          </w:p>
        </w:tc>
        <w:tc>
          <w:tcPr>
            <w:tcW w:w="615" w:type="dxa"/>
            <w:tcBorders>
              <w:top w:val="nil"/>
              <w:left w:val="nil"/>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19</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22</w:t>
            </w:r>
          </w:p>
        </w:tc>
        <w:tc>
          <w:tcPr>
            <w:tcW w:w="614" w:type="dxa"/>
            <w:tcBorders>
              <w:top w:val="nil"/>
              <w:left w:val="nil"/>
              <w:bottom w:val="single" w:sz="4" w:space="0" w:color="BFBFBF"/>
              <w:right w:val="nil"/>
            </w:tcBorders>
            <w:shd w:val="clear" w:color="auto" w:fill="auto"/>
            <w:noWrap/>
            <w:vAlign w:val="center"/>
            <w:hideMark/>
          </w:tcPr>
          <w:p w:rsidR="00FF6F41" w:rsidRPr="00B05C22" w:rsidRDefault="00FF6F41" w:rsidP="00B05C22">
            <w:pPr>
              <w:suppressAutoHyphens w:val="0"/>
              <w:jc w:val="center"/>
              <w:rPr>
                <w:rFonts w:ascii="Calibri" w:hAnsi="Calibri" w:cs="Calibri"/>
                <w:b/>
                <w:color w:val="00B050"/>
                <w:sz w:val="22"/>
                <w:szCs w:val="22"/>
                <w:lang w:eastAsia="pl-PL"/>
              </w:rPr>
            </w:pPr>
            <w:r w:rsidRPr="00B05C22">
              <w:rPr>
                <w:rFonts w:ascii="Calibri" w:hAnsi="Calibri" w:cs="Calibri"/>
                <w:b/>
                <w:color w:val="00B050"/>
                <w:sz w:val="22"/>
                <w:szCs w:val="22"/>
                <w:lang w:eastAsia="pl-PL"/>
              </w:rPr>
              <w:t>17</w:t>
            </w:r>
          </w:p>
        </w:tc>
        <w:tc>
          <w:tcPr>
            <w:tcW w:w="614" w:type="dxa"/>
            <w:tcBorders>
              <w:top w:val="nil"/>
              <w:left w:val="single" w:sz="8" w:space="0" w:color="auto"/>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231</w:t>
            </w:r>
          </w:p>
        </w:tc>
        <w:tc>
          <w:tcPr>
            <w:tcW w:w="615"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194</w:t>
            </w:r>
          </w:p>
        </w:tc>
        <w:tc>
          <w:tcPr>
            <w:tcW w:w="614" w:type="dxa"/>
            <w:tcBorders>
              <w:top w:val="nil"/>
              <w:left w:val="nil"/>
              <w:bottom w:val="single" w:sz="4" w:space="0" w:color="BFBFBF"/>
              <w:right w:val="single" w:sz="8"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0000"/>
                <w:sz w:val="22"/>
                <w:szCs w:val="22"/>
                <w:lang w:eastAsia="pl-PL"/>
              </w:rPr>
            </w:pPr>
            <w:r w:rsidRPr="00B05C22">
              <w:rPr>
                <w:rFonts w:ascii="Calibri" w:hAnsi="Calibri" w:cs="Calibri"/>
                <w:b/>
                <w:color w:val="FF0000"/>
                <w:sz w:val="22"/>
                <w:szCs w:val="22"/>
                <w:lang w:eastAsia="pl-PL"/>
              </w:rPr>
              <w:t>232</w:t>
            </w:r>
          </w:p>
        </w:tc>
        <w:tc>
          <w:tcPr>
            <w:tcW w:w="614" w:type="dxa"/>
            <w:tcBorders>
              <w:top w:val="nil"/>
              <w:left w:val="nil"/>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1335</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1566</w:t>
            </w:r>
          </w:p>
        </w:tc>
        <w:tc>
          <w:tcPr>
            <w:tcW w:w="615" w:type="dxa"/>
            <w:tcBorders>
              <w:top w:val="nil"/>
              <w:left w:val="nil"/>
              <w:bottom w:val="single" w:sz="4" w:space="0" w:color="BFBFBF"/>
              <w:right w:val="single" w:sz="4"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B050"/>
                <w:sz w:val="22"/>
                <w:szCs w:val="22"/>
                <w:lang w:eastAsia="pl-PL"/>
              </w:rPr>
            </w:pPr>
            <w:r w:rsidRPr="00B05C22">
              <w:rPr>
                <w:rFonts w:ascii="Calibri" w:hAnsi="Calibri" w:cs="Calibri"/>
                <w:b/>
                <w:color w:val="00B050"/>
                <w:sz w:val="22"/>
                <w:szCs w:val="22"/>
                <w:lang w:eastAsia="pl-PL"/>
              </w:rPr>
              <w:t>1550</w:t>
            </w:r>
          </w:p>
        </w:tc>
      </w:tr>
      <w:tr w:rsidR="00FF6F41" w:rsidRPr="00FF6F41" w:rsidTr="00FF6F41">
        <w:trPr>
          <w:trHeight w:val="288"/>
        </w:trPr>
        <w:tc>
          <w:tcPr>
            <w:tcW w:w="1985" w:type="dxa"/>
            <w:tcBorders>
              <w:top w:val="nil"/>
              <w:left w:val="single" w:sz="4" w:space="0" w:color="auto"/>
              <w:bottom w:val="single" w:sz="4" w:space="0" w:color="BFBFBF"/>
              <w:right w:val="nil"/>
            </w:tcBorders>
            <w:shd w:val="clear" w:color="auto" w:fill="auto"/>
            <w:noWrap/>
            <w:vAlign w:val="bottom"/>
            <w:hideMark/>
          </w:tcPr>
          <w:p w:rsidR="00FF6F41" w:rsidRPr="00FF6F41" w:rsidRDefault="00FF6F41" w:rsidP="00FF6F41">
            <w:pPr>
              <w:suppressAutoHyphens w:val="0"/>
              <w:rPr>
                <w:rFonts w:ascii="Calibri" w:hAnsi="Calibri" w:cs="Calibri"/>
                <w:color w:val="000000"/>
                <w:sz w:val="22"/>
                <w:szCs w:val="22"/>
                <w:lang w:eastAsia="pl-PL"/>
              </w:rPr>
            </w:pPr>
            <w:r w:rsidRPr="00FF6F41">
              <w:rPr>
                <w:rFonts w:ascii="Calibri" w:hAnsi="Calibri" w:cs="Calibri"/>
                <w:color w:val="000000"/>
                <w:sz w:val="22"/>
                <w:szCs w:val="22"/>
                <w:lang w:eastAsia="pl-PL"/>
              </w:rPr>
              <w:t>Droga wojewódzka</w:t>
            </w:r>
          </w:p>
        </w:tc>
        <w:tc>
          <w:tcPr>
            <w:tcW w:w="614" w:type="dxa"/>
            <w:tcBorders>
              <w:top w:val="nil"/>
              <w:left w:val="single" w:sz="8" w:space="0" w:color="auto"/>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146</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151</w:t>
            </w:r>
          </w:p>
        </w:tc>
        <w:tc>
          <w:tcPr>
            <w:tcW w:w="614" w:type="dxa"/>
            <w:tcBorders>
              <w:top w:val="nil"/>
              <w:left w:val="nil"/>
              <w:bottom w:val="single" w:sz="4" w:space="0" w:color="BFBFBF"/>
              <w:right w:val="single" w:sz="8"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0000"/>
                <w:sz w:val="22"/>
                <w:szCs w:val="22"/>
                <w:lang w:eastAsia="pl-PL"/>
              </w:rPr>
            </w:pPr>
            <w:r w:rsidRPr="00B05C22">
              <w:rPr>
                <w:rFonts w:ascii="Calibri" w:hAnsi="Calibri" w:cs="Calibri"/>
                <w:b/>
                <w:color w:val="00B050"/>
                <w:sz w:val="22"/>
                <w:szCs w:val="22"/>
                <w:lang w:eastAsia="pl-PL"/>
              </w:rPr>
              <w:t>121</w:t>
            </w:r>
          </w:p>
        </w:tc>
        <w:tc>
          <w:tcPr>
            <w:tcW w:w="615" w:type="dxa"/>
            <w:tcBorders>
              <w:top w:val="nil"/>
              <w:left w:val="nil"/>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24</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17</w:t>
            </w:r>
          </w:p>
        </w:tc>
        <w:tc>
          <w:tcPr>
            <w:tcW w:w="614" w:type="dxa"/>
            <w:tcBorders>
              <w:top w:val="nil"/>
              <w:left w:val="nil"/>
              <w:bottom w:val="single" w:sz="4" w:space="0" w:color="BFBFBF"/>
              <w:right w:val="nil"/>
            </w:tcBorders>
            <w:shd w:val="clear" w:color="auto" w:fill="auto"/>
            <w:noWrap/>
            <w:vAlign w:val="center"/>
            <w:hideMark/>
          </w:tcPr>
          <w:p w:rsidR="00FF6F41" w:rsidRPr="00B05C22" w:rsidRDefault="00FF6F41" w:rsidP="00B05C22">
            <w:pPr>
              <w:suppressAutoHyphens w:val="0"/>
              <w:jc w:val="center"/>
              <w:rPr>
                <w:rFonts w:ascii="Calibri" w:hAnsi="Calibri" w:cs="Calibri"/>
                <w:b/>
                <w:color w:val="00B050"/>
                <w:sz w:val="22"/>
                <w:szCs w:val="22"/>
                <w:lang w:eastAsia="pl-PL"/>
              </w:rPr>
            </w:pPr>
            <w:r w:rsidRPr="00B05C22">
              <w:rPr>
                <w:rFonts w:ascii="Calibri" w:hAnsi="Calibri" w:cs="Calibri"/>
                <w:b/>
                <w:color w:val="00B050"/>
                <w:sz w:val="22"/>
                <w:szCs w:val="22"/>
                <w:lang w:eastAsia="pl-PL"/>
              </w:rPr>
              <w:t>8</w:t>
            </w:r>
          </w:p>
        </w:tc>
        <w:tc>
          <w:tcPr>
            <w:tcW w:w="614" w:type="dxa"/>
            <w:tcBorders>
              <w:top w:val="nil"/>
              <w:left w:val="single" w:sz="8" w:space="0" w:color="auto"/>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163</w:t>
            </w:r>
          </w:p>
        </w:tc>
        <w:tc>
          <w:tcPr>
            <w:tcW w:w="615"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193</w:t>
            </w:r>
          </w:p>
        </w:tc>
        <w:tc>
          <w:tcPr>
            <w:tcW w:w="614" w:type="dxa"/>
            <w:tcBorders>
              <w:top w:val="nil"/>
              <w:left w:val="nil"/>
              <w:bottom w:val="single" w:sz="4" w:space="0" w:color="BFBFBF"/>
              <w:right w:val="single" w:sz="8"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B050"/>
                <w:sz w:val="22"/>
                <w:szCs w:val="22"/>
                <w:lang w:eastAsia="pl-PL"/>
              </w:rPr>
            </w:pPr>
            <w:r w:rsidRPr="00B05C22">
              <w:rPr>
                <w:rFonts w:ascii="Calibri" w:hAnsi="Calibri" w:cs="Calibri"/>
                <w:b/>
                <w:color w:val="00B050"/>
                <w:sz w:val="22"/>
                <w:szCs w:val="22"/>
                <w:lang w:eastAsia="pl-PL"/>
              </w:rPr>
              <w:t>148</w:t>
            </w:r>
          </w:p>
        </w:tc>
        <w:tc>
          <w:tcPr>
            <w:tcW w:w="614" w:type="dxa"/>
            <w:tcBorders>
              <w:top w:val="nil"/>
              <w:left w:val="nil"/>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970</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1127</w:t>
            </w:r>
          </w:p>
        </w:tc>
        <w:tc>
          <w:tcPr>
            <w:tcW w:w="615" w:type="dxa"/>
            <w:tcBorders>
              <w:top w:val="nil"/>
              <w:left w:val="nil"/>
              <w:bottom w:val="single" w:sz="4" w:space="0" w:color="BFBFBF"/>
              <w:right w:val="single" w:sz="4"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B050"/>
                <w:sz w:val="22"/>
                <w:szCs w:val="22"/>
                <w:lang w:eastAsia="pl-PL"/>
              </w:rPr>
            </w:pPr>
            <w:r w:rsidRPr="00B05C22">
              <w:rPr>
                <w:rFonts w:ascii="Calibri" w:hAnsi="Calibri" w:cs="Calibri"/>
                <w:b/>
                <w:color w:val="00B050"/>
                <w:sz w:val="22"/>
                <w:szCs w:val="22"/>
                <w:lang w:eastAsia="pl-PL"/>
              </w:rPr>
              <w:t>1115</w:t>
            </w:r>
          </w:p>
        </w:tc>
      </w:tr>
      <w:tr w:rsidR="00FF6F41" w:rsidRPr="00FF6F41" w:rsidTr="00FF6F41">
        <w:trPr>
          <w:trHeight w:val="288"/>
        </w:trPr>
        <w:tc>
          <w:tcPr>
            <w:tcW w:w="1985" w:type="dxa"/>
            <w:tcBorders>
              <w:top w:val="nil"/>
              <w:left w:val="single" w:sz="4" w:space="0" w:color="auto"/>
              <w:bottom w:val="single" w:sz="4" w:space="0" w:color="BFBFBF"/>
              <w:right w:val="nil"/>
            </w:tcBorders>
            <w:shd w:val="clear" w:color="auto" w:fill="auto"/>
            <w:noWrap/>
            <w:vAlign w:val="bottom"/>
            <w:hideMark/>
          </w:tcPr>
          <w:p w:rsidR="00FF6F41" w:rsidRPr="00FF6F41" w:rsidRDefault="00FF6F41" w:rsidP="00FF6F41">
            <w:pPr>
              <w:suppressAutoHyphens w:val="0"/>
              <w:rPr>
                <w:rFonts w:ascii="Calibri" w:hAnsi="Calibri" w:cs="Calibri"/>
                <w:color w:val="000000"/>
                <w:sz w:val="22"/>
                <w:szCs w:val="22"/>
                <w:lang w:eastAsia="pl-PL"/>
              </w:rPr>
            </w:pPr>
            <w:r w:rsidRPr="00FF6F41">
              <w:rPr>
                <w:rFonts w:ascii="Calibri" w:hAnsi="Calibri" w:cs="Calibri"/>
                <w:color w:val="000000"/>
                <w:sz w:val="22"/>
                <w:szCs w:val="22"/>
                <w:lang w:eastAsia="pl-PL"/>
              </w:rPr>
              <w:t>Droga powiatowa</w:t>
            </w:r>
          </w:p>
        </w:tc>
        <w:tc>
          <w:tcPr>
            <w:tcW w:w="614" w:type="dxa"/>
            <w:tcBorders>
              <w:top w:val="nil"/>
              <w:left w:val="single" w:sz="8" w:space="0" w:color="auto"/>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88</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95</w:t>
            </w:r>
          </w:p>
        </w:tc>
        <w:tc>
          <w:tcPr>
            <w:tcW w:w="614" w:type="dxa"/>
            <w:tcBorders>
              <w:top w:val="nil"/>
              <w:left w:val="nil"/>
              <w:bottom w:val="single" w:sz="4" w:space="0" w:color="BFBFBF"/>
              <w:right w:val="single" w:sz="8"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0000"/>
                <w:sz w:val="22"/>
                <w:szCs w:val="22"/>
                <w:lang w:eastAsia="pl-PL"/>
              </w:rPr>
            </w:pPr>
            <w:r w:rsidRPr="00B05C22">
              <w:rPr>
                <w:rFonts w:ascii="Calibri" w:hAnsi="Calibri" w:cs="Calibri"/>
                <w:b/>
                <w:color w:val="FF0000"/>
                <w:sz w:val="22"/>
                <w:szCs w:val="22"/>
                <w:lang w:eastAsia="pl-PL"/>
              </w:rPr>
              <w:t>96</w:t>
            </w:r>
          </w:p>
        </w:tc>
        <w:tc>
          <w:tcPr>
            <w:tcW w:w="615" w:type="dxa"/>
            <w:tcBorders>
              <w:top w:val="nil"/>
              <w:left w:val="nil"/>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16</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14</w:t>
            </w:r>
          </w:p>
        </w:tc>
        <w:tc>
          <w:tcPr>
            <w:tcW w:w="614" w:type="dxa"/>
            <w:tcBorders>
              <w:top w:val="nil"/>
              <w:left w:val="nil"/>
              <w:bottom w:val="single" w:sz="4" w:space="0" w:color="BFBFBF"/>
              <w:right w:val="nil"/>
            </w:tcBorders>
            <w:shd w:val="clear" w:color="auto" w:fill="auto"/>
            <w:noWrap/>
            <w:vAlign w:val="center"/>
            <w:hideMark/>
          </w:tcPr>
          <w:p w:rsidR="00FF6F41" w:rsidRPr="00B05C22" w:rsidRDefault="00FF6F41" w:rsidP="00B05C22">
            <w:pPr>
              <w:suppressAutoHyphens w:val="0"/>
              <w:jc w:val="center"/>
              <w:rPr>
                <w:rFonts w:ascii="Calibri" w:hAnsi="Calibri" w:cs="Calibri"/>
                <w:b/>
                <w:color w:val="00B050"/>
                <w:sz w:val="22"/>
                <w:szCs w:val="22"/>
                <w:lang w:eastAsia="pl-PL"/>
              </w:rPr>
            </w:pPr>
            <w:r w:rsidRPr="00B05C22">
              <w:rPr>
                <w:rFonts w:ascii="Calibri" w:hAnsi="Calibri" w:cs="Calibri"/>
                <w:b/>
                <w:color w:val="00B050"/>
                <w:sz w:val="22"/>
                <w:szCs w:val="22"/>
                <w:lang w:eastAsia="pl-PL"/>
              </w:rPr>
              <w:t>12</w:t>
            </w:r>
          </w:p>
        </w:tc>
        <w:tc>
          <w:tcPr>
            <w:tcW w:w="614" w:type="dxa"/>
            <w:tcBorders>
              <w:top w:val="nil"/>
              <w:left w:val="single" w:sz="8" w:space="0" w:color="auto"/>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107</w:t>
            </w:r>
          </w:p>
        </w:tc>
        <w:tc>
          <w:tcPr>
            <w:tcW w:w="615"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125</w:t>
            </w:r>
          </w:p>
        </w:tc>
        <w:tc>
          <w:tcPr>
            <w:tcW w:w="614" w:type="dxa"/>
            <w:tcBorders>
              <w:top w:val="nil"/>
              <w:left w:val="nil"/>
              <w:bottom w:val="single" w:sz="4" w:space="0" w:color="BFBFBF"/>
              <w:right w:val="single" w:sz="8"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B050"/>
                <w:sz w:val="22"/>
                <w:szCs w:val="22"/>
                <w:lang w:eastAsia="pl-PL"/>
              </w:rPr>
            </w:pPr>
            <w:r w:rsidRPr="00B05C22">
              <w:rPr>
                <w:rFonts w:ascii="Calibri" w:hAnsi="Calibri" w:cs="Calibri"/>
                <w:b/>
                <w:color w:val="00B050"/>
                <w:sz w:val="22"/>
                <w:szCs w:val="22"/>
                <w:lang w:eastAsia="pl-PL"/>
              </w:rPr>
              <w:t>104</w:t>
            </w:r>
          </w:p>
        </w:tc>
        <w:tc>
          <w:tcPr>
            <w:tcW w:w="614" w:type="dxa"/>
            <w:tcBorders>
              <w:top w:val="nil"/>
              <w:left w:val="nil"/>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692</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695</w:t>
            </w:r>
          </w:p>
        </w:tc>
        <w:tc>
          <w:tcPr>
            <w:tcW w:w="615" w:type="dxa"/>
            <w:tcBorders>
              <w:top w:val="nil"/>
              <w:left w:val="nil"/>
              <w:bottom w:val="single" w:sz="4" w:space="0" w:color="BFBFBF"/>
              <w:right w:val="single" w:sz="4"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0000"/>
                <w:sz w:val="22"/>
                <w:szCs w:val="22"/>
                <w:lang w:eastAsia="pl-PL"/>
              </w:rPr>
            </w:pPr>
            <w:r w:rsidRPr="00B05C22">
              <w:rPr>
                <w:rFonts w:ascii="Calibri" w:hAnsi="Calibri" w:cs="Calibri"/>
                <w:b/>
                <w:color w:val="FF0000"/>
                <w:sz w:val="22"/>
                <w:szCs w:val="22"/>
                <w:lang w:eastAsia="pl-PL"/>
              </w:rPr>
              <w:t>806</w:t>
            </w:r>
          </w:p>
        </w:tc>
      </w:tr>
      <w:tr w:rsidR="00FF6F41" w:rsidRPr="00FF6F41" w:rsidTr="00FF6F41">
        <w:trPr>
          <w:trHeight w:val="288"/>
        </w:trPr>
        <w:tc>
          <w:tcPr>
            <w:tcW w:w="1985" w:type="dxa"/>
            <w:tcBorders>
              <w:top w:val="nil"/>
              <w:left w:val="single" w:sz="4" w:space="0" w:color="auto"/>
              <w:bottom w:val="single" w:sz="4" w:space="0" w:color="BFBFBF"/>
              <w:right w:val="nil"/>
            </w:tcBorders>
            <w:shd w:val="clear" w:color="auto" w:fill="auto"/>
            <w:noWrap/>
            <w:vAlign w:val="bottom"/>
            <w:hideMark/>
          </w:tcPr>
          <w:p w:rsidR="00FF6F41" w:rsidRPr="00FF6F41" w:rsidRDefault="00FF6F41" w:rsidP="00FF6F41">
            <w:pPr>
              <w:suppressAutoHyphens w:val="0"/>
              <w:rPr>
                <w:rFonts w:ascii="Calibri" w:hAnsi="Calibri" w:cs="Calibri"/>
                <w:color w:val="000000"/>
                <w:sz w:val="22"/>
                <w:szCs w:val="22"/>
                <w:lang w:eastAsia="pl-PL"/>
              </w:rPr>
            </w:pPr>
            <w:r w:rsidRPr="00FF6F41">
              <w:rPr>
                <w:rFonts w:ascii="Calibri" w:hAnsi="Calibri" w:cs="Calibri"/>
                <w:color w:val="000000"/>
                <w:sz w:val="22"/>
                <w:szCs w:val="22"/>
                <w:lang w:eastAsia="pl-PL"/>
              </w:rPr>
              <w:t>Droga gminna</w:t>
            </w:r>
          </w:p>
        </w:tc>
        <w:tc>
          <w:tcPr>
            <w:tcW w:w="614" w:type="dxa"/>
            <w:tcBorders>
              <w:top w:val="nil"/>
              <w:left w:val="single" w:sz="8" w:space="0" w:color="auto"/>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36</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38</w:t>
            </w:r>
          </w:p>
        </w:tc>
        <w:tc>
          <w:tcPr>
            <w:tcW w:w="614" w:type="dxa"/>
            <w:tcBorders>
              <w:top w:val="nil"/>
              <w:left w:val="nil"/>
              <w:bottom w:val="single" w:sz="4" w:space="0" w:color="BFBFBF"/>
              <w:right w:val="single" w:sz="8"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0000"/>
                <w:sz w:val="22"/>
                <w:szCs w:val="22"/>
                <w:lang w:eastAsia="pl-PL"/>
              </w:rPr>
            </w:pPr>
            <w:r w:rsidRPr="00B05C22">
              <w:rPr>
                <w:rFonts w:ascii="Calibri" w:hAnsi="Calibri" w:cs="Calibri"/>
                <w:b/>
                <w:color w:val="00B050"/>
                <w:sz w:val="22"/>
                <w:szCs w:val="22"/>
                <w:lang w:eastAsia="pl-PL"/>
              </w:rPr>
              <w:t>20</w:t>
            </w:r>
          </w:p>
        </w:tc>
        <w:tc>
          <w:tcPr>
            <w:tcW w:w="615" w:type="dxa"/>
            <w:tcBorders>
              <w:top w:val="nil"/>
              <w:left w:val="nil"/>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0</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4</w:t>
            </w:r>
          </w:p>
        </w:tc>
        <w:tc>
          <w:tcPr>
            <w:tcW w:w="614" w:type="dxa"/>
            <w:tcBorders>
              <w:top w:val="nil"/>
              <w:left w:val="nil"/>
              <w:bottom w:val="single" w:sz="4" w:space="0" w:color="BFBFBF"/>
              <w:right w:val="nil"/>
            </w:tcBorders>
            <w:shd w:val="clear" w:color="auto" w:fill="auto"/>
            <w:noWrap/>
            <w:vAlign w:val="center"/>
            <w:hideMark/>
          </w:tcPr>
          <w:p w:rsidR="00FF6F41" w:rsidRPr="00B05C22" w:rsidRDefault="00FF6F41" w:rsidP="00B05C22">
            <w:pPr>
              <w:suppressAutoHyphens w:val="0"/>
              <w:jc w:val="center"/>
              <w:rPr>
                <w:rFonts w:ascii="Calibri" w:hAnsi="Calibri" w:cs="Calibri"/>
                <w:b/>
                <w:color w:val="00B050"/>
                <w:sz w:val="22"/>
                <w:szCs w:val="22"/>
                <w:lang w:eastAsia="pl-PL"/>
              </w:rPr>
            </w:pPr>
            <w:r w:rsidRPr="00B05C22">
              <w:rPr>
                <w:rFonts w:ascii="Calibri" w:hAnsi="Calibri" w:cs="Calibri"/>
                <w:b/>
                <w:color w:val="00B050"/>
                <w:sz w:val="22"/>
                <w:szCs w:val="22"/>
                <w:lang w:eastAsia="pl-PL"/>
              </w:rPr>
              <w:t>0</w:t>
            </w:r>
          </w:p>
        </w:tc>
        <w:tc>
          <w:tcPr>
            <w:tcW w:w="614" w:type="dxa"/>
            <w:tcBorders>
              <w:top w:val="nil"/>
              <w:left w:val="single" w:sz="8" w:space="0" w:color="auto"/>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42</w:t>
            </w:r>
          </w:p>
        </w:tc>
        <w:tc>
          <w:tcPr>
            <w:tcW w:w="615"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39</w:t>
            </w:r>
          </w:p>
        </w:tc>
        <w:tc>
          <w:tcPr>
            <w:tcW w:w="614" w:type="dxa"/>
            <w:tcBorders>
              <w:top w:val="nil"/>
              <w:left w:val="nil"/>
              <w:bottom w:val="single" w:sz="4" w:space="0" w:color="BFBFBF"/>
              <w:right w:val="single" w:sz="8"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B050"/>
                <w:sz w:val="22"/>
                <w:szCs w:val="22"/>
                <w:lang w:eastAsia="pl-PL"/>
              </w:rPr>
            </w:pPr>
            <w:r w:rsidRPr="00B05C22">
              <w:rPr>
                <w:rFonts w:ascii="Calibri" w:hAnsi="Calibri" w:cs="Calibri"/>
                <w:b/>
                <w:color w:val="00B050"/>
                <w:sz w:val="22"/>
                <w:szCs w:val="22"/>
                <w:lang w:eastAsia="pl-PL"/>
              </w:rPr>
              <w:t>24</w:t>
            </w:r>
          </w:p>
        </w:tc>
        <w:tc>
          <w:tcPr>
            <w:tcW w:w="614" w:type="dxa"/>
            <w:tcBorders>
              <w:top w:val="nil"/>
              <w:left w:val="nil"/>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314</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332</w:t>
            </w:r>
          </w:p>
        </w:tc>
        <w:tc>
          <w:tcPr>
            <w:tcW w:w="615" w:type="dxa"/>
            <w:tcBorders>
              <w:top w:val="nil"/>
              <w:left w:val="nil"/>
              <w:bottom w:val="single" w:sz="4" w:space="0" w:color="BFBFBF"/>
              <w:right w:val="single" w:sz="4"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0000"/>
                <w:sz w:val="22"/>
                <w:szCs w:val="22"/>
                <w:lang w:eastAsia="pl-PL"/>
              </w:rPr>
            </w:pPr>
            <w:r w:rsidRPr="00B05C22">
              <w:rPr>
                <w:rFonts w:ascii="Calibri" w:hAnsi="Calibri" w:cs="Calibri"/>
                <w:b/>
                <w:color w:val="00B050"/>
                <w:sz w:val="22"/>
                <w:szCs w:val="22"/>
                <w:lang w:eastAsia="pl-PL"/>
              </w:rPr>
              <w:t>324</w:t>
            </w:r>
          </w:p>
        </w:tc>
      </w:tr>
      <w:tr w:rsidR="00FF6F41" w:rsidRPr="00FF6F41" w:rsidTr="00FF6F41">
        <w:trPr>
          <w:trHeight w:val="300"/>
        </w:trPr>
        <w:tc>
          <w:tcPr>
            <w:tcW w:w="1985" w:type="dxa"/>
            <w:tcBorders>
              <w:top w:val="nil"/>
              <w:left w:val="single" w:sz="4" w:space="0" w:color="auto"/>
              <w:bottom w:val="nil"/>
              <w:right w:val="nil"/>
            </w:tcBorders>
            <w:shd w:val="clear" w:color="auto" w:fill="auto"/>
            <w:noWrap/>
            <w:vAlign w:val="bottom"/>
            <w:hideMark/>
          </w:tcPr>
          <w:p w:rsidR="00FF6F41" w:rsidRPr="00FF6F41" w:rsidRDefault="00FF6F41" w:rsidP="00FF6F41">
            <w:pPr>
              <w:suppressAutoHyphens w:val="0"/>
              <w:rPr>
                <w:rFonts w:ascii="Calibri" w:hAnsi="Calibri" w:cs="Calibri"/>
                <w:color w:val="000000"/>
                <w:sz w:val="22"/>
                <w:szCs w:val="22"/>
                <w:lang w:eastAsia="pl-PL"/>
              </w:rPr>
            </w:pPr>
            <w:r w:rsidRPr="00FF6F41">
              <w:rPr>
                <w:rFonts w:ascii="Calibri" w:hAnsi="Calibri" w:cs="Calibri"/>
                <w:color w:val="000000"/>
                <w:sz w:val="22"/>
                <w:szCs w:val="22"/>
                <w:lang w:eastAsia="pl-PL"/>
              </w:rPr>
              <w:t>Inna</w:t>
            </w:r>
          </w:p>
        </w:tc>
        <w:tc>
          <w:tcPr>
            <w:tcW w:w="614" w:type="dxa"/>
            <w:tcBorders>
              <w:top w:val="nil"/>
              <w:left w:val="single" w:sz="8" w:space="0" w:color="auto"/>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0</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B05C22" w:rsidP="00B05C22">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14" w:type="dxa"/>
            <w:tcBorders>
              <w:top w:val="nil"/>
              <w:left w:val="nil"/>
              <w:bottom w:val="single" w:sz="4" w:space="0" w:color="BFBFBF"/>
              <w:right w:val="single" w:sz="8"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0000"/>
                <w:sz w:val="22"/>
                <w:szCs w:val="22"/>
                <w:lang w:eastAsia="pl-PL"/>
              </w:rPr>
            </w:pPr>
            <w:r w:rsidRPr="00B05C22">
              <w:rPr>
                <w:rFonts w:ascii="Calibri" w:hAnsi="Calibri" w:cs="Calibri"/>
                <w:b/>
                <w:color w:val="00B050"/>
                <w:sz w:val="22"/>
                <w:szCs w:val="22"/>
                <w:lang w:eastAsia="pl-PL"/>
              </w:rPr>
              <w:t>0</w:t>
            </w:r>
          </w:p>
        </w:tc>
        <w:tc>
          <w:tcPr>
            <w:tcW w:w="615" w:type="dxa"/>
            <w:tcBorders>
              <w:top w:val="nil"/>
              <w:left w:val="nil"/>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0</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B05C22" w:rsidP="00B05C22">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14" w:type="dxa"/>
            <w:tcBorders>
              <w:top w:val="nil"/>
              <w:left w:val="nil"/>
              <w:bottom w:val="single" w:sz="4" w:space="0" w:color="BFBFBF"/>
              <w:right w:val="nil"/>
            </w:tcBorders>
            <w:shd w:val="clear" w:color="auto" w:fill="auto"/>
            <w:noWrap/>
            <w:vAlign w:val="center"/>
            <w:hideMark/>
          </w:tcPr>
          <w:p w:rsidR="00FF6F41" w:rsidRPr="00B05C22" w:rsidRDefault="00FF6F41" w:rsidP="00B05C22">
            <w:pPr>
              <w:suppressAutoHyphens w:val="0"/>
              <w:jc w:val="center"/>
              <w:rPr>
                <w:rFonts w:ascii="Calibri" w:hAnsi="Calibri" w:cs="Calibri"/>
                <w:b/>
                <w:color w:val="00B050"/>
                <w:sz w:val="22"/>
                <w:szCs w:val="22"/>
                <w:lang w:eastAsia="pl-PL"/>
              </w:rPr>
            </w:pPr>
            <w:r w:rsidRPr="00B05C22">
              <w:rPr>
                <w:rFonts w:ascii="Calibri" w:hAnsi="Calibri" w:cs="Calibri"/>
                <w:b/>
                <w:color w:val="00B050"/>
                <w:sz w:val="22"/>
                <w:szCs w:val="22"/>
                <w:lang w:eastAsia="pl-PL"/>
              </w:rPr>
              <w:t>0</w:t>
            </w:r>
          </w:p>
        </w:tc>
        <w:tc>
          <w:tcPr>
            <w:tcW w:w="614" w:type="dxa"/>
            <w:tcBorders>
              <w:top w:val="nil"/>
              <w:left w:val="single" w:sz="8" w:space="0" w:color="auto"/>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0</w:t>
            </w:r>
          </w:p>
        </w:tc>
        <w:tc>
          <w:tcPr>
            <w:tcW w:w="615"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B05C22" w:rsidP="00B05C22">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14" w:type="dxa"/>
            <w:tcBorders>
              <w:top w:val="nil"/>
              <w:left w:val="nil"/>
              <w:bottom w:val="single" w:sz="4" w:space="0" w:color="BFBFBF"/>
              <w:right w:val="single" w:sz="8"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B050"/>
                <w:sz w:val="22"/>
                <w:szCs w:val="22"/>
                <w:lang w:eastAsia="pl-PL"/>
              </w:rPr>
            </w:pPr>
            <w:r w:rsidRPr="00B05C22">
              <w:rPr>
                <w:rFonts w:ascii="Calibri" w:hAnsi="Calibri" w:cs="Calibri"/>
                <w:b/>
                <w:color w:val="00B050"/>
                <w:sz w:val="22"/>
                <w:szCs w:val="22"/>
                <w:lang w:eastAsia="pl-PL"/>
              </w:rPr>
              <w:t>0</w:t>
            </w:r>
          </w:p>
        </w:tc>
        <w:tc>
          <w:tcPr>
            <w:tcW w:w="614" w:type="dxa"/>
            <w:tcBorders>
              <w:top w:val="nil"/>
              <w:left w:val="nil"/>
              <w:bottom w:val="single" w:sz="4" w:space="0" w:color="BFBFBF"/>
              <w:right w:val="nil"/>
            </w:tcBorders>
            <w:shd w:val="clear" w:color="auto" w:fill="auto"/>
            <w:noWrap/>
            <w:vAlign w:val="center"/>
            <w:hideMark/>
          </w:tcPr>
          <w:p w:rsidR="00FF6F41" w:rsidRPr="00FF6F41" w:rsidRDefault="00FF6F41" w:rsidP="00B05C22">
            <w:pPr>
              <w:suppressAutoHyphens w:val="0"/>
              <w:jc w:val="center"/>
              <w:rPr>
                <w:rFonts w:ascii="Calibri" w:hAnsi="Calibri" w:cs="Calibri"/>
                <w:color w:val="000000"/>
                <w:sz w:val="22"/>
                <w:szCs w:val="22"/>
                <w:lang w:eastAsia="pl-PL"/>
              </w:rPr>
            </w:pPr>
            <w:r w:rsidRPr="00FF6F41">
              <w:rPr>
                <w:rFonts w:ascii="Calibri" w:hAnsi="Calibri" w:cs="Calibri"/>
                <w:color w:val="000000"/>
                <w:sz w:val="22"/>
                <w:szCs w:val="22"/>
                <w:lang w:eastAsia="pl-PL"/>
              </w:rPr>
              <w:t>2</w:t>
            </w:r>
          </w:p>
        </w:tc>
        <w:tc>
          <w:tcPr>
            <w:tcW w:w="614" w:type="dxa"/>
            <w:tcBorders>
              <w:top w:val="nil"/>
              <w:left w:val="single" w:sz="4" w:space="0" w:color="BFBFBF"/>
              <w:bottom w:val="single" w:sz="4" w:space="0" w:color="BFBFBF"/>
              <w:right w:val="single" w:sz="4" w:space="0" w:color="BFBFBF"/>
            </w:tcBorders>
            <w:shd w:val="clear" w:color="auto" w:fill="auto"/>
            <w:noWrap/>
            <w:vAlign w:val="center"/>
            <w:hideMark/>
          </w:tcPr>
          <w:p w:rsidR="00FF6F41" w:rsidRPr="00FF6F41" w:rsidRDefault="00B05C22" w:rsidP="00B05C22">
            <w:pPr>
              <w:suppressAutoHyphens w:val="0"/>
              <w:jc w:val="center"/>
              <w:rPr>
                <w:rFonts w:ascii="Calibri" w:hAnsi="Calibri" w:cs="Calibri"/>
                <w:color w:val="000000"/>
                <w:sz w:val="22"/>
                <w:szCs w:val="22"/>
                <w:lang w:eastAsia="pl-PL"/>
              </w:rPr>
            </w:pPr>
            <w:r>
              <w:rPr>
                <w:rFonts w:ascii="Calibri" w:hAnsi="Calibri" w:cs="Calibri"/>
                <w:color w:val="000000"/>
                <w:sz w:val="22"/>
                <w:szCs w:val="22"/>
                <w:lang w:eastAsia="pl-PL"/>
              </w:rPr>
              <w:t>0</w:t>
            </w:r>
          </w:p>
        </w:tc>
        <w:tc>
          <w:tcPr>
            <w:tcW w:w="615" w:type="dxa"/>
            <w:tcBorders>
              <w:top w:val="nil"/>
              <w:left w:val="nil"/>
              <w:bottom w:val="single" w:sz="4" w:space="0" w:color="BFBFBF"/>
              <w:right w:val="single" w:sz="4" w:space="0" w:color="auto"/>
            </w:tcBorders>
            <w:shd w:val="clear" w:color="auto" w:fill="auto"/>
            <w:noWrap/>
            <w:vAlign w:val="center"/>
            <w:hideMark/>
          </w:tcPr>
          <w:p w:rsidR="00FF6F41" w:rsidRPr="00B05C22" w:rsidRDefault="00FF6F41" w:rsidP="00B05C22">
            <w:pPr>
              <w:suppressAutoHyphens w:val="0"/>
              <w:jc w:val="center"/>
              <w:rPr>
                <w:rFonts w:ascii="Calibri" w:hAnsi="Calibri" w:cs="Calibri"/>
                <w:b/>
                <w:color w:val="000000"/>
                <w:sz w:val="22"/>
                <w:szCs w:val="22"/>
                <w:lang w:eastAsia="pl-PL"/>
              </w:rPr>
            </w:pPr>
            <w:r w:rsidRPr="00B05C22">
              <w:rPr>
                <w:rFonts w:ascii="Calibri" w:hAnsi="Calibri" w:cs="Calibri"/>
                <w:b/>
                <w:color w:val="FF0000"/>
                <w:sz w:val="22"/>
                <w:szCs w:val="22"/>
                <w:lang w:eastAsia="pl-PL"/>
              </w:rPr>
              <w:t>4</w:t>
            </w:r>
          </w:p>
        </w:tc>
      </w:tr>
      <w:tr w:rsidR="00FF6F41" w:rsidRPr="00FF6F41" w:rsidTr="00FF6F41">
        <w:trPr>
          <w:trHeight w:val="288"/>
        </w:trPr>
        <w:tc>
          <w:tcPr>
            <w:tcW w:w="1985" w:type="dxa"/>
            <w:tcBorders>
              <w:top w:val="single" w:sz="8" w:space="0" w:color="auto"/>
              <w:left w:val="single" w:sz="4" w:space="0" w:color="auto"/>
              <w:bottom w:val="single" w:sz="4" w:space="0" w:color="auto"/>
              <w:right w:val="single" w:sz="4" w:space="0" w:color="auto"/>
            </w:tcBorders>
            <w:shd w:val="clear" w:color="DCE6F1" w:fill="DCE6F1"/>
            <w:noWrap/>
            <w:vAlign w:val="center"/>
            <w:hideMark/>
          </w:tcPr>
          <w:p w:rsidR="00FF6F41" w:rsidRPr="00FF6F41" w:rsidRDefault="00FF6F41" w:rsidP="00FF6F41">
            <w:pPr>
              <w:suppressAutoHyphens w:val="0"/>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Ogółem</w:t>
            </w:r>
          </w:p>
        </w:tc>
        <w:tc>
          <w:tcPr>
            <w:tcW w:w="614" w:type="dxa"/>
            <w:tcBorders>
              <w:top w:val="single" w:sz="8" w:space="0" w:color="auto"/>
              <w:left w:val="single" w:sz="8" w:space="0" w:color="auto"/>
              <w:bottom w:val="single" w:sz="4" w:space="0" w:color="auto"/>
              <w:right w:val="nil"/>
            </w:tcBorders>
            <w:shd w:val="clear" w:color="DCE6F1" w:fill="DCE6F1"/>
            <w:noWrap/>
            <w:vAlign w:val="center"/>
            <w:hideMark/>
          </w:tcPr>
          <w:p w:rsidR="00FF6F41" w:rsidRPr="00FF6F41" w:rsidRDefault="00FF6F41" w:rsidP="00B05C22">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702</w:t>
            </w:r>
          </w:p>
        </w:tc>
        <w:tc>
          <w:tcPr>
            <w:tcW w:w="614"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FF6F41" w:rsidRPr="00FF6F41" w:rsidRDefault="00FF6F41" w:rsidP="00B05C22">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686</w:t>
            </w:r>
          </w:p>
        </w:tc>
        <w:tc>
          <w:tcPr>
            <w:tcW w:w="614" w:type="dxa"/>
            <w:tcBorders>
              <w:top w:val="single" w:sz="8" w:space="0" w:color="auto"/>
              <w:left w:val="nil"/>
              <w:bottom w:val="single" w:sz="4" w:space="0" w:color="auto"/>
              <w:right w:val="single" w:sz="8" w:space="0" w:color="auto"/>
            </w:tcBorders>
            <w:shd w:val="clear" w:color="DCE6F1" w:fill="DCE6F1"/>
            <w:noWrap/>
            <w:vAlign w:val="center"/>
            <w:hideMark/>
          </w:tcPr>
          <w:p w:rsidR="00FF6F41" w:rsidRPr="00FF6F41" w:rsidRDefault="00FF6F41" w:rsidP="00B05C22">
            <w:pPr>
              <w:suppressAutoHyphens w:val="0"/>
              <w:jc w:val="center"/>
              <w:rPr>
                <w:rFonts w:ascii="Calibri" w:hAnsi="Calibri" w:cs="Calibri"/>
                <w:b/>
                <w:bCs/>
                <w:color w:val="000000"/>
                <w:sz w:val="22"/>
                <w:szCs w:val="22"/>
                <w:lang w:eastAsia="pl-PL"/>
              </w:rPr>
            </w:pPr>
            <w:r w:rsidRPr="00B05C22">
              <w:rPr>
                <w:rFonts w:ascii="Calibri" w:hAnsi="Calibri" w:cs="Calibri"/>
                <w:b/>
                <w:bCs/>
                <w:color w:val="00B050"/>
                <w:sz w:val="22"/>
                <w:szCs w:val="22"/>
                <w:lang w:eastAsia="pl-PL"/>
              </w:rPr>
              <w:t>645</w:t>
            </w:r>
          </w:p>
        </w:tc>
        <w:tc>
          <w:tcPr>
            <w:tcW w:w="615" w:type="dxa"/>
            <w:tcBorders>
              <w:top w:val="single" w:sz="8" w:space="0" w:color="auto"/>
              <w:left w:val="single" w:sz="8" w:space="0" w:color="auto"/>
              <w:bottom w:val="single" w:sz="4" w:space="0" w:color="auto"/>
              <w:right w:val="nil"/>
            </w:tcBorders>
            <w:shd w:val="clear" w:color="DCE6F1" w:fill="DCE6F1"/>
            <w:noWrap/>
            <w:vAlign w:val="center"/>
            <w:hideMark/>
          </w:tcPr>
          <w:p w:rsidR="00FF6F41" w:rsidRPr="00FF6F41" w:rsidRDefault="00FF6F41" w:rsidP="00B05C22">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63</w:t>
            </w:r>
          </w:p>
        </w:tc>
        <w:tc>
          <w:tcPr>
            <w:tcW w:w="614"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FF6F41" w:rsidRPr="00FF6F41" w:rsidRDefault="00FF6F41" w:rsidP="00B05C22">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65</w:t>
            </w:r>
          </w:p>
        </w:tc>
        <w:tc>
          <w:tcPr>
            <w:tcW w:w="614" w:type="dxa"/>
            <w:tcBorders>
              <w:top w:val="single" w:sz="8" w:space="0" w:color="auto"/>
              <w:left w:val="nil"/>
              <w:bottom w:val="single" w:sz="4" w:space="0" w:color="auto"/>
              <w:right w:val="nil"/>
            </w:tcBorders>
            <w:shd w:val="clear" w:color="DCE6F1" w:fill="DCE6F1"/>
            <w:noWrap/>
            <w:vAlign w:val="center"/>
            <w:hideMark/>
          </w:tcPr>
          <w:p w:rsidR="00FF6F41" w:rsidRPr="00FF6F41" w:rsidRDefault="00FF6F41" w:rsidP="00B05C22">
            <w:pPr>
              <w:suppressAutoHyphens w:val="0"/>
              <w:jc w:val="center"/>
              <w:rPr>
                <w:rFonts w:ascii="Calibri" w:hAnsi="Calibri" w:cs="Calibri"/>
                <w:b/>
                <w:bCs/>
                <w:color w:val="000000"/>
                <w:sz w:val="22"/>
                <w:szCs w:val="22"/>
                <w:lang w:eastAsia="pl-PL"/>
              </w:rPr>
            </w:pPr>
            <w:r w:rsidRPr="00B05C22">
              <w:rPr>
                <w:rFonts w:ascii="Calibri" w:hAnsi="Calibri" w:cs="Calibri"/>
                <w:b/>
                <w:bCs/>
                <w:color w:val="00B050"/>
                <w:sz w:val="22"/>
                <w:szCs w:val="22"/>
                <w:lang w:eastAsia="pl-PL"/>
              </w:rPr>
              <w:t>47</w:t>
            </w:r>
          </w:p>
        </w:tc>
        <w:tc>
          <w:tcPr>
            <w:tcW w:w="614" w:type="dxa"/>
            <w:tcBorders>
              <w:top w:val="single" w:sz="8" w:space="0" w:color="auto"/>
              <w:left w:val="single" w:sz="8" w:space="0" w:color="auto"/>
              <w:bottom w:val="single" w:sz="4" w:space="0" w:color="auto"/>
              <w:right w:val="nil"/>
            </w:tcBorders>
            <w:shd w:val="clear" w:color="DCE6F1" w:fill="DCE6F1"/>
            <w:noWrap/>
            <w:vAlign w:val="center"/>
            <w:hideMark/>
          </w:tcPr>
          <w:p w:rsidR="00FF6F41" w:rsidRPr="00FF6F41" w:rsidRDefault="00FF6F41" w:rsidP="00B05C22">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835</w:t>
            </w:r>
          </w:p>
        </w:tc>
        <w:tc>
          <w:tcPr>
            <w:tcW w:w="615"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FF6F41" w:rsidRPr="00FF6F41" w:rsidRDefault="00FF6F41" w:rsidP="00B05C22">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845</w:t>
            </w:r>
          </w:p>
        </w:tc>
        <w:tc>
          <w:tcPr>
            <w:tcW w:w="614" w:type="dxa"/>
            <w:tcBorders>
              <w:top w:val="single" w:sz="8" w:space="0" w:color="auto"/>
              <w:left w:val="nil"/>
              <w:bottom w:val="single" w:sz="4" w:space="0" w:color="auto"/>
              <w:right w:val="single" w:sz="8" w:space="0" w:color="auto"/>
            </w:tcBorders>
            <w:shd w:val="clear" w:color="DCE6F1" w:fill="DCE6F1"/>
            <w:noWrap/>
            <w:vAlign w:val="center"/>
            <w:hideMark/>
          </w:tcPr>
          <w:p w:rsidR="00FF6F41" w:rsidRPr="00FF6F41" w:rsidRDefault="00FF6F41" w:rsidP="00B05C22">
            <w:pPr>
              <w:suppressAutoHyphens w:val="0"/>
              <w:jc w:val="center"/>
              <w:rPr>
                <w:rFonts w:ascii="Calibri" w:hAnsi="Calibri" w:cs="Calibri"/>
                <w:b/>
                <w:bCs/>
                <w:color w:val="000000"/>
                <w:sz w:val="22"/>
                <w:szCs w:val="22"/>
                <w:lang w:eastAsia="pl-PL"/>
              </w:rPr>
            </w:pPr>
            <w:r w:rsidRPr="00B05C22">
              <w:rPr>
                <w:rFonts w:ascii="Calibri" w:hAnsi="Calibri" w:cs="Calibri"/>
                <w:b/>
                <w:bCs/>
                <w:color w:val="00B050"/>
                <w:sz w:val="22"/>
                <w:szCs w:val="22"/>
                <w:lang w:eastAsia="pl-PL"/>
              </w:rPr>
              <w:t>770</w:t>
            </w:r>
          </w:p>
        </w:tc>
        <w:tc>
          <w:tcPr>
            <w:tcW w:w="614" w:type="dxa"/>
            <w:tcBorders>
              <w:top w:val="single" w:sz="8" w:space="0" w:color="auto"/>
              <w:left w:val="single" w:sz="8" w:space="0" w:color="auto"/>
              <w:bottom w:val="single" w:sz="4" w:space="0" w:color="auto"/>
              <w:right w:val="nil"/>
            </w:tcBorders>
            <w:shd w:val="clear" w:color="DCE6F1" w:fill="DCE6F1"/>
            <w:noWrap/>
            <w:vAlign w:val="center"/>
            <w:hideMark/>
          </w:tcPr>
          <w:p w:rsidR="00FF6F41" w:rsidRPr="00FF6F41" w:rsidRDefault="00FF6F41" w:rsidP="00B05C22">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6550</w:t>
            </w:r>
          </w:p>
        </w:tc>
        <w:tc>
          <w:tcPr>
            <w:tcW w:w="614"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FF6F41" w:rsidRPr="00FF6F41" w:rsidRDefault="00FF6F41" w:rsidP="00B05C22">
            <w:pPr>
              <w:suppressAutoHyphens w:val="0"/>
              <w:jc w:val="center"/>
              <w:rPr>
                <w:rFonts w:ascii="Calibri" w:hAnsi="Calibri" w:cs="Calibri"/>
                <w:b/>
                <w:bCs/>
                <w:color w:val="000000"/>
                <w:sz w:val="22"/>
                <w:szCs w:val="22"/>
                <w:lang w:eastAsia="pl-PL"/>
              </w:rPr>
            </w:pPr>
            <w:r w:rsidRPr="00FF6F41">
              <w:rPr>
                <w:rFonts w:ascii="Calibri" w:hAnsi="Calibri" w:cs="Calibri"/>
                <w:b/>
                <w:bCs/>
                <w:color w:val="000000"/>
                <w:sz w:val="22"/>
                <w:szCs w:val="22"/>
                <w:lang w:eastAsia="pl-PL"/>
              </w:rPr>
              <w:t>7241</w:t>
            </w:r>
          </w:p>
        </w:tc>
        <w:tc>
          <w:tcPr>
            <w:tcW w:w="615" w:type="dxa"/>
            <w:tcBorders>
              <w:top w:val="single" w:sz="8" w:space="0" w:color="auto"/>
              <w:left w:val="nil"/>
              <w:bottom w:val="single" w:sz="4" w:space="0" w:color="auto"/>
              <w:right w:val="single" w:sz="4" w:space="0" w:color="auto"/>
            </w:tcBorders>
            <w:shd w:val="clear" w:color="DCE6F1" w:fill="DCE6F1"/>
            <w:noWrap/>
            <w:vAlign w:val="center"/>
            <w:hideMark/>
          </w:tcPr>
          <w:p w:rsidR="00FF6F41" w:rsidRPr="00FF6F41" w:rsidRDefault="00FF6F41" w:rsidP="00B05C22">
            <w:pPr>
              <w:suppressAutoHyphens w:val="0"/>
              <w:jc w:val="center"/>
              <w:rPr>
                <w:rFonts w:ascii="Calibri" w:hAnsi="Calibri" w:cs="Calibri"/>
                <w:b/>
                <w:bCs/>
                <w:color w:val="000000"/>
                <w:sz w:val="22"/>
                <w:szCs w:val="22"/>
                <w:lang w:eastAsia="pl-PL"/>
              </w:rPr>
            </w:pPr>
            <w:r w:rsidRPr="00B05C22">
              <w:rPr>
                <w:rFonts w:ascii="Calibri" w:hAnsi="Calibri" w:cs="Calibri"/>
                <w:b/>
                <w:bCs/>
                <w:color w:val="FF0000"/>
                <w:sz w:val="22"/>
                <w:szCs w:val="22"/>
                <w:lang w:eastAsia="pl-PL"/>
              </w:rPr>
              <w:t>7801</w:t>
            </w:r>
          </w:p>
        </w:tc>
      </w:tr>
    </w:tbl>
    <w:p w:rsidR="00835B75" w:rsidRDefault="00835B75" w:rsidP="00CC2ED4">
      <w:pPr>
        <w:pStyle w:val="Tekstpodstawowy"/>
        <w:ind w:right="-3"/>
        <w:rPr>
          <w:bCs/>
          <w:i/>
          <w:sz w:val="24"/>
          <w:lang w:val="pl-PL"/>
        </w:rPr>
      </w:pPr>
      <w:r w:rsidRPr="003742AC">
        <w:rPr>
          <w:bCs/>
          <w:i/>
          <w:sz w:val="24"/>
        </w:rPr>
        <w:t>* zdarzenia gdzie nie wpisano nr dogi a miejscowość i ulice</w:t>
      </w:r>
      <w:r w:rsidR="00C33936">
        <w:rPr>
          <w:bCs/>
          <w:i/>
          <w:sz w:val="24"/>
          <w:lang w:val="pl-PL"/>
        </w:rPr>
        <w:t xml:space="preserve"> lub nr posesji</w:t>
      </w:r>
    </w:p>
    <w:p w:rsidR="00CC2ED4" w:rsidRPr="00CC2ED4" w:rsidRDefault="00CC2ED4" w:rsidP="00CC2ED4">
      <w:pPr>
        <w:pStyle w:val="Tekstpodstawowy"/>
        <w:ind w:right="-3"/>
        <w:rPr>
          <w:bCs/>
          <w:i/>
          <w:sz w:val="24"/>
          <w:lang w:val="pl-PL"/>
        </w:rPr>
      </w:pPr>
    </w:p>
    <w:p w:rsidR="0078161A" w:rsidRDefault="00463E6C" w:rsidP="00463E6C">
      <w:pPr>
        <w:pStyle w:val="Tekstpodstawowy"/>
        <w:ind w:right="-650"/>
        <w:rPr>
          <w:rFonts w:ascii="Calibri" w:hAnsi="Calibri" w:cs="Calibri"/>
          <w:b/>
          <w:bCs/>
          <w:sz w:val="24"/>
          <w:lang w:val="pl-PL"/>
        </w:rPr>
      </w:pPr>
      <w:r>
        <w:rPr>
          <w:rFonts w:ascii="Calibri" w:hAnsi="Calibri" w:cs="Calibri"/>
          <w:sz w:val="24"/>
        </w:rPr>
        <w:t xml:space="preserve"> </w:t>
      </w:r>
      <w:r w:rsidR="008E1658" w:rsidRPr="00FF6F41">
        <w:rPr>
          <w:rFonts w:ascii="Calibri" w:hAnsi="Calibri" w:cs="Calibri"/>
          <w:b/>
          <w:bCs/>
          <w:sz w:val="24"/>
        </w:rPr>
        <w:t>Wypadki i ich skutki</w:t>
      </w:r>
      <w:r w:rsidR="0079568C" w:rsidRPr="00FF6F41">
        <w:rPr>
          <w:rFonts w:ascii="Calibri" w:hAnsi="Calibri" w:cs="Calibri"/>
          <w:b/>
          <w:bCs/>
          <w:sz w:val="24"/>
          <w:lang w:val="pl-PL"/>
        </w:rPr>
        <w:t xml:space="preserve"> oraz kolizje</w:t>
      </w:r>
      <w:r w:rsidR="008E1658" w:rsidRPr="00FF6F41">
        <w:rPr>
          <w:rFonts w:ascii="Calibri" w:hAnsi="Calibri" w:cs="Calibri"/>
          <w:b/>
          <w:bCs/>
          <w:sz w:val="24"/>
        </w:rPr>
        <w:t xml:space="preserve"> n</w:t>
      </w:r>
      <w:r w:rsidR="00026B13" w:rsidRPr="00FF6F41">
        <w:rPr>
          <w:rFonts w:ascii="Calibri" w:hAnsi="Calibri" w:cs="Calibri"/>
          <w:b/>
          <w:bCs/>
          <w:sz w:val="24"/>
        </w:rPr>
        <w:t xml:space="preserve">a drogach krajowych </w:t>
      </w:r>
      <w:r w:rsidR="00026B13" w:rsidRPr="00FF6F41">
        <w:rPr>
          <w:rFonts w:ascii="Calibri" w:hAnsi="Calibri" w:cs="Calibri"/>
          <w:b/>
          <w:bCs/>
          <w:sz w:val="24"/>
          <w:lang w:val="pl-PL"/>
        </w:rPr>
        <w:t xml:space="preserve">w </w:t>
      </w:r>
      <w:r w:rsidR="00EB224C" w:rsidRPr="00FF6F41">
        <w:rPr>
          <w:rFonts w:ascii="Calibri" w:hAnsi="Calibri" w:cs="Calibri"/>
          <w:b/>
          <w:bCs/>
          <w:sz w:val="24"/>
        </w:rPr>
        <w:t>I półrocza</w:t>
      </w:r>
      <w:r w:rsidR="00026B13" w:rsidRPr="00FF6F41">
        <w:rPr>
          <w:rFonts w:ascii="Calibri" w:hAnsi="Calibri" w:cs="Calibri"/>
          <w:b/>
          <w:bCs/>
          <w:sz w:val="24"/>
          <w:lang w:val="pl-PL"/>
        </w:rPr>
        <w:t>ch</w:t>
      </w:r>
      <w:r w:rsidR="00EB224C" w:rsidRPr="00FF6F41">
        <w:rPr>
          <w:rFonts w:ascii="Calibri" w:hAnsi="Calibri" w:cs="Calibri"/>
          <w:b/>
          <w:bCs/>
          <w:sz w:val="24"/>
        </w:rPr>
        <w:t xml:space="preserve"> </w:t>
      </w:r>
      <w:r w:rsidR="00026B13" w:rsidRPr="00FF6F41">
        <w:rPr>
          <w:rFonts w:ascii="Calibri" w:hAnsi="Calibri" w:cs="Calibri"/>
          <w:b/>
          <w:bCs/>
          <w:sz w:val="24"/>
        </w:rPr>
        <w:t>lat</w:t>
      </w:r>
      <w:r w:rsidR="008E1658" w:rsidRPr="00FF6F41">
        <w:rPr>
          <w:rFonts w:ascii="Calibri" w:hAnsi="Calibri" w:cs="Calibri"/>
          <w:b/>
          <w:bCs/>
          <w:sz w:val="24"/>
        </w:rPr>
        <w:t xml:space="preserve"> 20</w:t>
      </w:r>
      <w:r w:rsidR="00F86F59" w:rsidRPr="00FF6F41">
        <w:rPr>
          <w:rFonts w:ascii="Calibri" w:hAnsi="Calibri" w:cs="Calibri"/>
          <w:b/>
          <w:bCs/>
          <w:sz w:val="24"/>
        </w:rPr>
        <w:t>1</w:t>
      </w:r>
      <w:r w:rsidR="00FF6F41">
        <w:rPr>
          <w:rFonts w:ascii="Calibri" w:hAnsi="Calibri" w:cs="Calibri"/>
          <w:b/>
          <w:bCs/>
          <w:sz w:val="24"/>
          <w:lang w:val="pl-PL"/>
        </w:rPr>
        <w:t>5</w:t>
      </w:r>
      <w:r w:rsidR="00026B13" w:rsidRPr="00FF6F41">
        <w:rPr>
          <w:rFonts w:ascii="Calibri" w:hAnsi="Calibri" w:cs="Calibri"/>
          <w:b/>
          <w:bCs/>
          <w:sz w:val="24"/>
          <w:lang w:val="pl-PL"/>
        </w:rPr>
        <w:t xml:space="preserve"> </w:t>
      </w:r>
      <w:r w:rsidR="00B05C22">
        <w:rPr>
          <w:rFonts w:ascii="Calibri" w:hAnsi="Calibri" w:cs="Calibri"/>
          <w:b/>
          <w:bCs/>
          <w:sz w:val="24"/>
          <w:lang w:val="pl-PL"/>
        </w:rPr>
        <w:t>-</w:t>
      </w:r>
      <w:r w:rsidR="00026B13" w:rsidRPr="00FF6F41">
        <w:rPr>
          <w:rFonts w:ascii="Calibri" w:hAnsi="Calibri" w:cs="Calibri"/>
          <w:b/>
          <w:bCs/>
          <w:sz w:val="24"/>
          <w:lang w:val="pl-PL"/>
        </w:rPr>
        <w:t xml:space="preserve"> </w:t>
      </w:r>
      <w:r w:rsidR="008E1658" w:rsidRPr="00FF6F41">
        <w:rPr>
          <w:rFonts w:ascii="Calibri" w:hAnsi="Calibri" w:cs="Calibri"/>
          <w:b/>
          <w:bCs/>
          <w:sz w:val="24"/>
        </w:rPr>
        <w:t>20</w:t>
      </w:r>
      <w:r w:rsidR="008869B2" w:rsidRPr="00FF6F41">
        <w:rPr>
          <w:rFonts w:ascii="Calibri" w:hAnsi="Calibri" w:cs="Calibri"/>
          <w:b/>
          <w:bCs/>
          <w:sz w:val="24"/>
        </w:rPr>
        <w:t>1</w:t>
      </w:r>
      <w:r w:rsidR="00FF6F41">
        <w:rPr>
          <w:rFonts w:ascii="Calibri" w:hAnsi="Calibri" w:cs="Calibri"/>
          <w:b/>
          <w:bCs/>
          <w:sz w:val="24"/>
          <w:lang w:val="pl-PL"/>
        </w:rPr>
        <w:t>7</w:t>
      </w:r>
    </w:p>
    <w:tbl>
      <w:tblPr>
        <w:tblW w:w="9356" w:type="dxa"/>
        <w:tblLayout w:type="fixed"/>
        <w:tblCellMar>
          <w:left w:w="70" w:type="dxa"/>
          <w:right w:w="70" w:type="dxa"/>
        </w:tblCellMar>
        <w:tblLook w:val="04A0" w:firstRow="1" w:lastRow="0" w:firstColumn="1" w:lastColumn="0" w:noHBand="0" w:noVBand="1"/>
      </w:tblPr>
      <w:tblGrid>
        <w:gridCol w:w="793"/>
        <w:gridCol w:w="714"/>
        <w:gridCol w:w="587"/>
        <w:gridCol w:w="588"/>
        <w:gridCol w:w="588"/>
        <w:gridCol w:w="794"/>
        <w:gridCol w:w="588"/>
        <w:gridCol w:w="588"/>
        <w:gridCol w:w="588"/>
        <w:gridCol w:w="588"/>
        <w:gridCol w:w="588"/>
        <w:gridCol w:w="588"/>
        <w:gridCol w:w="588"/>
        <w:gridCol w:w="588"/>
        <w:gridCol w:w="588"/>
      </w:tblGrid>
      <w:tr w:rsidR="00463E6C" w:rsidRPr="00D370A3" w:rsidTr="00463E6C">
        <w:trPr>
          <w:trHeight w:val="645"/>
        </w:trPr>
        <w:tc>
          <w:tcPr>
            <w:tcW w:w="960" w:type="dxa"/>
            <w:tcBorders>
              <w:top w:val="single" w:sz="4" w:space="0" w:color="auto"/>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jc w:val="center"/>
              <w:rPr>
                <w:rFonts w:ascii="Calibri" w:hAnsi="Calibri" w:cs="Calibri"/>
                <w:color w:val="000000"/>
                <w:sz w:val="16"/>
                <w:szCs w:val="20"/>
                <w:lang w:eastAsia="pl-PL"/>
              </w:rPr>
            </w:pPr>
            <w:r w:rsidRPr="00D370A3">
              <w:rPr>
                <w:rFonts w:ascii="Calibri" w:hAnsi="Calibri" w:cs="Calibri"/>
                <w:color w:val="000000"/>
                <w:sz w:val="16"/>
                <w:szCs w:val="20"/>
                <w:lang w:eastAsia="pl-PL"/>
              </w:rPr>
              <w:t>Droga</w:t>
            </w:r>
          </w:p>
        </w:tc>
        <w:tc>
          <w:tcPr>
            <w:tcW w:w="860" w:type="dxa"/>
            <w:vMerge w:val="restart"/>
            <w:tcBorders>
              <w:top w:val="single" w:sz="4" w:space="0" w:color="auto"/>
              <w:left w:val="single" w:sz="4" w:space="0" w:color="ABABAB"/>
              <w:bottom w:val="single" w:sz="8" w:space="0" w:color="000000"/>
              <w:right w:val="single" w:sz="8" w:space="0" w:color="auto"/>
            </w:tcBorders>
            <w:shd w:val="clear" w:color="auto" w:fill="auto"/>
            <w:vAlign w:val="center"/>
            <w:hideMark/>
          </w:tcPr>
          <w:p w:rsidR="00463E6C" w:rsidRPr="00D370A3" w:rsidRDefault="00463E6C" w:rsidP="00463E6C">
            <w:pPr>
              <w:suppressAutoHyphens w:val="0"/>
              <w:jc w:val="center"/>
              <w:rPr>
                <w:rFonts w:ascii="Calibri" w:hAnsi="Calibri" w:cs="Calibri"/>
                <w:color w:val="000000"/>
                <w:sz w:val="18"/>
                <w:szCs w:val="18"/>
                <w:lang w:eastAsia="pl-PL"/>
              </w:rPr>
            </w:pPr>
            <w:r w:rsidRPr="00D370A3">
              <w:rPr>
                <w:rFonts w:ascii="Calibri" w:hAnsi="Calibri" w:cs="Calibri"/>
                <w:color w:val="000000"/>
                <w:sz w:val="16"/>
                <w:szCs w:val="18"/>
                <w:lang w:eastAsia="pl-PL"/>
              </w:rPr>
              <w:t>Długość drogi (w km)</w:t>
            </w:r>
          </w:p>
        </w:tc>
        <w:tc>
          <w:tcPr>
            <w:tcW w:w="2100" w:type="dxa"/>
            <w:gridSpan w:val="3"/>
            <w:tcBorders>
              <w:top w:val="single" w:sz="4" w:space="0" w:color="auto"/>
              <w:left w:val="nil"/>
              <w:bottom w:val="single" w:sz="4" w:space="0" w:color="auto"/>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wypadków</w:t>
            </w:r>
          </w:p>
        </w:tc>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63E6C" w:rsidRPr="00D370A3" w:rsidRDefault="00463E6C" w:rsidP="00463E6C">
            <w:pPr>
              <w:suppressAutoHyphens w:val="0"/>
              <w:jc w:val="center"/>
              <w:rPr>
                <w:rFonts w:ascii="Calibri" w:hAnsi="Calibri" w:cs="Calibri"/>
                <w:color w:val="000000"/>
                <w:sz w:val="16"/>
                <w:szCs w:val="16"/>
                <w:lang w:eastAsia="pl-PL"/>
              </w:rPr>
            </w:pPr>
            <w:r w:rsidRPr="00D370A3">
              <w:rPr>
                <w:rFonts w:ascii="Calibri" w:hAnsi="Calibri" w:cs="Calibri"/>
                <w:color w:val="000000"/>
                <w:sz w:val="14"/>
                <w:szCs w:val="16"/>
                <w:lang w:eastAsia="pl-PL"/>
              </w:rPr>
              <w:t>Wskaźnik wypadków za 2017 r. na 10 km drogi</w:t>
            </w:r>
          </w:p>
        </w:tc>
        <w:tc>
          <w:tcPr>
            <w:tcW w:w="2100" w:type="dxa"/>
            <w:gridSpan w:val="3"/>
            <w:tcBorders>
              <w:top w:val="single" w:sz="4" w:space="0" w:color="auto"/>
              <w:left w:val="nil"/>
              <w:bottom w:val="single" w:sz="4" w:space="0" w:color="auto"/>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zabitych</w:t>
            </w:r>
          </w:p>
        </w:tc>
        <w:tc>
          <w:tcPr>
            <w:tcW w:w="2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rannych</w:t>
            </w:r>
          </w:p>
        </w:tc>
        <w:tc>
          <w:tcPr>
            <w:tcW w:w="2100" w:type="dxa"/>
            <w:gridSpan w:val="3"/>
            <w:tcBorders>
              <w:top w:val="single" w:sz="4" w:space="0" w:color="auto"/>
              <w:left w:val="nil"/>
              <w:bottom w:val="single" w:sz="4" w:space="0" w:color="auto"/>
              <w:right w:val="single" w:sz="4" w:space="0" w:color="000000"/>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kolizji</w:t>
            </w:r>
          </w:p>
        </w:tc>
      </w:tr>
      <w:tr w:rsidR="00463E6C" w:rsidRPr="00D370A3" w:rsidTr="00463E6C">
        <w:trPr>
          <w:trHeight w:val="540"/>
        </w:trPr>
        <w:tc>
          <w:tcPr>
            <w:tcW w:w="960" w:type="dxa"/>
            <w:tcBorders>
              <w:top w:val="nil"/>
              <w:left w:val="single" w:sz="4" w:space="0" w:color="auto"/>
              <w:bottom w:val="single" w:sz="8" w:space="0" w:color="auto"/>
              <w:right w:val="single" w:sz="4" w:space="0" w:color="ABABAB"/>
            </w:tcBorders>
            <w:shd w:val="clear" w:color="auto" w:fill="auto"/>
            <w:noWrap/>
            <w:vAlign w:val="center"/>
            <w:hideMark/>
          </w:tcPr>
          <w:p w:rsidR="00463E6C" w:rsidRPr="00D370A3" w:rsidRDefault="00463E6C" w:rsidP="00463E6C">
            <w:pPr>
              <w:suppressAutoHyphens w:val="0"/>
              <w:jc w:val="center"/>
              <w:rPr>
                <w:rFonts w:ascii="Calibri" w:hAnsi="Calibri" w:cs="Calibri"/>
                <w:color w:val="000000"/>
                <w:sz w:val="16"/>
                <w:szCs w:val="20"/>
                <w:lang w:eastAsia="pl-PL"/>
              </w:rPr>
            </w:pPr>
            <w:r w:rsidRPr="00D370A3">
              <w:rPr>
                <w:rFonts w:ascii="Calibri" w:hAnsi="Calibri" w:cs="Calibri"/>
                <w:color w:val="000000"/>
                <w:sz w:val="16"/>
                <w:szCs w:val="20"/>
                <w:lang w:eastAsia="pl-PL"/>
              </w:rPr>
              <w:t>I półrocze</w:t>
            </w:r>
          </w:p>
        </w:tc>
        <w:tc>
          <w:tcPr>
            <w:tcW w:w="860" w:type="dxa"/>
            <w:vMerge/>
            <w:tcBorders>
              <w:top w:val="single" w:sz="4" w:space="0" w:color="auto"/>
              <w:left w:val="single" w:sz="4" w:space="0" w:color="ABABAB"/>
              <w:bottom w:val="single" w:sz="8" w:space="0" w:color="000000"/>
              <w:right w:val="single" w:sz="8" w:space="0" w:color="auto"/>
            </w:tcBorders>
            <w:shd w:val="clear" w:color="auto" w:fill="auto"/>
            <w:vAlign w:val="center"/>
            <w:hideMark/>
          </w:tcPr>
          <w:p w:rsidR="00463E6C" w:rsidRPr="00D370A3" w:rsidRDefault="00463E6C" w:rsidP="00463E6C">
            <w:pPr>
              <w:suppressAutoHyphens w:val="0"/>
              <w:rPr>
                <w:rFonts w:ascii="Calibri" w:hAnsi="Calibri" w:cs="Calibri"/>
                <w:color w:val="000000"/>
                <w:sz w:val="18"/>
                <w:szCs w:val="18"/>
                <w:lang w:eastAsia="pl-PL"/>
              </w:rPr>
            </w:pPr>
          </w:p>
        </w:tc>
        <w:tc>
          <w:tcPr>
            <w:tcW w:w="700" w:type="dxa"/>
            <w:tcBorders>
              <w:top w:val="nil"/>
              <w:left w:val="nil"/>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2015</w:t>
            </w:r>
          </w:p>
        </w:tc>
        <w:tc>
          <w:tcPr>
            <w:tcW w:w="700" w:type="dxa"/>
            <w:tcBorders>
              <w:top w:val="nil"/>
              <w:left w:val="single" w:sz="4" w:space="0" w:color="BFBFBF"/>
              <w:bottom w:val="single" w:sz="4" w:space="0" w:color="auto"/>
              <w:right w:val="single" w:sz="4" w:space="0" w:color="BFBFBF"/>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2016</w:t>
            </w:r>
          </w:p>
        </w:tc>
        <w:tc>
          <w:tcPr>
            <w:tcW w:w="700" w:type="dxa"/>
            <w:tcBorders>
              <w:top w:val="nil"/>
              <w:left w:val="nil"/>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2017</w:t>
            </w:r>
          </w:p>
        </w:tc>
        <w:tc>
          <w:tcPr>
            <w:tcW w:w="960"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463E6C" w:rsidRPr="00D370A3" w:rsidRDefault="00463E6C" w:rsidP="00463E6C">
            <w:pPr>
              <w:suppressAutoHyphens w:val="0"/>
              <w:rPr>
                <w:rFonts w:ascii="Calibri" w:hAnsi="Calibri" w:cs="Calibri"/>
                <w:color w:val="000000"/>
                <w:sz w:val="16"/>
                <w:szCs w:val="16"/>
                <w:lang w:eastAsia="pl-PL"/>
              </w:rPr>
            </w:pPr>
          </w:p>
        </w:tc>
        <w:tc>
          <w:tcPr>
            <w:tcW w:w="700" w:type="dxa"/>
            <w:tcBorders>
              <w:top w:val="nil"/>
              <w:left w:val="nil"/>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2015</w:t>
            </w:r>
          </w:p>
        </w:tc>
        <w:tc>
          <w:tcPr>
            <w:tcW w:w="700" w:type="dxa"/>
            <w:tcBorders>
              <w:top w:val="nil"/>
              <w:left w:val="single" w:sz="4" w:space="0" w:color="BFBFBF"/>
              <w:bottom w:val="single" w:sz="4" w:space="0" w:color="auto"/>
              <w:right w:val="single" w:sz="4" w:space="0" w:color="BFBFBF"/>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2016</w:t>
            </w:r>
          </w:p>
        </w:tc>
        <w:tc>
          <w:tcPr>
            <w:tcW w:w="700" w:type="dxa"/>
            <w:tcBorders>
              <w:top w:val="nil"/>
              <w:left w:val="nil"/>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2017</w:t>
            </w:r>
          </w:p>
        </w:tc>
        <w:tc>
          <w:tcPr>
            <w:tcW w:w="700" w:type="dxa"/>
            <w:tcBorders>
              <w:top w:val="nil"/>
              <w:left w:val="single" w:sz="8" w:space="0" w:color="auto"/>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2015</w:t>
            </w:r>
          </w:p>
        </w:tc>
        <w:tc>
          <w:tcPr>
            <w:tcW w:w="700" w:type="dxa"/>
            <w:tcBorders>
              <w:top w:val="nil"/>
              <w:left w:val="single" w:sz="4" w:space="0" w:color="BFBFBF"/>
              <w:bottom w:val="single" w:sz="4" w:space="0" w:color="auto"/>
              <w:right w:val="single" w:sz="4" w:space="0" w:color="BFBFBF"/>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2016</w:t>
            </w:r>
          </w:p>
        </w:tc>
        <w:tc>
          <w:tcPr>
            <w:tcW w:w="700" w:type="dxa"/>
            <w:tcBorders>
              <w:top w:val="nil"/>
              <w:left w:val="nil"/>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2017</w:t>
            </w:r>
          </w:p>
        </w:tc>
        <w:tc>
          <w:tcPr>
            <w:tcW w:w="700" w:type="dxa"/>
            <w:tcBorders>
              <w:top w:val="nil"/>
              <w:left w:val="single" w:sz="8" w:space="0" w:color="auto"/>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2015</w:t>
            </w:r>
          </w:p>
        </w:tc>
        <w:tc>
          <w:tcPr>
            <w:tcW w:w="700" w:type="dxa"/>
            <w:tcBorders>
              <w:top w:val="nil"/>
              <w:left w:val="single" w:sz="4" w:space="0" w:color="BFBFBF"/>
              <w:bottom w:val="single" w:sz="4" w:space="0" w:color="auto"/>
              <w:right w:val="single" w:sz="4" w:space="0" w:color="BFBFBF"/>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2016</w:t>
            </w:r>
          </w:p>
        </w:tc>
        <w:tc>
          <w:tcPr>
            <w:tcW w:w="700" w:type="dxa"/>
            <w:tcBorders>
              <w:top w:val="nil"/>
              <w:left w:val="nil"/>
              <w:bottom w:val="single" w:sz="4" w:space="0" w:color="9BC2E6"/>
              <w:right w:val="single" w:sz="4" w:space="0" w:color="auto"/>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2017</w:t>
            </w:r>
          </w:p>
        </w:tc>
      </w:tr>
      <w:tr w:rsidR="00463E6C" w:rsidRPr="00D370A3" w:rsidTr="004334B6">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K65a</w:t>
            </w:r>
          </w:p>
        </w:tc>
        <w:tc>
          <w:tcPr>
            <w:tcW w:w="860" w:type="dxa"/>
            <w:tcBorders>
              <w:top w:val="nil"/>
              <w:left w:val="nil"/>
              <w:bottom w:val="single" w:sz="4" w:space="0" w:color="ABABAB"/>
              <w:right w:val="single" w:sz="4" w:space="0" w:color="ABABAB"/>
            </w:tcBorders>
            <w:shd w:val="clear" w:color="auto" w:fill="EB9DAA"/>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5,1</w:t>
            </w:r>
          </w:p>
        </w:tc>
        <w:tc>
          <w:tcPr>
            <w:tcW w:w="700" w:type="dxa"/>
            <w:tcBorders>
              <w:top w:val="single" w:sz="8" w:space="0" w:color="auto"/>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single" w:sz="8" w:space="0" w:color="auto"/>
              <w:left w:val="nil"/>
              <w:bottom w:val="single" w:sz="4" w:space="0" w:color="BFBFBF"/>
              <w:right w:val="single" w:sz="8"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sz w:val="20"/>
                <w:szCs w:val="20"/>
                <w:lang w:eastAsia="pl-PL"/>
              </w:rPr>
            </w:pPr>
            <w:r w:rsidRPr="00796509">
              <w:rPr>
                <w:rFonts w:ascii="Calibri" w:hAnsi="Calibri" w:cs="Calibri"/>
                <w:b/>
                <w:color w:val="FF0000"/>
                <w:sz w:val="20"/>
                <w:szCs w:val="20"/>
                <w:lang w:eastAsia="pl-PL"/>
              </w:rPr>
              <w:t>6</w:t>
            </w:r>
          </w:p>
        </w:tc>
        <w:tc>
          <w:tcPr>
            <w:tcW w:w="960" w:type="dxa"/>
            <w:tcBorders>
              <w:top w:val="nil"/>
              <w:left w:val="single" w:sz="4" w:space="0" w:color="ABABAB"/>
              <w:bottom w:val="single" w:sz="4" w:space="0" w:color="ABABAB"/>
              <w:right w:val="single" w:sz="4" w:space="0" w:color="ABABAB"/>
            </w:tcBorders>
            <w:shd w:val="clear" w:color="auto" w:fill="EB9DAA"/>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11,8</w:t>
            </w:r>
          </w:p>
        </w:tc>
        <w:tc>
          <w:tcPr>
            <w:tcW w:w="700" w:type="dxa"/>
            <w:tcBorders>
              <w:top w:val="single" w:sz="8" w:space="0" w:color="auto"/>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single" w:sz="8" w:space="0" w:color="auto"/>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single" w:sz="8" w:space="0" w:color="auto"/>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single" w:sz="8" w:space="0" w:color="auto"/>
              <w:left w:val="nil"/>
              <w:bottom w:val="single" w:sz="4" w:space="0" w:color="BFBFBF"/>
              <w:right w:val="single" w:sz="8"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color w:val="FF0000"/>
                <w:sz w:val="20"/>
                <w:szCs w:val="20"/>
                <w:lang w:eastAsia="pl-PL"/>
              </w:rPr>
            </w:pPr>
            <w:r w:rsidRPr="00796509">
              <w:rPr>
                <w:rFonts w:ascii="Calibri" w:hAnsi="Calibri" w:cs="Calibri"/>
                <w:b/>
                <w:color w:val="FF0000"/>
                <w:sz w:val="20"/>
                <w:szCs w:val="20"/>
                <w:lang w:eastAsia="pl-PL"/>
              </w:rPr>
              <w:t>8</w:t>
            </w:r>
          </w:p>
        </w:tc>
        <w:tc>
          <w:tcPr>
            <w:tcW w:w="700" w:type="dxa"/>
            <w:tcBorders>
              <w:top w:val="single" w:sz="8" w:space="0" w:color="auto"/>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single" w:sz="8" w:space="0" w:color="auto"/>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796509">
              <w:rPr>
                <w:rFonts w:ascii="Calibri" w:hAnsi="Calibri" w:cs="Calibri"/>
                <w:b/>
                <w:color w:val="FF0000"/>
                <w:sz w:val="20"/>
                <w:szCs w:val="20"/>
                <w:lang w:eastAsia="pl-PL"/>
              </w:rPr>
              <w:t>27</w:t>
            </w:r>
          </w:p>
        </w:tc>
      </w:tr>
      <w:tr w:rsidR="00463E6C" w:rsidRPr="00D370A3" w:rsidTr="004334B6">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K22</w:t>
            </w:r>
          </w:p>
        </w:tc>
        <w:tc>
          <w:tcPr>
            <w:tcW w:w="860" w:type="dxa"/>
            <w:tcBorders>
              <w:top w:val="nil"/>
              <w:left w:val="nil"/>
              <w:bottom w:val="single" w:sz="4" w:space="0" w:color="ABABAB"/>
              <w:right w:val="single" w:sz="4" w:space="0" w:color="ABABAB"/>
            </w:tcBorders>
            <w:shd w:val="clear" w:color="auto" w:fill="EB9DAA"/>
            <w:noWrap/>
            <w:vAlign w:val="center"/>
            <w:hideMark/>
          </w:tcPr>
          <w:p w:rsidR="00463E6C" w:rsidRPr="00D370A3" w:rsidRDefault="004D272C" w:rsidP="00AC102A">
            <w:pPr>
              <w:suppressAutoHyphens w:val="0"/>
              <w:jc w:val="center"/>
              <w:rPr>
                <w:rFonts w:ascii="Calibri" w:hAnsi="Calibri" w:cs="Calibri"/>
                <w:sz w:val="20"/>
                <w:szCs w:val="20"/>
                <w:lang w:eastAsia="pl-PL"/>
              </w:rPr>
            </w:pPr>
            <w:r>
              <w:rPr>
                <w:rFonts w:ascii="Calibri" w:hAnsi="Calibri" w:cs="Calibri"/>
                <w:sz w:val="20"/>
                <w:szCs w:val="20"/>
                <w:lang w:eastAsia="pl-PL"/>
              </w:rPr>
              <w:t>14,6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sz w:val="20"/>
                <w:szCs w:val="20"/>
                <w:lang w:eastAsia="pl-PL"/>
              </w:rPr>
            </w:pPr>
            <w:r w:rsidRPr="00796509">
              <w:rPr>
                <w:rFonts w:ascii="Calibri" w:hAnsi="Calibri" w:cs="Calibri"/>
                <w:b/>
                <w:color w:val="FF0000"/>
                <w:sz w:val="20"/>
                <w:szCs w:val="20"/>
                <w:lang w:eastAsia="pl-PL"/>
              </w:rPr>
              <w:t>6</w:t>
            </w:r>
          </w:p>
        </w:tc>
        <w:tc>
          <w:tcPr>
            <w:tcW w:w="960" w:type="dxa"/>
            <w:tcBorders>
              <w:top w:val="nil"/>
              <w:left w:val="single" w:sz="4" w:space="0" w:color="ABABAB"/>
              <w:bottom w:val="single" w:sz="4" w:space="0" w:color="ABABAB"/>
              <w:right w:val="single" w:sz="4" w:space="0" w:color="ABABAB"/>
            </w:tcBorders>
            <w:shd w:val="clear" w:color="auto" w:fill="EB9DAA"/>
            <w:noWrap/>
            <w:vAlign w:val="center"/>
            <w:hideMark/>
          </w:tcPr>
          <w:p w:rsidR="00463E6C" w:rsidRPr="00BF77AD" w:rsidRDefault="004D272C" w:rsidP="00B05C22">
            <w:pPr>
              <w:suppressAutoHyphens w:val="0"/>
              <w:jc w:val="center"/>
              <w:rPr>
                <w:rFonts w:ascii="Calibri" w:hAnsi="Calibri" w:cs="Calibri"/>
                <w:b/>
                <w:sz w:val="20"/>
                <w:szCs w:val="20"/>
                <w:lang w:eastAsia="pl-PL"/>
              </w:rPr>
            </w:pPr>
            <w:r>
              <w:rPr>
                <w:rFonts w:ascii="Calibri" w:hAnsi="Calibri" w:cs="Calibri"/>
                <w:b/>
                <w:sz w:val="20"/>
                <w:szCs w:val="20"/>
                <w:lang w:eastAsia="pl-PL"/>
              </w:rPr>
              <w:t>4,1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color w:val="FF0000"/>
                <w:sz w:val="20"/>
                <w:szCs w:val="20"/>
                <w:lang w:eastAsia="pl-PL"/>
              </w:rPr>
            </w:pPr>
            <w:r w:rsidRPr="00796509">
              <w:rPr>
                <w:rFonts w:ascii="Calibri" w:hAnsi="Calibri" w:cs="Calibri"/>
                <w:b/>
                <w:color w:val="FF0000"/>
                <w:sz w:val="20"/>
                <w:szCs w:val="20"/>
                <w:lang w:eastAsia="pl-PL"/>
              </w:rPr>
              <w:t>13</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26</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20</w:t>
            </w:r>
          </w:p>
        </w:tc>
      </w:tr>
      <w:tr w:rsidR="00463E6C" w:rsidRPr="00D370A3" w:rsidTr="004334B6">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K65C</w:t>
            </w:r>
          </w:p>
        </w:tc>
        <w:tc>
          <w:tcPr>
            <w:tcW w:w="860" w:type="dxa"/>
            <w:tcBorders>
              <w:top w:val="nil"/>
              <w:left w:val="nil"/>
              <w:bottom w:val="single" w:sz="4" w:space="0" w:color="ABABAB"/>
              <w:right w:val="single" w:sz="4" w:space="0" w:color="ABABAB"/>
            </w:tcBorders>
            <w:shd w:val="clear" w:color="auto" w:fill="EB9DAA"/>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sz w:val="20"/>
                <w:szCs w:val="20"/>
                <w:lang w:eastAsia="pl-PL"/>
              </w:rPr>
            </w:pPr>
            <w:r w:rsidRPr="00796509">
              <w:rPr>
                <w:rFonts w:ascii="Calibri" w:hAnsi="Calibri" w:cs="Calibri"/>
                <w:b/>
                <w:color w:val="FF0000"/>
                <w:sz w:val="20"/>
                <w:szCs w:val="20"/>
                <w:lang w:eastAsia="pl-PL"/>
              </w:rPr>
              <w:t>3</w:t>
            </w:r>
          </w:p>
        </w:tc>
        <w:tc>
          <w:tcPr>
            <w:tcW w:w="960" w:type="dxa"/>
            <w:tcBorders>
              <w:top w:val="nil"/>
              <w:left w:val="single" w:sz="4" w:space="0" w:color="ABABAB"/>
              <w:bottom w:val="single" w:sz="4" w:space="0" w:color="ABABAB"/>
              <w:right w:val="single" w:sz="4" w:space="0" w:color="ABABAB"/>
            </w:tcBorders>
            <w:shd w:val="clear" w:color="auto" w:fill="EB9DAA"/>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3,9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6</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4</w:t>
            </w:r>
          </w:p>
        </w:tc>
      </w:tr>
      <w:tr w:rsidR="00463E6C" w:rsidRPr="00D370A3" w:rsidTr="00BF77AD">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K16C</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39,9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sz w:val="20"/>
                <w:szCs w:val="20"/>
                <w:lang w:eastAsia="pl-PL"/>
              </w:rPr>
            </w:pPr>
            <w:r w:rsidRPr="00796509">
              <w:rPr>
                <w:rFonts w:ascii="Calibri" w:hAnsi="Calibri" w:cs="Calibri"/>
                <w:b/>
                <w:color w:val="FF0000"/>
                <w:sz w:val="20"/>
                <w:szCs w:val="20"/>
                <w:lang w:eastAsia="pl-PL"/>
              </w:rPr>
              <w:t>15</w:t>
            </w:r>
          </w:p>
        </w:tc>
        <w:tc>
          <w:tcPr>
            <w:tcW w:w="960" w:type="dxa"/>
            <w:tcBorders>
              <w:top w:val="nil"/>
              <w:left w:val="single" w:sz="4" w:space="0" w:color="ABABAB"/>
              <w:bottom w:val="single" w:sz="4" w:space="0" w:color="ABABAB"/>
              <w:right w:val="single" w:sz="4" w:space="0" w:color="ABABAB"/>
            </w:tcBorders>
            <w:shd w:val="clear" w:color="auto" w:fill="EB9DAA"/>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3,8</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796509" w:rsidRDefault="00463E6C" w:rsidP="00B05C22">
            <w:pPr>
              <w:suppressAutoHyphens w:val="0"/>
              <w:jc w:val="center"/>
              <w:rPr>
                <w:rFonts w:ascii="Calibri" w:hAnsi="Calibri" w:cs="Calibri"/>
                <w:b/>
                <w:sz w:val="20"/>
                <w:szCs w:val="20"/>
                <w:lang w:eastAsia="pl-PL"/>
              </w:rPr>
            </w:pPr>
            <w:r w:rsidRPr="00796509">
              <w:rPr>
                <w:rFonts w:ascii="Calibri" w:hAnsi="Calibri" w:cs="Calibri"/>
                <w:b/>
                <w:color w:val="FF0000"/>
                <w:sz w:val="20"/>
                <w:szCs w:val="20"/>
                <w:lang w:eastAsia="pl-PL"/>
              </w:rPr>
              <w:t>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color w:val="FF0000"/>
                <w:sz w:val="20"/>
                <w:szCs w:val="20"/>
                <w:lang w:eastAsia="pl-PL"/>
              </w:rPr>
            </w:pPr>
            <w:r w:rsidRPr="00796509">
              <w:rPr>
                <w:rFonts w:ascii="Calibri" w:hAnsi="Calibri" w:cs="Calibri"/>
                <w:b/>
                <w:color w:val="FF0000"/>
                <w:sz w:val="20"/>
                <w:szCs w:val="20"/>
                <w:lang w:eastAsia="pl-PL"/>
              </w:rPr>
              <w:t>29</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42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58</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color w:val="FF0000"/>
                <w:sz w:val="20"/>
                <w:szCs w:val="20"/>
                <w:lang w:eastAsia="pl-PL"/>
              </w:rPr>
            </w:pPr>
            <w:r w:rsidRPr="004334B6">
              <w:rPr>
                <w:rFonts w:ascii="Calibri" w:hAnsi="Calibri" w:cs="Calibri"/>
                <w:b/>
                <w:color w:val="FF0000"/>
                <w:sz w:val="20"/>
                <w:szCs w:val="20"/>
                <w:lang w:eastAsia="pl-PL"/>
              </w:rPr>
              <w:t>66</w:t>
            </w:r>
          </w:p>
        </w:tc>
      </w:tr>
      <w:tr w:rsidR="00463E6C" w:rsidRPr="00D370A3" w:rsidTr="00BF77AD">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K15</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53,2</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sz w:val="20"/>
                <w:szCs w:val="20"/>
                <w:lang w:eastAsia="pl-PL"/>
              </w:rPr>
            </w:pPr>
            <w:r w:rsidRPr="00796509">
              <w:rPr>
                <w:rFonts w:ascii="Calibri" w:hAnsi="Calibri" w:cs="Calibri"/>
                <w:b/>
                <w:color w:val="FF0000"/>
                <w:sz w:val="20"/>
                <w:szCs w:val="20"/>
                <w:lang w:eastAsia="pl-PL"/>
              </w:rPr>
              <w:t>12</w:t>
            </w:r>
          </w:p>
        </w:tc>
        <w:tc>
          <w:tcPr>
            <w:tcW w:w="960" w:type="dxa"/>
            <w:tcBorders>
              <w:top w:val="nil"/>
              <w:left w:val="single" w:sz="4" w:space="0" w:color="ABABAB"/>
              <w:bottom w:val="single" w:sz="4" w:space="0" w:color="ABABAB"/>
              <w:right w:val="single" w:sz="4" w:space="0" w:color="ABABAB"/>
            </w:tcBorders>
            <w:shd w:val="clear" w:color="auto" w:fill="EB9DAA"/>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2,3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color w:val="FF0000"/>
                <w:sz w:val="20"/>
                <w:szCs w:val="20"/>
                <w:lang w:eastAsia="pl-PL"/>
              </w:rPr>
            </w:pPr>
            <w:r w:rsidRPr="00796509">
              <w:rPr>
                <w:rFonts w:ascii="Calibri" w:hAnsi="Calibri" w:cs="Calibri"/>
                <w:b/>
                <w:color w:val="FF0000"/>
                <w:sz w:val="20"/>
                <w:szCs w:val="20"/>
                <w:lang w:eastAsia="pl-PL"/>
              </w:rPr>
              <w:t>17</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113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114</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color w:val="FF0000"/>
                <w:sz w:val="20"/>
                <w:szCs w:val="20"/>
                <w:lang w:eastAsia="pl-PL"/>
              </w:rPr>
            </w:pPr>
            <w:r w:rsidRPr="00796509">
              <w:rPr>
                <w:rFonts w:ascii="Calibri" w:hAnsi="Calibri" w:cs="Calibri"/>
                <w:b/>
                <w:color w:val="FF0000"/>
                <w:sz w:val="20"/>
                <w:szCs w:val="20"/>
                <w:lang w:eastAsia="pl-PL"/>
              </w:rPr>
              <w:t>129</w:t>
            </w:r>
          </w:p>
        </w:tc>
      </w:tr>
      <w:tr w:rsidR="00463E6C" w:rsidRPr="00D370A3" w:rsidTr="00BF77AD">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K53</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76,8</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18</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850040" w:rsidRDefault="00463E6C" w:rsidP="00B05C22">
            <w:pPr>
              <w:suppressAutoHyphens w:val="0"/>
              <w:jc w:val="center"/>
              <w:rPr>
                <w:rFonts w:ascii="Calibri" w:hAnsi="Calibri" w:cs="Calibri"/>
                <w:b/>
                <w:sz w:val="20"/>
                <w:szCs w:val="20"/>
                <w:lang w:eastAsia="pl-PL"/>
              </w:rPr>
            </w:pPr>
            <w:r w:rsidRPr="00850040">
              <w:rPr>
                <w:rFonts w:ascii="Calibri" w:hAnsi="Calibri" w:cs="Calibri"/>
                <w:b/>
                <w:color w:val="00B050"/>
                <w:sz w:val="20"/>
                <w:szCs w:val="20"/>
                <w:lang w:eastAsia="pl-PL"/>
              </w:rPr>
              <w:t>16</w:t>
            </w:r>
          </w:p>
        </w:tc>
        <w:tc>
          <w:tcPr>
            <w:tcW w:w="960" w:type="dxa"/>
            <w:tcBorders>
              <w:top w:val="nil"/>
              <w:left w:val="single" w:sz="4" w:space="0" w:color="ABABAB"/>
              <w:bottom w:val="single" w:sz="4" w:space="0" w:color="ABABAB"/>
              <w:right w:val="single" w:sz="4" w:space="0" w:color="ABABAB"/>
            </w:tcBorders>
            <w:shd w:val="clear" w:color="auto" w:fill="EB9DAA"/>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2,1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19</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18</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105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108</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color w:val="FF0000"/>
                <w:sz w:val="20"/>
                <w:szCs w:val="20"/>
                <w:lang w:eastAsia="pl-PL"/>
              </w:rPr>
            </w:pPr>
            <w:r w:rsidRPr="00796509">
              <w:rPr>
                <w:rFonts w:ascii="Calibri" w:hAnsi="Calibri" w:cs="Calibri"/>
                <w:b/>
                <w:color w:val="FF0000"/>
                <w:sz w:val="20"/>
                <w:szCs w:val="20"/>
                <w:lang w:eastAsia="pl-PL"/>
              </w:rPr>
              <w:t>112</w:t>
            </w:r>
          </w:p>
        </w:tc>
      </w:tr>
      <w:tr w:rsidR="00463E6C" w:rsidRPr="00D370A3" w:rsidTr="00BF77AD">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K51</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91,7</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850040" w:rsidRDefault="00463E6C" w:rsidP="00B05C22">
            <w:pPr>
              <w:suppressAutoHyphens w:val="0"/>
              <w:jc w:val="center"/>
              <w:rPr>
                <w:rFonts w:ascii="Calibri" w:hAnsi="Calibri" w:cs="Calibri"/>
                <w:b/>
                <w:sz w:val="20"/>
                <w:szCs w:val="20"/>
                <w:lang w:eastAsia="pl-PL"/>
              </w:rPr>
            </w:pPr>
            <w:r w:rsidRPr="00850040">
              <w:rPr>
                <w:rFonts w:ascii="Calibri" w:hAnsi="Calibri" w:cs="Calibri"/>
                <w:b/>
                <w:color w:val="00B050"/>
                <w:sz w:val="20"/>
                <w:szCs w:val="20"/>
                <w:lang w:eastAsia="pl-PL"/>
              </w:rPr>
              <w:t>19</w:t>
            </w:r>
          </w:p>
        </w:tc>
        <w:tc>
          <w:tcPr>
            <w:tcW w:w="960" w:type="dxa"/>
            <w:tcBorders>
              <w:top w:val="nil"/>
              <w:left w:val="single" w:sz="4" w:space="0" w:color="ABABAB"/>
              <w:bottom w:val="single" w:sz="4" w:space="0" w:color="ABABAB"/>
              <w:right w:val="single" w:sz="4" w:space="0" w:color="ABABAB"/>
            </w:tcBorders>
            <w:shd w:val="clear" w:color="auto" w:fill="EB9DAA"/>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2,1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796509">
              <w:rPr>
                <w:rFonts w:ascii="Calibri" w:hAnsi="Calibri" w:cs="Calibri"/>
                <w:b/>
                <w:color w:val="FF0000"/>
                <w:sz w:val="20"/>
                <w:szCs w:val="20"/>
                <w:lang w:eastAsia="pl-PL"/>
              </w:rPr>
              <w:t>4</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26</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26</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174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198</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color w:val="FF0000"/>
                <w:sz w:val="20"/>
                <w:szCs w:val="20"/>
                <w:lang w:eastAsia="pl-PL"/>
              </w:rPr>
            </w:pPr>
            <w:r w:rsidRPr="00796509">
              <w:rPr>
                <w:rFonts w:ascii="Calibri" w:hAnsi="Calibri" w:cs="Calibri"/>
                <w:b/>
                <w:color w:val="FF0000"/>
                <w:sz w:val="20"/>
                <w:szCs w:val="20"/>
                <w:lang w:eastAsia="pl-PL"/>
              </w:rPr>
              <w:t>192</w:t>
            </w:r>
          </w:p>
        </w:tc>
      </w:tr>
      <w:tr w:rsidR="00463E6C" w:rsidRPr="00D370A3" w:rsidTr="00AC102A">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K16D</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5,4</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960" w:type="dxa"/>
            <w:tcBorders>
              <w:top w:val="nil"/>
              <w:left w:val="single" w:sz="4" w:space="0" w:color="ABABAB"/>
              <w:bottom w:val="single" w:sz="4" w:space="0" w:color="ABABAB"/>
              <w:right w:val="single" w:sz="4" w:space="0" w:color="ABABAB"/>
            </w:tcBorders>
            <w:shd w:val="clear" w:color="auto" w:fill="FFFFFF" w:themeFill="background1"/>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3</w:t>
            </w:r>
          </w:p>
        </w:tc>
      </w:tr>
      <w:tr w:rsidR="00463E6C" w:rsidRPr="00D370A3" w:rsidTr="00BF77AD">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K7</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68,4</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796509" w:rsidRDefault="00463E6C" w:rsidP="00B05C22">
            <w:pPr>
              <w:suppressAutoHyphens w:val="0"/>
              <w:jc w:val="center"/>
              <w:rPr>
                <w:rFonts w:ascii="Calibri" w:hAnsi="Calibri" w:cs="Calibri"/>
                <w:b/>
                <w:sz w:val="20"/>
                <w:szCs w:val="20"/>
                <w:lang w:eastAsia="pl-PL"/>
              </w:rPr>
            </w:pPr>
            <w:r w:rsidRPr="00796509">
              <w:rPr>
                <w:rFonts w:ascii="Calibri" w:hAnsi="Calibri" w:cs="Calibri"/>
                <w:b/>
                <w:color w:val="FF0000"/>
                <w:sz w:val="20"/>
                <w:szCs w:val="20"/>
                <w:lang w:eastAsia="pl-PL"/>
              </w:rPr>
              <w:t>11</w:t>
            </w:r>
          </w:p>
        </w:tc>
        <w:tc>
          <w:tcPr>
            <w:tcW w:w="960" w:type="dxa"/>
            <w:tcBorders>
              <w:top w:val="nil"/>
              <w:left w:val="single" w:sz="4" w:space="0" w:color="ABABAB"/>
              <w:bottom w:val="single" w:sz="4" w:space="0" w:color="ABABAB"/>
              <w:right w:val="single" w:sz="4" w:space="0" w:color="ABABAB"/>
            </w:tcBorders>
            <w:shd w:val="clear" w:color="auto" w:fill="EB9DAA"/>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2</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796509">
              <w:rPr>
                <w:rFonts w:ascii="Calibri" w:hAnsi="Calibri" w:cs="Calibri"/>
                <w:b/>
                <w:color w:val="FF0000"/>
                <w:sz w:val="20"/>
                <w:szCs w:val="20"/>
                <w:lang w:eastAsia="pl-PL"/>
              </w:rPr>
              <w:t>14</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91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164</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796509">
              <w:rPr>
                <w:rFonts w:ascii="Calibri" w:hAnsi="Calibri" w:cs="Calibri"/>
                <w:b/>
                <w:color w:val="FF0000"/>
                <w:sz w:val="20"/>
                <w:szCs w:val="20"/>
                <w:lang w:eastAsia="pl-PL"/>
              </w:rPr>
              <w:t>136</w:t>
            </w:r>
          </w:p>
        </w:tc>
      </w:tr>
      <w:tr w:rsidR="00463E6C" w:rsidRPr="00D370A3" w:rsidTr="00AC102A">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K59B</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960" w:type="dxa"/>
            <w:tcBorders>
              <w:top w:val="nil"/>
              <w:left w:val="single" w:sz="4" w:space="0" w:color="ABABAB"/>
              <w:bottom w:val="single" w:sz="4" w:space="0" w:color="ABABAB"/>
              <w:right w:val="single" w:sz="4" w:space="0" w:color="ABABAB"/>
            </w:tcBorders>
            <w:shd w:val="clear" w:color="auto" w:fill="FFFFFF" w:themeFill="background1"/>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4</w:t>
            </w:r>
          </w:p>
        </w:tc>
      </w:tr>
      <w:tr w:rsidR="00463E6C" w:rsidRPr="00D370A3" w:rsidTr="00BF77AD">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K16</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221,4</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37</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850040" w:rsidRDefault="00463E6C" w:rsidP="00B05C22">
            <w:pPr>
              <w:suppressAutoHyphens w:val="0"/>
              <w:jc w:val="center"/>
              <w:rPr>
                <w:rFonts w:ascii="Calibri" w:hAnsi="Calibri" w:cs="Calibri"/>
                <w:b/>
                <w:sz w:val="20"/>
                <w:szCs w:val="20"/>
                <w:lang w:eastAsia="pl-PL"/>
              </w:rPr>
            </w:pPr>
            <w:r w:rsidRPr="00850040">
              <w:rPr>
                <w:rFonts w:ascii="Calibri" w:hAnsi="Calibri" w:cs="Calibri"/>
                <w:b/>
                <w:color w:val="00B050"/>
                <w:sz w:val="20"/>
                <w:szCs w:val="20"/>
                <w:lang w:eastAsia="pl-PL"/>
              </w:rPr>
              <w:t>29</w:t>
            </w:r>
          </w:p>
        </w:tc>
        <w:tc>
          <w:tcPr>
            <w:tcW w:w="960" w:type="dxa"/>
            <w:tcBorders>
              <w:top w:val="nil"/>
              <w:left w:val="single" w:sz="4" w:space="0" w:color="ABABAB"/>
              <w:bottom w:val="single" w:sz="4" w:space="0" w:color="ABABAB"/>
              <w:right w:val="single" w:sz="4" w:space="0" w:color="ABABAB"/>
            </w:tcBorders>
            <w:shd w:val="clear" w:color="auto" w:fill="EB9DAA"/>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2</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41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43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37</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241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284</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796509">
              <w:rPr>
                <w:rFonts w:ascii="Calibri" w:hAnsi="Calibri" w:cs="Calibri"/>
                <w:b/>
                <w:color w:val="FF0000"/>
                <w:sz w:val="20"/>
                <w:szCs w:val="20"/>
                <w:lang w:eastAsia="pl-PL"/>
              </w:rPr>
              <w:t>276</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K51A</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9</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K54</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18,5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5</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32</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28</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K59</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77,3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9</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63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66</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E933B4">
              <w:rPr>
                <w:rFonts w:ascii="Calibri" w:hAnsi="Calibri" w:cs="Calibri"/>
                <w:b/>
                <w:color w:val="FF0000"/>
                <w:sz w:val="20"/>
                <w:szCs w:val="20"/>
                <w:lang w:eastAsia="pl-PL"/>
              </w:rPr>
              <w:t>81</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K65</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72,7</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9</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88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87</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92</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S7j</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24,9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0,8</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4</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26</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17</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K57</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112,9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2</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9</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97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97</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68</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S7g</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50,7</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3</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33</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44</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S22</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50,9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5</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29</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16</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K58</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147,7</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8</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69</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89</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91</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K63</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111,3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9</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86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98</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E933B4">
              <w:rPr>
                <w:rFonts w:ascii="Calibri" w:hAnsi="Calibri" w:cs="Calibri"/>
                <w:b/>
                <w:color w:val="FF0000"/>
                <w:sz w:val="20"/>
                <w:szCs w:val="20"/>
                <w:lang w:eastAsia="pl-PL"/>
              </w:rPr>
              <w:t>101</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K58B</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B05C22">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15</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5</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K59A</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BF77AD" w:rsidP="00B05C22">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BF77AD" w:rsidP="00B05C22">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BF77AD" w:rsidP="00B05C22">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BF77AD" w:rsidP="00B05C22">
            <w:pPr>
              <w:suppressAutoHyphens w:val="0"/>
              <w:jc w:val="center"/>
              <w:rPr>
                <w:rFonts w:ascii="Calibri" w:hAnsi="Calibri" w:cs="Calibri"/>
                <w:b/>
                <w:sz w:val="20"/>
                <w:szCs w:val="20"/>
                <w:lang w:eastAsia="pl-PL"/>
              </w:rPr>
            </w:pPr>
            <w:r>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BF77AD" w:rsidP="00B05C22">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BF77AD" w:rsidP="00B05C22">
            <w:pPr>
              <w:suppressAutoHyphens w:val="0"/>
              <w:jc w:val="center"/>
              <w:rPr>
                <w:rFonts w:ascii="Calibri" w:hAnsi="Calibri" w:cs="Calibri"/>
                <w:b/>
                <w:sz w:val="20"/>
                <w:szCs w:val="20"/>
                <w:lang w:eastAsia="pl-PL"/>
              </w:rPr>
            </w:pPr>
            <w:r>
              <w:rPr>
                <w:rFonts w:ascii="Calibri" w:hAnsi="Calibri" w:cs="Calibri"/>
                <w:b/>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BF77AD" w:rsidP="00B05C22">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BF77AD" w:rsidP="00B05C22">
            <w:pPr>
              <w:suppressAutoHyphens w:val="0"/>
              <w:jc w:val="center"/>
              <w:rPr>
                <w:rFonts w:ascii="Calibri" w:hAnsi="Calibri" w:cs="Calibri"/>
                <w:b/>
                <w:sz w:val="20"/>
                <w:szCs w:val="20"/>
                <w:lang w:eastAsia="pl-PL"/>
              </w:rPr>
            </w:pPr>
            <w:r>
              <w:rPr>
                <w:rFonts w:ascii="Calibri" w:hAnsi="Calibri" w:cs="Calibri"/>
                <w:b/>
                <w:sz w:val="20"/>
                <w:szCs w:val="20"/>
                <w:lang w:eastAsia="pl-PL"/>
              </w:rPr>
              <w:t>0</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K65B</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B05C22">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3</w:t>
            </w:r>
          </w:p>
        </w:tc>
      </w:tr>
      <w:tr w:rsidR="00463E6C" w:rsidRPr="00D370A3" w:rsidTr="00463E6C">
        <w:trPr>
          <w:trHeight w:val="264"/>
        </w:trPr>
        <w:tc>
          <w:tcPr>
            <w:tcW w:w="960" w:type="dxa"/>
            <w:tcBorders>
              <w:top w:val="nil"/>
              <w:left w:val="single" w:sz="4" w:space="0" w:color="auto"/>
              <w:bottom w:val="single" w:sz="4" w:space="0" w:color="ABABAB"/>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S51b</w:t>
            </w:r>
          </w:p>
        </w:tc>
        <w:tc>
          <w:tcPr>
            <w:tcW w:w="860" w:type="dxa"/>
            <w:tcBorders>
              <w:top w:val="nil"/>
              <w:left w:val="nil"/>
              <w:bottom w:val="single" w:sz="4" w:space="0" w:color="ABABAB"/>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B05C22">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single" w:sz="4" w:space="0" w:color="ABABAB"/>
              <w:bottom w:val="single" w:sz="4" w:space="0" w:color="ABABAB"/>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9</w:t>
            </w:r>
          </w:p>
        </w:tc>
      </w:tr>
      <w:tr w:rsidR="00463E6C" w:rsidRPr="00D370A3" w:rsidTr="00463E6C">
        <w:trPr>
          <w:trHeight w:val="276"/>
        </w:trPr>
        <w:tc>
          <w:tcPr>
            <w:tcW w:w="960" w:type="dxa"/>
            <w:tcBorders>
              <w:top w:val="nil"/>
              <w:left w:val="single" w:sz="4" w:space="0" w:color="auto"/>
              <w:bottom w:val="nil"/>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S7</w:t>
            </w:r>
          </w:p>
        </w:tc>
        <w:tc>
          <w:tcPr>
            <w:tcW w:w="860" w:type="dxa"/>
            <w:tcBorders>
              <w:top w:val="nil"/>
              <w:left w:val="nil"/>
              <w:bottom w:val="nil"/>
              <w:right w:val="single" w:sz="4" w:space="0" w:color="ABABAB"/>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7,1</w:t>
            </w:r>
          </w:p>
        </w:tc>
        <w:tc>
          <w:tcPr>
            <w:tcW w:w="700" w:type="dxa"/>
            <w:tcBorders>
              <w:top w:val="nil"/>
              <w:left w:val="single" w:sz="8" w:space="0" w:color="auto"/>
              <w:bottom w:val="nil"/>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nil"/>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nil"/>
              <w:right w:val="single" w:sz="8" w:space="0" w:color="auto"/>
            </w:tcBorders>
            <w:shd w:val="clear" w:color="auto" w:fill="auto"/>
            <w:noWrap/>
            <w:vAlign w:val="center"/>
            <w:hideMark/>
          </w:tcPr>
          <w:p w:rsidR="00463E6C" w:rsidRPr="00695D27" w:rsidRDefault="00463E6C" w:rsidP="00B05C22">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single" w:sz="4" w:space="0" w:color="ABABAB"/>
              <w:bottom w:val="nil"/>
              <w:right w:val="single" w:sz="4" w:space="0" w:color="ABABAB"/>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BF77AD" w:rsidRDefault="00463E6C" w:rsidP="00B05C22">
            <w:pPr>
              <w:suppressAutoHyphens w:val="0"/>
              <w:jc w:val="center"/>
              <w:rPr>
                <w:rFonts w:ascii="Calibri" w:hAnsi="Calibri" w:cs="Calibri"/>
                <w:b/>
                <w:sz w:val="20"/>
                <w:szCs w:val="20"/>
                <w:lang w:eastAsia="pl-PL"/>
              </w:rPr>
            </w:pPr>
            <w:r w:rsidRPr="00BF77AD">
              <w:rPr>
                <w:rFonts w:ascii="Calibri" w:hAnsi="Calibri" w:cs="Calibri"/>
                <w:b/>
                <w:sz w:val="20"/>
                <w:szCs w:val="20"/>
                <w:lang w:eastAsia="pl-PL"/>
              </w:rPr>
              <w:t>17</w:t>
            </w:r>
          </w:p>
        </w:tc>
      </w:tr>
      <w:tr w:rsidR="00463E6C" w:rsidRPr="00D370A3" w:rsidTr="00D370A3">
        <w:trPr>
          <w:trHeight w:val="288"/>
        </w:trPr>
        <w:tc>
          <w:tcPr>
            <w:tcW w:w="960" w:type="dxa"/>
            <w:tcBorders>
              <w:top w:val="single" w:sz="8" w:space="0" w:color="auto"/>
              <w:left w:val="single" w:sz="4" w:space="0" w:color="auto"/>
              <w:bottom w:val="single" w:sz="4" w:space="0" w:color="auto"/>
              <w:right w:val="single" w:sz="4" w:space="0" w:color="ABABAB"/>
            </w:tcBorders>
            <w:shd w:val="clear" w:color="auto" w:fill="auto"/>
            <w:noWrap/>
            <w:vAlign w:val="center"/>
            <w:hideMark/>
          </w:tcPr>
          <w:p w:rsidR="00463E6C" w:rsidRPr="00D370A3" w:rsidRDefault="00463E6C" w:rsidP="00463E6C">
            <w:pPr>
              <w:suppressAutoHyphens w:val="0"/>
              <w:rPr>
                <w:rFonts w:ascii="Calibri" w:hAnsi="Calibri" w:cs="Calibri"/>
                <w:b/>
                <w:sz w:val="20"/>
                <w:szCs w:val="20"/>
                <w:lang w:eastAsia="pl-PL"/>
              </w:rPr>
            </w:pPr>
            <w:r w:rsidRPr="00D370A3">
              <w:rPr>
                <w:rFonts w:ascii="Calibri" w:hAnsi="Calibri" w:cs="Calibri"/>
                <w:b/>
                <w:sz w:val="18"/>
                <w:szCs w:val="20"/>
                <w:lang w:eastAsia="pl-PL"/>
              </w:rPr>
              <w:t>Ogółem</w:t>
            </w:r>
          </w:p>
        </w:tc>
        <w:tc>
          <w:tcPr>
            <w:tcW w:w="860" w:type="dxa"/>
            <w:tcBorders>
              <w:top w:val="single" w:sz="8" w:space="0" w:color="auto"/>
              <w:left w:val="nil"/>
              <w:bottom w:val="single" w:sz="4" w:space="0" w:color="auto"/>
              <w:right w:val="single" w:sz="4" w:space="0" w:color="ABABAB"/>
            </w:tcBorders>
            <w:shd w:val="clear" w:color="auto" w:fill="auto"/>
            <w:noWrap/>
            <w:vAlign w:val="center"/>
            <w:hideMark/>
          </w:tcPr>
          <w:p w:rsidR="00463E6C" w:rsidRPr="00D370A3" w:rsidRDefault="004D272C" w:rsidP="00AC102A">
            <w:pPr>
              <w:suppressAutoHyphens w:val="0"/>
              <w:jc w:val="center"/>
              <w:rPr>
                <w:rFonts w:ascii="Calibri" w:hAnsi="Calibri" w:cs="Calibri"/>
                <w:b/>
                <w:sz w:val="20"/>
                <w:szCs w:val="20"/>
                <w:lang w:eastAsia="pl-PL"/>
              </w:rPr>
            </w:pPr>
            <w:r>
              <w:rPr>
                <w:rFonts w:ascii="Calibri" w:hAnsi="Calibri" w:cs="Calibri"/>
                <w:b/>
                <w:sz w:val="18"/>
                <w:szCs w:val="20"/>
                <w:lang w:eastAsia="pl-PL"/>
              </w:rPr>
              <w:t>1292</w:t>
            </w:r>
            <w:r w:rsidR="00463E6C" w:rsidRPr="00D370A3">
              <w:rPr>
                <w:rFonts w:ascii="Calibri" w:hAnsi="Calibri" w:cs="Calibri"/>
                <w:b/>
                <w:sz w:val="18"/>
                <w:szCs w:val="20"/>
                <w:lang w:eastAsia="pl-PL"/>
              </w:rPr>
              <w:t>,</w:t>
            </w:r>
            <w:r>
              <w:rPr>
                <w:rFonts w:ascii="Calibri" w:hAnsi="Calibri" w:cs="Calibri"/>
                <w:b/>
                <w:sz w:val="18"/>
                <w:szCs w:val="20"/>
                <w:lang w:eastAsia="pl-PL"/>
              </w:rPr>
              <w:t>6</w:t>
            </w:r>
          </w:p>
        </w:tc>
        <w:tc>
          <w:tcPr>
            <w:tcW w:w="700" w:type="dxa"/>
            <w:tcBorders>
              <w:top w:val="single" w:sz="8" w:space="0" w:color="auto"/>
              <w:left w:val="single" w:sz="8" w:space="0" w:color="auto"/>
              <w:bottom w:val="single" w:sz="4" w:space="0" w:color="auto"/>
              <w:right w:val="nil"/>
            </w:tcBorders>
            <w:shd w:val="clear" w:color="auto" w:fill="auto"/>
            <w:noWrap/>
            <w:vAlign w:val="center"/>
            <w:hideMark/>
          </w:tcPr>
          <w:p w:rsidR="00463E6C" w:rsidRPr="00D370A3" w:rsidRDefault="00463E6C" w:rsidP="00B05C22">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173</w:t>
            </w:r>
          </w:p>
        </w:tc>
        <w:tc>
          <w:tcPr>
            <w:tcW w:w="70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155</w:t>
            </w:r>
          </w:p>
        </w:tc>
        <w:tc>
          <w:tcPr>
            <w:tcW w:w="700" w:type="dxa"/>
            <w:tcBorders>
              <w:top w:val="single" w:sz="8" w:space="0" w:color="auto"/>
              <w:left w:val="nil"/>
              <w:bottom w:val="single" w:sz="4" w:space="0" w:color="auto"/>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166</w:t>
            </w:r>
          </w:p>
        </w:tc>
        <w:tc>
          <w:tcPr>
            <w:tcW w:w="960" w:type="dxa"/>
            <w:tcBorders>
              <w:top w:val="single" w:sz="8" w:space="0" w:color="auto"/>
              <w:left w:val="single" w:sz="4" w:space="0" w:color="ABABAB"/>
              <w:bottom w:val="single" w:sz="4" w:space="0" w:color="auto"/>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b/>
                <w:sz w:val="20"/>
                <w:szCs w:val="20"/>
                <w:lang w:eastAsia="pl-PL"/>
              </w:rPr>
            </w:pPr>
            <w:r w:rsidRPr="00D370A3">
              <w:rPr>
                <w:rFonts w:ascii="Calibri" w:hAnsi="Calibri" w:cs="Calibri"/>
                <w:b/>
                <w:sz w:val="20"/>
                <w:szCs w:val="20"/>
                <w:lang w:eastAsia="pl-PL"/>
              </w:rPr>
              <w:t>1,3</w:t>
            </w:r>
          </w:p>
        </w:tc>
        <w:tc>
          <w:tcPr>
            <w:tcW w:w="700" w:type="dxa"/>
            <w:tcBorders>
              <w:top w:val="single" w:sz="8" w:space="0" w:color="auto"/>
              <w:left w:val="nil"/>
              <w:bottom w:val="single" w:sz="4" w:space="0" w:color="auto"/>
              <w:right w:val="nil"/>
            </w:tcBorders>
            <w:shd w:val="clear" w:color="auto" w:fill="auto"/>
            <w:noWrap/>
            <w:vAlign w:val="center"/>
            <w:hideMark/>
          </w:tcPr>
          <w:p w:rsidR="00463E6C" w:rsidRPr="00D370A3" w:rsidRDefault="00463E6C" w:rsidP="00B05C22">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19</w:t>
            </w:r>
          </w:p>
        </w:tc>
        <w:tc>
          <w:tcPr>
            <w:tcW w:w="70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22</w:t>
            </w:r>
          </w:p>
        </w:tc>
        <w:tc>
          <w:tcPr>
            <w:tcW w:w="700" w:type="dxa"/>
            <w:tcBorders>
              <w:top w:val="single" w:sz="8" w:space="0" w:color="auto"/>
              <w:left w:val="nil"/>
              <w:bottom w:val="single" w:sz="4" w:space="0" w:color="auto"/>
              <w:right w:val="nil"/>
            </w:tcBorders>
            <w:shd w:val="clear" w:color="auto" w:fill="auto"/>
            <w:noWrap/>
            <w:vAlign w:val="center"/>
            <w:hideMark/>
          </w:tcPr>
          <w:p w:rsidR="00463E6C" w:rsidRPr="00D370A3" w:rsidRDefault="00463E6C" w:rsidP="00B05C22">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17</w:t>
            </w:r>
          </w:p>
        </w:tc>
        <w:tc>
          <w:tcPr>
            <w:tcW w:w="700" w:type="dxa"/>
            <w:tcBorders>
              <w:top w:val="single" w:sz="8" w:space="0" w:color="auto"/>
              <w:left w:val="single" w:sz="8" w:space="0" w:color="auto"/>
              <w:bottom w:val="single" w:sz="4" w:space="0" w:color="auto"/>
              <w:right w:val="nil"/>
            </w:tcBorders>
            <w:shd w:val="clear" w:color="auto" w:fill="auto"/>
            <w:noWrap/>
            <w:vAlign w:val="center"/>
            <w:hideMark/>
          </w:tcPr>
          <w:p w:rsidR="00463E6C" w:rsidRPr="00D370A3" w:rsidRDefault="00463E6C" w:rsidP="00B05C22">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231</w:t>
            </w:r>
          </w:p>
        </w:tc>
        <w:tc>
          <w:tcPr>
            <w:tcW w:w="70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194</w:t>
            </w:r>
          </w:p>
        </w:tc>
        <w:tc>
          <w:tcPr>
            <w:tcW w:w="700" w:type="dxa"/>
            <w:tcBorders>
              <w:top w:val="single" w:sz="8" w:space="0" w:color="auto"/>
              <w:left w:val="nil"/>
              <w:bottom w:val="single" w:sz="4" w:space="0" w:color="auto"/>
              <w:right w:val="single" w:sz="8"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232</w:t>
            </w:r>
          </w:p>
        </w:tc>
        <w:tc>
          <w:tcPr>
            <w:tcW w:w="700" w:type="dxa"/>
            <w:tcBorders>
              <w:top w:val="single" w:sz="8" w:space="0" w:color="auto"/>
              <w:left w:val="nil"/>
              <w:bottom w:val="single" w:sz="4" w:space="0" w:color="auto"/>
              <w:right w:val="nil"/>
            </w:tcBorders>
            <w:shd w:val="clear" w:color="auto" w:fill="auto"/>
            <w:noWrap/>
            <w:vAlign w:val="center"/>
            <w:hideMark/>
          </w:tcPr>
          <w:p w:rsidR="00463E6C" w:rsidRPr="00D370A3" w:rsidRDefault="00463E6C" w:rsidP="00B05C22">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1335</w:t>
            </w:r>
          </w:p>
        </w:tc>
        <w:tc>
          <w:tcPr>
            <w:tcW w:w="70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63E6C" w:rsidRPr="00D370A3" w:rsidRDefault="00463E6C" w:rsidP="00B05C22">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1566</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463E6C" w:rsidRPr="00D370A3" w:rsidRDefault="00463E6C" w:rsidP="00B05C22">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1550</w:t>
            </w:r>
          </w:p>
        </w:tc>
      </w:tr>
    </w:tbl>
    <w:p w:rsidR="00C23D83" w:rsidRDefault="00C23D83" w:rsidP="00CC2ED4">
      <w:pPr>
        <w:pStyle w:val="Tekstpodstawowy"/>
        <w:ind w:left="-720" w:right="-650"/>
        <w:rPr>
          <w:rFonts w:ascii="Calibri" w:hAnsi="Calibri" w:cs="Calibri"/>
          <w:b/>
          <w:bCs/>
          <w:sz w:val="24"/>
          <w:lang w:val="pl-PL"/>
        </w:rPr>
      </w:pPr>
    </w:p>
    <w:p w:rsidR="00C23D83" w:rsidRPr="00FF6F41" w:rsidRDefault="00C23D83" w:rsidP="00CC2ED4">
      <w:pPr>
        <w:pStyle w:val="Tekstpodstawowy"/>
        <w:ind w:left="-720" w:right="-650"/>
        <w:rPr>
          <w:rFonts w:ascii="Calibri" w:hAnsi="Calibri" w:cs="Calibri"/>
          <w:b/>
          <w:bCs/>
          <w:sz w:val="22"/>
          <w:szCs w:val="22"/>
          <w:lang w:val="pl-PL"/>
        </w:rPr>
      </w:pPr>
    </w:p>
    <w:p w:rsidR="0078161A" w:rsidRPr="00F96FB0" w:rsidRDefault="0078161A">
      <w:pPr>
        <w:pStyle w:val="Tekstpodstawowy"/>
        <w:ind w:left="-720" w:right="-650"/>
        <w:rPr>
          <w:b/>
          <w:bCs/>
          <w:sz w:val="24"/>
          <w:lang w:val="pl-PL"/>
        </w:rPr>
      </w:pPr>
    </w:p>
    <w:p w:rsidR="008E1658" w:rsidRDefault="008E1658">
      <w:pPr>
        <w:rPr>
          <w:rFonts w:ascii="Calibri" w:hAnsi="Calibri" w:cs="Calibri"/>
          <w:b/>
          <w:bCs/>
          <w:sz w:val="22"/>
          <w:szCs w:val="22"/>
        </w:rPr>
      </w:pPr>
      <w:r>
        <w:br w:type="page"/>
      </w:r>
      <w:r w:rsidR="0079568C" w:rsidRPr="00463E6C">
        <w:rPr>
          <w:rFonts w:ascii="Calibri" w:hAnsi="Calibri" w:cs="Calibri"/>
          <w:b/>
          <w:bCs/>
          <w:sz w:val="22"/>
          <w:szCs w:val="22"/>
        </w:rPr>
        <w:lastRenderedPageBreak/>
        <w:t>Wypadki i ich skutki oraz kolizje na drogach wojewódzkich w województwie w I półroczach w latach 201</w:t>
      </w:r>
      <w:r w:rsidR="00463E6C">
        <w:rPr>
          <w:rFonts w:ascii="Calibri" w:hAnsi="Calibri" w:cs="Calibri"/>
          <w:b/>
          <w:bCs/>
          <w:sz w:val="22"/>
          <w:szCs w:val="22"/>
        </w:rPr>
        <w:t>5</w:t>
      </w:r>
      <w:r w:rsidR="00C2270D">
        <w:rPr>
          <w:rFonts w:ascii="Calibri" w:hAnsi="Calibri" w:cs="Calibri"/>
          <w:b/>
          <w:bCs/>
          <w:sz w:val="22"/>
          <w:szCs w:val="22"/>
        </w:rPr>
        <w:t xml:space="preserve"> -</w:t>
      </w:r>
      <w:r w:rsidR="0079568C" w:rsidRPr="00463E6C">
        <w:rPr>
          <w:rFonts w:ascii="Calibri" w:hAnsi="Calibri" w:cs="Calibri"/>
          <w:b/>
          <w:bCs/>
          <w:sz w:val="22"/>
          <w:szCs w:val="22"/>
        </w:rPr>
        <w:t xml:space="preserve"> 201</w:t>
      </w:r>
      <w:r w:rsidR="00463E6C">
        <w:rPr>
          <w:rFonts w:ascii="Calibri" w:hAnsi="Calibri" w:cs="Calibri"/>
          <w:b/>
          <w:bCs/>
          <w:sz w:val="22"/>
          <w:szCs w:val="22"/>
        </w:rPr>
        <w:t>7</w:t>
      </w:r>
    </w:p>
    <w:tbl>
      <w:tblPr>
        <w:tblW w:w="9356" w:type="dxa"/>
        <w:tblLayout w:type="fixed"/>
        <w:tblCellMar>
          <w:left w:w="70" w:type="dxa"/>
          <w:right w:w="70" w:type="dxa"/>
        </w:tblCellMar>
        <w:tblLook w:val="04A0" w:firstRow="1" w:lastRow="0" w:firstColumn="1" w:lastColumn="0" w:noHBand="0" w:noVBand="1"/>
      </w:tblPr>
      <w:tblGrid>
        <w:gridCol w:w="793"/>
        <w:gridCol w:w="714"/>
        <w:gridCol w:w="587"/>
        <w:gridCol w:w="588"/>
        <w:gridCol w:w="588"/>
        <w:gridCol w:w="794"/>
        <w:gridCol w:w="588"/>
        <w:gridCol w:w="588"/>
        <w:gridCol w:w="588"/>
        <w:gridCol w:w="588"/>
        <w:gridCol w:w="588"/>
        <w:gridCol w:w="588"/>
        <w:gridCol w:w="588"/>
        <w:gridCol w:w="588"/>
        <w:gridCol w:w="588"/>
      </w:tblGrid>
      <w:tr w:rsidR="00463E6C" w:rsidRPr="00D370A3" w:rsidTr="00D370A3">
        <w:trPr>
          <w:trHeight w:val="227"/>
        </w:trPr>
        <w:tc>
          <w:tcPr>
            <w:tcW w:w="960" w:type="dxa"/>
            <w:tcBorders>
              <w:top w:val="single" w:sz="4" w:space="0" w:color="auto"/>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jc w:val="center"/>
              <w:rPr>
                <w:rFonts w:ascii="Calibri" w:hAnsi="Calibri" w:cs="Calibri"/>
                <w:color w:val="000000"/>
                <w:sz w:val="20"/>
                <w:szCs w:val="20"/>
                <w:lang w:eastAsia="pl-PL"/>
              </w:rPr>
            </w:pPr>
            <w:r w:rsidRPr="00D370A3">
              <w:rPr>
                <w:rFonts w:ascii="Calibri" w:hAnsi="Calibri" w:cs="Calibri"/>
                <w:color w:val="000000"/>
                <w:sz w:val="20"/>
                <w:szCs w:val="20"/>
                <w:lang w:eastAsia="pl-PL"/>
              </w:rPr>
              <w:t>Droga</w:t>
            </w:r>
          </w:p>
        </w:tc>
        <w:tc>
          <w:tcPr>
            <w:tcW w:w="860" w:type="dxa"/>
            <w:tcBorders>
              <w:top w:val="single" w:sz="4" w:space="0" w:color="auto"/>
              <w:left w:val="nil"/>
              <w:bottom w:val="single" w:sz="4" w:space="0" w:color="BFBFBF"/>
              <w:right w:val="nil"/>
            </w:tcBorders>
            <w:shd w:val="clear" w:color="auto" w:fill="auto"/>
            <w:vAlign w:val="center"/>
            <w:hideMark/>
          </w:tcPr>
          <w:p w:rsidR="00463E6C" w:rsidRPr="00D370A3" w:rsidRDefault="00463E6C" w:rsidP="00463E6C">
            <w:pPr>
              <w:suppressAutoHyphens w:val="0"/>
              <w:jc w:val="center"/>
              <w:rPr>
                <w:rFonts w:ascii="Calibri" w:hAnsi="Calibri" w:cs="Calibri"/>
                <w:color w:val="000000"/>
                <w:sz w:val="16"/>
                <w:szCs w:val="16"/>
                <w:lang w:eastAsia="pl-PL"/>
              </w:rPr>
            </w:pPr>
            <w:r w:rsidRPr="00D370A3">
              <w:rPr>
                <w:rFonts w:ascii="Calibri" w:hAnsi="Calibri" w:cs="Calibri"/>
                <w:color w:val="000000"/>
                <w:sz w:val="16"/>
                <w:szCs w:val="16"/>
                <w:lang w:eastAsia="pl-PL"/>
              </w:rPr>
              <w:t>Długość drogi</w:t>
            </w:r>
          </w:p>
        </w:tc>
        <w:tc>
          <w:tcPr>
            <w:tcW w:w="2100" w:type="dxa"/>
            <w:gridSpan w:val="3"/>
            <w:tcBorders>
              <w:top w:val="single" w:sz="4" w:space="0" w:color="auto"/>
              <w:left w:val="single" w:sz="8" w:space="0" w:color="auto"/>
              <w:bottom w:val="single" w:sz="4" w:space="0" w:color="auto"/>
              <w:right w:val="nil"/>
            </w:tcBorders>
            <w:shd w:val="clear" w:color="auto" w:fill="auto"/>
            <w:noWrap/>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wypadków</w:t>
            </w:r>
          </w:p>
        </w:tc>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63E6C" w:rsidRPr="00D370A3" w:rsidRDefault="00463E6C" w:rsidP="00463E6C">
            <w:pPr>
              <w:suppressAutoHyphens w:val="0"/>
              <w:jc w:val="center"/>
              <w:rPr>
                <w:rFonts w:ascii="Calibri" w:hAnsi="Calibri" w:cs="Calibri"/>
                <w:color w:val="000000"/>
                <w:sz w:val="14"/>
                <w:szCs w:val="16"/>
                <w:lang w:eastAsia="pl-PL"/>
              </w:rPr>
            </w:pPr>
            <w:r w:rsidRPr="00D370A3">
              <w:rPr>
                <w:rFonts w:ascii="Calibri" w:hAnsi="Calibri" w:cs="Calibri"/>
                <w:color w:val="000000"/>
                <w:sz w:val="14"/>
                <w:szCs w:val="16"/>
                <w:lang w:eastAsia="pl-PL"/>
              </w:rPr>
              <w:t>Wskaźnik wypadków w 2017 na 10 km drogi</w:t>
            </w:r>
          </w:p>
        </w:tc>
        <w:tc>
          <w:tcPr>
            <w:tcW w:w="2100" w:type="dxa"/>
            <w:gridSpan w:val="3"/>
            <w:tcBorders>
              <w:top w:val="single" w:sz="4" w:space="0" w:color="auto"/>
              <w:left w:val="nil"/>
              <w:bottom w:val="single" w:sz="4" w:space="0" w:color="auto"/>
              <w:right w:val="nil"/>
            </w:tcBorders>
            <w:shd w:val="clear" w:color="auto" w:fill="auto"/>
            <w:noWrap/>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zabitych</w:t>
            </w:r>
          </w:p>
        </w:tc>
        <w:tc>
          <w:tcPr>
            <w:tcW w:w="2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rannych</w:t>
            </w:r>
          </w:p>
        </w:tc>
        <w:tc>
          <w:tcPr>
            <w:tcW w:w="2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 xml:space="preserve"> Liczba kolizji</w:t>
            </w:r>
          </w:p>
        </w:tc>
      </w:tr>
      <w:tr w:rsidR="00463E6C" w:rsidRPr="00D370A3" w:rsidTr="00D370A3">
        <w:trPr>
          <w:trHeight w:val="227"/>
        </w:trPr>
        <w:tc>
          <w:tcPr>
            <w:tcW w:w="960" w:type="dxa"/>
            <w:tcBorders>
              <w:top w:val="nil"/>
              <w:left w:val="single" w:sz="4" w:space="0" w:color="auto"/>
              <w:bottom w:val="single" w:sz="8" w:space="0" w:color="auto"/>
              <w:right w:val="single" w:sz="4" w:space="0" w:color="BFBFBF"/>
            </w:tcBorders>
            <w:shd w:val="clear" w:color="auto" w:fill="auto"/>
            <w:noWrap/>
            <w:vAlign w:val="center"/>
            <w:hideMark/>
          </w:tcPr>
          <w:p w:rsidR="00463E6C" w:rsidRPr="00D370A3" w:rsidRDefault="00463E6C" w:rsidP="00463E6C">
            <w:pPr>
              <w:suppressAutoHyphens w:val="0"/>
              <w:jc w:val="center"/>
              <w:rPr>
                <w:rFonts w:ascii="Calibri" w:hAnsi="Calibri" w:cs="Calibri"/>
                <w:color w:val="000000"/>
                <w:sz w:val="20"/>
                <w:szCs w:val="20"/>
                <w:lang w:eastAsia="pl-PL"/>
              </w:rPr>
            </w:pPr>
            <w:r w:rsidRPr="00D370A3">
              <w:rPr>
                <w:rFonts w:ascii="Calibri" w:hAnsi="Calibri" w:cs="Calibri"/>
                <w:color w:val="000000"/>
                <w:sz w:val="20"/>
                <w:szCs w:val="20"/>
                <w:lang w:eastAsia="pl-PL"/>
              </w:rPr>
              <w:t>Rok</w:t>
            </w:r>
          </w:p>
        </w:tc>
        <w:tc>
          <w:tcPr>
            <w:tcW w:w="860" w:type="dxa"/>
            <w:tcBorders>
              <w:top w:val="nil"/>
              <w:left w:val="nil"/>
              <w:bottom w:val="single" w:sz="8" w:space="0" w:color="auto"/>
              <w:right w:val="nil"/>
            </w:tcBorders>
            <w:shd w:val="clear" w:color="auto" w:fill="auto"/>
            <w:vAlign w:val="center"/>
            <w:hideMark/>
          </w:tcPr>
          <w:p w:rsidR="00463E6C" w:rsidRPr="00D370A3" w:rsidRDefault="00463E6C" w:rsidP="00463E6C">
            <w:pPr>
              <w:suppressAutoHyphens w:val="0"/>
              <w:jc w:val="center"/>
              <w:rPr>
                <w:rFonts w:ascii="Calibri" w:hAnsi="Calibri" w:cs="Calibri"/>
                <w:color w:val="000000"/>
                <w:sz w:val="16"/>
                <w:szCs w:val="16"/>
                <w:lang w:eastAsia="pl-PL"/>
              </w:rPr>
            </w:pPr>
            <w:r w:rsidRPr="00D370A3">
              <w:rPr>
                <w:rFonts w:ascii="Calibri" w:hAnsi="Calibri" w:cs="Calibri"/>
                <w:color w:val="000000"/>
                <w:sz w:val="16"/>
                <w:szCs w:val="16"/>
                <w:lang w:eastAsia="pl-PL"/>
              </w:rPr>
              <w:t>(w km)</w:t>
            </w:r>
          </w:p>
        </w:tc>
        <w:tc>
          <w:tcPr>
            <w:tcW w:w="700" w:type="dxa"/>
            <w:tcBorders>
              <w:top w:val="nil"/>
              <w:left w:val="single" w:sz="8" w:space="0" w:color="auto"/>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2015</w:t>
            </w:r>
          </w:p>
        </w:tc>
        <w:tc>
          <w:tcPr>
            <w:tcW w:w="700" w:type="dxa"/>
            <w:tcBorders>
              <w:top w:val="nil"/>
              <w:left w:val="single" w:sz="4" w:space="0" w:color="BFBFBF"/>
              <w:bottom w:val="single" w:sz="4" w:space="0" w:color="auto"/>
              <w:right w:val="single" w:sz="4" w:space="0" w:color="BFBFBF"/>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2016</w:t>
            </w:r>
          </w:p>
        </w:tc>
        <w:tc>
          <w:tcPr>
            <w:tcW w:w="700" w:type="dxa"/>
            <w:tcBorders>
              <w:top w:val="nil"/>
              <w:left w:val="nil"/>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2017</w:t>
            </w:r>
          </w:p>
        </w:tc>
        <w:tc>
          <w:tcPr>
            <w:tcW w:w="960"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463E6C" w:rsidRPr="00D370A3" w:rsidRDefault="00463E6C" w:rsidP="00463E6C">
            <w:pPr>
              <w:suppressAutoHyphens w:val="0"/>
              <w:jc w:val="center"/>
              <w:rPr>
                <w:rFonts w:ascii="Calibri" w:hAnsi="Calibri" w:cs="Calibri"/>
                <w:color w:val="000000"/>
                <w:sz w:val="16"/>
                <w:szCs w:val="16"/>
                <w:lang w:eastAsia="pl-PL"/>
              </w:rPr>
            </w:pPr>
          </w:p>
        </w:tc>
        <w:tc>
          <w:tcPr>
            <w:tcW w:w="700" w:type="dxa"/>
            <w:tcBorders>
              <w:top w:val="nil"/>
              <w:left w:val="nil"/>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2015</w:t>
            </w:r>
          </w:p>
        </w:tc>
        <w:tc>
          <w:tcPr>
            <w:tcW w:w="700" w:type="dxa"/>
            <w:tcBorders>
              <w:top w:val="nil"/>
              <w:left w:val="single" w:sz="4" w:space="0" w:color="BFBFBF"/>
              <w:bottom w:val="single" w:sz="4" w:space="0" w:color="auto"/>
              <w:right w:val="single" w:sz="4" w:space="0" w:color="BFBFBF"/>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2016</w:t>
            </w:r>
          </w:p>
        </w:tc>
        <w:tc>
          <w:tcPr>
            <w:tcW w:w="700" w:type="dxa"/>
            <w:tcBorders>
              <w:top w:val="nil"/>
              <w:left w:val="nil"/>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2017</w:t>
            </w:r>
          </w:p>
        </w:tc>
        <w:tc>
          <w:tcPr>
            <w:tcW w:w="700" w:type="dxa"/>
            <w:tcBorders>
              <w:top w:val="nil"/>
              <w:left w:val="single" w:sz="8" w:space="0" w:color="auto"/>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2015</w:t>
            </w:r>
          </w:p>
        </w:tc>
        <w:tc>
          <w:tcPr>
            <w:tcW w:w="700" w:type="dxa"/>
            <w:tcBorders>
              <w:top w:val="nil"/>
              <w:left w:val="single" w:sz="4" w:space="0" w:color="BFBFBF"/>
              <w:bottom w:val="single" w:sz="4" w:space="0" w:color="auto"/>
              <w:right w:val="single" w:sz="4" w:space="0" w:color="BFBFBF"/>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2016</w:t>
            </w:r>
          </w:p>
        </w:tc>
        <w:tc>
          <w:tcPr>
            <w:tcW w:w="700" w:type="dxa"/>
            <w:tcBorders>
              <w:top w:val="nil"/>
              <w:left w:val="nil"/>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2017</w:t>
            </w:r>
          </w:p>
        </w:tc>
        <w:tc>
          <w:tcPr>
            <w:tcW w:w="700" w:type="dxa"/>
            <w:tcBorders>
              <w:top w:val="nil"/>
              <w:left w:val="single" w:sz="8" w:space="0" w:color="auto"/>
              <w:bottom w:val="single" w:sz="4" w:space="0" w:color="9BC2E6"/>
              <w:right w:val="nil"/>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2015</w:t>
            </w:r>
          </w:p>
        </w:tc>
        <w:tc>
          <w:tcPr>
            <w:tcW w:w="700" w:type="dxa"/>
            <w:tcBorders>
              <w:top w:val="nil"/>
              <w:left w:val="single" w:sz="4" w:space="0" w:color="BFBFBF"/>
              <w:bottom w:val="single" w:sz="4" w:space="0" w:color="auto"/>
              <w:right w:val="single" w:sz="4" w:space="0" w:color="BFBFBF"/>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2016</w:t>
            </w:r>
          </w:p>
        </w:tc>
        <w:tc>
          <w:tcPr>
            <w:tcW w:w="700" w:type="dxa"/>
            <w:tcBorders>
              <w:top w:val="nil"/>
              <w:left w:val="nil"/>
              <w:bottom w:val="single" w:sz="4" w:space="0" w:color="9BC2E6"/>
              <w:right w:val="single" w:sz="4" w:space="0" w:color="auto"/>
            </w:tcBorders>
            <w:shd w:val="clear" w:color="auto" w:fill="auto"/>
            <w:vAlign w:val="center"/>
            <w:hideMark/>
          </w:tcPr>
          <w:p w:rsidR="00463E6C" w:rsidRPr="00D370A3" w:rsidRDefault="00463E6C" w:rsidP="00463E6C">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2017</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C2270D" w:rsidRDefault="00463E6C" w:rsidP="00463E6C">
            <w:pPr>
              <w:suppressAutoHyphens w:val="0"/>
              <w:rPr>
                <w:rFonts w:ascii="Calibri" w:hAnsi="Calibri" w:cs="Calibri"/>
                <w:sz w:val="20"/>
                <w:szCs w:val="20"/>
                <w:lang w:eastAsia="pl-PL"/>
              </w:rPr>
            </w:pPr>
            <w:r w:rsidRPr="00C2270D">
              <w:rPr>
                <w:rFonts w:ascii="Calibri" w:hAnsi="Calibri" w:cs="Calibri"/>
                <w:sz w:val="20"/>
                <w:szCs w:val="20"/>
                <w:lang w:eastAsia="pl-PL"/>
              </w:rPr>
              <w:t>W522</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5,9</w:t>
            </w:r>
          </w:p>
        </w:tc>
        <w:tc>
          <w:tcPr>
            <w:tcW w:w="700" w:type="dxa"/>
            <w:tcBorders>
              <w:top w:val="single" w:sz="8" w:space="0" w:color="auto"/>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single" w:sz="8" w:space="0" w:color="auto"/>
              <w:left w:val="nil"/>
              <w:bottom w:val="single" w:sz="4" w:space="0" w:color="BFBFBF"/>
              <w:right w:val="single" w:sz="8" w:space="0" w:color="auto"/>
            </w:tcBorders>
            <w:shd w:val="clear" w:color="auto" w:fill="auto"/>
            <w:noWrap/>
            <w:vAlign w:val="center"/>
            <w:hideMark/>
          </w:tcPr>
          <w:p w:rsidR="00463E6C" w:rsidRPr="0028269A" w:rsidRDefault="00463E6C" w:rsidP="00AC102A">
            <w:pPr>
              <w:suppressAutoHyphens w:val="0"/>
              <w:jc w:val="center"/>
              <w:rPr>
                <w:rFonts w:ascii="Calibri" w:hAnsi="Calibri" w:cs="Calibri"/>
                <w:b/>
                <w:sz w:val="20"/>
                <w:szCs w:val="20"/>
                <w:lang w:eastAsia="pl-PL"/>
              </w:rPr>
            </w:pPr>
            <w:r w:rsidRPr="0028269A">
              <w:rPr>
                <w:rFonts w:ascii="Calibri" w:hAnsi="Calibri" w:cs="Calibri"/>
                <w:b/>
                <w:color w:val="FF0000"/>
                <w:sz w:val="20"/>
                <w:szCs w:val="20"/>
                <w:lang w:eastAsia="pl-PL"/>
              </w:rPr>
              <w:t>2</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3,4</w:t>
            </w:r>
          </w:p>
        </w:tc>
        <w:tc>
          <w:tcPr>
            <w:tcW w:w="700" w:type="dxa"/>
            <w:tcBorders>
              <w:top w:val="single" w:sz="8" w:space="0" w:color="auto"/>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single" w:sz="8" w:space="0" w:color="auto"/>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single" w:sz="8" w:space="0" w:color="auto"/>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single" w:sz="8" w:space="0" w:color="auto"/>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single" w:sz="8" w:space="0" w:color="auto"/>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single" w:sz="8" w:space="0" w:color="auto"/>
              <w:left w:val="nil"/>
              <w:bottom w:val="single" w:sz="4" w:space="0" w:color="BFBFBF"/>
              <w:right w:val="single" w:sz="4" w:space="0" w:color="auto"/>
            </w:tcBorders>
            <w:shd w:val="clear" w:color="auto" w:fill="auto"/>
            <w:noWrap/>
            <w:vAlign w:val="center"/>
            <w:hideMark/>
          </w:tcPr>
          <w:p w:rsidR="00463E6C" w:rsidRPr="0028269A" w:rsidRDefault="00463E6C" w:rsidP="00AC102A">
            <w:pPr>
              <w:suppressAutoHyphens w:val="0"/>
              <w:jc w:val="center"/>
              <w:rPr>
                <w:rFonts w:ascii="Calibri" w:hAnsi="Calibri" w:cs="Calibri"/>
                <w:b/>
                <w:sz w:val="20"/>
                <w:szCs w:val="20"/>
                <w:lang w:eastAsia="pl-PL"/>
              </w:rPr>
            </w:pPr>
            <w:r w:rsidRPr="0028269A">
              <w:rPr>
                <w:rFonts w:ascii="Calibri" w:hAnsi="Calibri" w:cs="Calibri"/>
                <w:b/>
                <w:color w:val="FF0000"/>
                <w:sz w:val="20"/>
                <w:szCs w:val="20"/>
                <w:lang w:eastAsia="pl-PL"/>
              </w:rPr>
              <w:t>4</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C2270D" w:rsidRDefault="00463E6C" w:rsidP="00463E6C">
            <w:pPr>
              <w:suppressAutoHyphens w:val="0"/>
              <w:rPr>
                <w:rFonts w:ascii="Calibri" w:hAnsi="Calibri" w:cs="Calibri"/>
                <w:sz w:val="20"/>
                <w:szCs w:val="20"/>
                <w:lang w:eastAsia="pl-PL"/>
              </w:rPr>
            </w:pPr>
            <w:r w:rsidRPr="00C2270D">
              <w:rPr>
                <w:rFonts w:ascii="Calibri" w:hAnsi="Calibri" w:cs="Calibri"/>
                <w:sz w:val="20"/>
                <w:szCs w:val="20"/>
                <w:lang w:eastAsia="pl-PL"/>
              </w:rPr>
              <w:t>W503</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24,6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1826C7" w:rsidRDefault="00463E6C" w:rsidP="00AC102A">
            <w:pPr>
              <w:suppressAutoHyphens w:val="0"/>
              <w:jc w:val="center"/>
              <w:rPr>
                <w:rFonts w:ascii="Calibri" w:hAnsi="Calibri" w:cs="Calibri"/>
                <w:b/>
                <w:sz w:val="20"/>
                <w:szCs w:val="20"/>
                <w:lang w:eastAsia="pl-PL"/>
              </w:rPr>
            </w:pPr>
            <w:r w:rsidRPr="001826C7">
              <w:rPr>
                <w:rFonts w:ascii="Calibri" w:hAnsi="Calibri" w:cs="Calibri"/>
                <w:b/>
                <w:sz w:val="20"/>
                <w:szCs w:val="20"/>
                <w:lang w:eastAsia="pl-PL"/>
              </w:rPr>
              <w:t>8</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3,3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57</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28269A" w:rsidRDefault="00463E6C" w:rsidP="00AC102A">
            <w:pPr>
              <w:suppressAutoHyphens w:val="0"/>
              <w:jc w:val="center"/>
              <w:rPr>
                <w:rFonts w:ascii="Calibri" w:hAnsi="Calibri" w:cs="Calibri"/>
                <w:b/>
                <w:sz w:val="20"/>
                <w:szCs w:val="20"/>
                <w:lang w:eastAsia="pl-PL"/>
              </w:rPr>
            </w:pPr>
            <w:r w:rsidRPr="0028269A">
              <w:rPr>
                <w:rFonts w:ascii="Calibri" w:hAnsi="Calibri" w:cs="Calibri"/>
                <w:b/>
                <w:color w:val="FF0000"/>
                <w:sz w:val="20"/>
                <w:szCs w:val="20"/>
                <w:lang w:eastAsia="pl-PL"/>
              </w:rPr>
              <w:t>63</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C2270D" w:rsidRDefault="00463E6C" w:rsidP="00463E6C">
            <w:pPr>
              <w:suppressAutoHyphens w:val="0"/>
              <w:rPr>
                <w:rFonts w:ascii="Calibri" w:hAnsi="Calibri" w:cs="Calibri"/>
                <w:sz w:val="20"/>
                <w:szCs w:val="20"/>
                <w:lang w:eastAsia="pl-PL"/>
              </w:rPr>
            </w:pPr>
            <w:r w:rsidRPr="00C2270D">
              <w:rPr>
                <w:rFonts w:ascii="Calibri" w:hAnsi="Calibri" w:cs="Calibri"/>
                <w:sz w:val="20"/>
                <w:szCs w:val="20"/>
                <w:lang w:eastAsia="pl-PL"/>
              </w:rPr>
              <w:t>W504</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31,4</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17</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1826C7" w:rsidRDefault="00463E6C" w:rsidP="00AC102A">
            <w:pPr>
              <w:suppressAutoHyphens w:val="0"/>
              <w:jc w:val="center"/>
              <w:rPr>
                <w:rFonts w:ascii="Calibri" w:hAnsi="Calibri" w:cs="Calibri"/>
                <w:b/>
                <w:sz w:val="20"/>
                <w:szCs w:val="20"/>
                <w:lang w:eastAsia="pl-PL"/>
              </w:rPr>
            </w:pPr>
            <w:r w:rsidRPr="001826C7">
              <w:rPr>
                <w:rFonts w:ascii="Calibri" w:hAnsi="Calibri" w:cs="Calibri"/>
                <w:b/>
                <w:color w:val="00B050"/>
                <w:sz w:val="20"/>
                <w:szCs w:val="20"/>
                <w:lang w:eastAsia="pl-PL"/>
              </w:rPr>
              <w:t>9</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2,9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17</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74</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1D1C23" w:rsidRDefault="00463E6C" w:rsidP="00AC102A">
            <w:pPr>
              <w:suppressAutoHyphens w:val="0"/>
              <w:jc w:val="center"/>
              <w:rPr>
                <w:rFonts w:ascii="Calibri" w:hAnsi="Calibri" w:cs="Calibri"/>
                <w:b/>
                <w:sz w:val="20"/>
                <w:szCs w:val="20"/>
                <w:lang w:eastAsia="pl-PL"/>
              </w:rPr>
            </w:pPr>
            <w:r w:rsidRPr="001D1C23">
              <w:rPr>
                <w:rFonts w:ascii="Calibri" w:hAnsi="Calibri" w:cs="Calibri"/>
                <w:b/>
                <w:color w:val="00B050"/>
                <w:sz w:val="20"/>
                <w:szCs w:val="20"/>
                <w:lang w:eastAsia="pl-PL"/>
              </w:rPr>
              <w:t>66</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C2270D" w:rsidRDefault="00463E6C" w:rsidP="00463E6C">
            <w:pPr>
              <w:suppressAutoHyphens w:val="0"/>
              <w:rPr>
                <w:rFonts w:ascii="Calibri" w:hAnsi="Calibri" w:cs="Calibri"/>
                <w:sz w:val="20"/>
                <w:szCs w:val="20"/>
                <w:lang w:eastAsia="pl-PL"/>
              </w:rPr>
            </w:pPr>
            <w:r w:rsidRPr="00C2270D">
              <w:rPr>
                <w:rFonts w:ascii="Calibri" w:hAnsi="Calibri" w:cs="Calibri"/>
                <w:sz w:val="20"/>
                <w:szCs w:val="20"/>
                <w:lang w:eastAsia="pl-PL"/>
              </w:rPr>
              <w:t>W536</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13,1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28269A" w:rsidRDefault="00463E6C" w:rsidP="00AC102A">
            <w:pPr>
              <w:suppressAutoHyphens w:val="0"/>
              <w:jc w:val="center"/>
              <w:rPr>
                <w:rFonts w:ascii="Calibri" w:hAnsi="Calibri" w:cs="Calibri"/>
                <w:b/>
                <w:sz w:val="20"/>
                <w:szCs w:val="20"/>
                <w:lang w:eastAsia="pl-PL"/>
              </w:rPr>
            </w:pPr>
            <w:r w:rsidRPr="0028269A">
              <w:rPr>
                <w:rFonts w:ascii="Calibri" w:hAnsi="Calibri" w:cs="Calibri"/>
                <w:b/>
                <w:color w:val="FF0000"/>
                <w:sz w:val="20"/>
                <w:szCs w:val="20"/>
                <w:lang w:eastAsia="pl-PL"/>
              </w:rPr>
              <w:t>3</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2,3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25</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1D1C23" w:rsidRDefault="00463E6C" w:rsidP="00AC102A">
            <w:pPr>
              <w:suppressAutoHyphens w:val="0"/>
              <w:jc w:val="center"/>
              <w:rPr>
                <w:rFonts w:ascii="Calibri" w:hAnsi="Calibri" w:cs="Calibri"/>
                <w:b/>
                <w:sz w:val="20"/>
                <w:szCs w:val="20"/>
                <w:lang w:eastAsia="pl-PL"/>
              </w:rPr>
            </w:pPr>
            <w:r w:rsidRPr="001D1C23">
              <w:rPr>
                <w:rFonts w:ascii="Calibri" w:hAnsi="Calibri" w:cs="Calibri"/>
                <w:b/>
                <w:color w:val="00B050"/>
                <w:sz w:val="20"/>
                <w:szCs w:val="20"/>
                <w:lang w:eastAsia="pl-PL"/>
              </w:rPr>
              <w:t>24</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C2270D" w:rsidRDefault="00463E6C" w:rsidP="00463E6C">
            <w:pPr>
              <w:suppressAutoHyphens w:val="0"/>
              <w:rPr>
                <w:rFonts w:ascii="Calibri" w:hAnsi="Calibri" w:cs="Calibri"/>
                <w:sz w:val="20"/>
                <w:szCs w:val="20"/>
                <w:lang w:eastAsia="pl-PL"/>
              </w:rPr>
            </w:pPr>
            <w:r w:rsidRPr="00C2270D">
              <w:rPr>
                <w:rFonts w:ascii="Calibri" w:hAnsi="Calibri" w:cs="Calibri"/>
                <w:sz w:val="20"/>
                <w:szCs w:val="20"/>
                <w:lang w:eastAsia="pl-PL"/>
              </w:rPr>
              <w:t>W596</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23,5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1,3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13</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C2270D" w:rsidRDefault="00463E6C" w:rsidP="00463E6C">
            <w:pPr>
              <w:suppressAutoHyphens w:val="0"/>
              <w:rPr>
                <w:rFonts w:ascii="Calibri" w:hAnsi="Calibri" w:cs="Calibri"/>
                <w:sz w:val="20"/>
                <w:szCs w:val="20"/>
                <w:lang w:eastAsia="pl-PL"/>
              </w:rPr>
            </w:pPr>
            <w:r w:rsidRPr="00C2270D">
              <w:rPr>
                <w:rFonts w:ascii="Calibri" w:hAnsi="Calibri" w:cs="Calibri"/>
                <w:sz w:val="20"/>
                <w:szCs w:val="20"/>
                <w:lang w:eastAsia="pl-PL"/>
              </w:rPr>
              <w:t>W538</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90,1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28269A" w:rsidRDefault="00463E6C" w:rsidP="00AC102A">
            <w:pPr>
              <w:suppressAutoHyphens w:val="0"/>
              <w:jc w:val="center"/>
              <w:rPr>
                <w:rFonts w:ascii="Calibri" w:hAnsi="Calibri" w:cs="Calibri"/>
                <w:b/>
                <w:sz w:val="20"/>
                <w:szCs w:val="20"/>
                <w:lang w:eastAsia="pl-PL"/>
              </w:rPr>
            </w:pPr>
            <w:r w:rsidRPr="0028269A">
              <w:rPr>
                <w:rFonts w:ascii="Calibri" w:hAnsi="Calibri" w:cs="Calibri"/>
                <w:b/>
                <w:color w:val="FF0000"/>
                <w:sz w:val="20"/>
                <w:szCs w:val="20"/>
                <w:lang w:eastAsia="pl-PL"/>
              </w:rPr>
              <w:t>11</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1,2</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13</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46</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28269A" w:rsidRDefault="00463E6C" w:rsidP="00AC102A">
            <w:pPr>
              <w:suppressAutoHyphens w:val="0"/>
              <w:jc w:val="center"/>
              <w:rPr>
                <w:rFonts w:ascii="Calibri" w:hAnsi="Calibri" w:cs="Calibri"/>
                <w:b/>
                <w:sz w:val="20"/>
                <w:szCs w:val="20"/>
                <w:lang w:eastAsia="pl-PL"/>
              </w:rPr>
            </w:pPr>
            <w:r w:rsidRPr="0028269A">
              <w:rPr>
                <w:rFonts w:ascii="Calibri" w:hAnsi="Calibri" w:cs="Calibri"/>
                <w:b/>
                <w:color w:val="FF0000"/>
                <w:sz w:val="20"/>
                <w:szCs w:val="20"/>
                <w:lang w:eastAsia="pl-PL"/>
              </w:rPr>
              <w:t>53</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C2270D" w:rsidRDefault="00463E6C" w:rsidP="00463E6C">
            <w:pPr>
              <w:suppressAutoHyphens w:val="0"/>
              <w:rPr>
                <w:rFonts w:ascii="Calibri" w:hAnsi="Calibri" w:cs="Calibri"/>
                <w:sz w:val="20"/>
                <w:szCs w:val="20"/>
                <w:lang w:eastAsia="pl-PL"/>
              </w:rPr>
            </w:pPr>
            <w:r w:rsidRPr="00C2270D">
              <w:rPr>
                <w:rFonts w:ascii="Calibri" w:hAnsi="Calibri" w:cs="Calibri"/>
                <w:sz w:val="20"/>
                <w:szCs w:val="20"/>
                <w:lang w:eastAsia="pl-PL"/>
              </w:rPr>
              <w:t>W544</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50,6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1,2</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58</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1D1C23" w:rsidRDefault="00463E6C" w:rsidP="00AC102A">
            <w:pPr>
              <w:suppressAutoHyphens w:val="0"/>
              <w:jc w:val="center"/>
              <w:rPr>
                <w:rFonts w:ascii="Calibri" w:hAnsi="Calibri" w:cs="Calibri"/>
                <w:b/>
                <w:color w:val="00B050"/>
                <w:sz w:val="20"/>
                <w:szCs w:val="20"/>
                <w:lang w:eastAsia="pl-PL"/>
              </w:rPr>
            </w:pPr>
            <w:r w:rsidRPr="001D1C23">
              <w:rPr>
                <w:rFonts w:ascii="Calibri" w:hAnsi="Calibri" w:cs="Calibri"/>
                <w:b/>
                <w:color w:val="00B050"/>
                <w:sz w:val="20"/>
                <w:szCs w:val="20"/>
                <w:lang w:eastAsia="pl-PL"/>
              </w:rPr>
              <w:t>57</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C2270D" w:rsidRDefault="00463E6C" w:rsidP="00463E6C">
            <w:pPr>
              <w:suppressAutoHyphens w:val="0"/>
              <w:rPr>
                <w:rFonts w:ascii="Calibri" w:hAnsi="Calibri" w:cs="Calibri"/>
                <w:sz w:val="20"/>
                <w:szCs w:val="20"/>
                <w:lang w:eastAsia="pl-PL"/>
              </w:rPr>
            </w:pPr>
            <w:r w:rsidRPr="00C2270D">
              <w:rPr>
                <w:rFonts w:ascii="Calibri" w:hAnsi="Calibri" w:cs="Calibri"/>
                <w:sz w:val="20"/>
                <w:szCs w:val="20"/>
                <w:lang w:eastAsia="pl-PL"/>
              </w:rPr>
              <w:t>W509</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43,2</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1,2</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19</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33</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1D1C23" w:rsidRDefault="00463E6C" w:rsidP="00AC102A">
            <w:pPr>
              <w:suppressAutoHyphens w:val="0"/>
              <w:jc w:val="center"/>
              <w:rPr>
                <w:rFonts w:ascii="Calibri" w:hAnsi="Calibri" w:cs="Calibri"/>
                <w:b/>
                <w:color w:val="00B050"/>
                <w:sz w:val="20"/>
                <w:szCs w:val="20"/>
                <w:lang w:eastAsia="pl-PL"/>
              </w:rPr>
            </w:pPr>
            <w:r w:rsidRPr="001D1C23">
              <w:rPr>
                <w:rFonts w:ascii="Calibri" w:hAnsi="Calibri" w:cs="Calibri"/>
                <w:b/>
                <w:color w:val="00B050"/>
                <w:sz w:val="20"/>
                <w:szCs w:val="20"/>
                <w:lang w:eastAsia="pl-PL"/>
              </w:rPr>
              <w:t>28</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C2270D" w:rsidRDefault="00463E6C" w:rsidP="00463E6C">
            <w:pPr>
              <w:suppressAutoHyphens w:val="0"/>
              <w:rPr>
                <w:rFonts w:ascii="Calibri" w:hAnsi="Calibri" w:cs="Calibri"/>
                <w:sz w:val="20"/>
                <w:szCs w:val="20"/>
                <w:lang w:eastAsia="pl-PL"/>
              </w:rPr>
            </w:pPr>
            <w:r w:rsidRPr="00C2270D">
              <w:rPr>
                <w:rFonts w:ascii="Calibri" w:hAnsi="Calibri" w:cs="Calibri"/>
                <w:sz w:val="20"/>
                <w:szCs w:val="20"/>
                <w:lang w:eastAsia="pl-PL"/>
              </w:rPr>
              <w:t>W592</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72,3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1,0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86</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1D1C23">
              <w:rPr>
                <w:rFonts w:ascii="Calibri" w:hAnsi="Calibri" w:cs="Calibri"/>
                <w:color w:val="00B050"/>
                <w:sz w:val="20"/>
                <w:szCs w:val="20"/>
                <w:lang w:eastAsia="pl-PL"/>
              </w:rPr>
              <w:t>68</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C2270D" w:rsidRDefault="00463E6C" w:rsidP="00463E6C">
            <w:pPr>
              <w:suppressAutoHyphens w:val="0"/>
              <w:rPr>
                <w:rFonts w:ascii="Calibri" w:hAnsi="Calibri" w:cs="Calibri"/>
                <w:sz w:val="20"/>
                <w:szCs w:val="20"/>
                <w:lang w:eastAsia="pl-PL"/>
              </w:rPr>
            </w:pPr>
            <w:r w:rsidRPr="00C2270D">
              <w:rPr>
                <w:rFonts w:ascii="Calibri" w:hAnsi="Calibri" w:cs="Calibri"/>
                <w:sz w:val="20"/>
                <w:szCs w:val="20"/>
                <w:lang w:eastAsia="pl-PL"/>
              </w:rPr>
              <w:t>W527</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94,0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28269A" w:rsidRDefault="00463E6C" w:rsidP="00AC102A">
            <w:pPr>
              <w:suppressAutoHyphens w:val="0"/>
              <w:jc w:val="center"/>
              <w:rPr>
                <w:rFonts w:ascii="Calibri" w:hAnsi="Calibri" w:cs="Calibri"/>
                <w:b/>
                <w:sz w:val="20"/>
                <w:szCs w:val="20"/>
                <w:lang w:eastAsia="pl-PL"/>
              </w:rPr>
            </w:pPr>
            <w:r w:rsidRPr="0028269A">
              <w:rPr>
                <w:rFonts w:ascii="Calibri" w:hAnsi="Calibri" w:cs="Calibri"/>
                <w:b/>
                <w:color w:val="FF0000"/>
                <w:sz w:val="20"/>
                <w:szCs w:val="20"/>
                <w:lang w:eastAsia="pl-PL"/>
              </w:rPr>
              <w:t>9</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1,0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66</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28269A" w:rsidRDefault="00463E6C" w:rsidP="00AC102A">
            <w:pPr>
              <w:suppressAutoHyphens w:val="0"/>
              <w:jc w:val="center"/>
              <w:rPr>
                <w:rFonts w:ascii="Calibri" w:hAnsi="Calibri" w:cs="Calibri"/>
                <w:b/>
                <w:sz w:val="20"/>
                <w:szCs w:val="20"/>
                <w:lang w:eastAsia="pl-PL"/>
              </w:rPr>
            </w:pPr>
            <w:r w:rsidRPr="0028269A">
              <w:rPr>
                <w:rFonts w:ascii="Calibri" w:hAnsi="Calibri" w:cs="Calibri"/>
                <w:b/>
                <w:color w:val="FF0000"/>
                <w:sz w:val="20"/>
                <w:szCs w:val="20"/>
                <w:lang w:eastAsia="pl-PL"/>
              </w:rPr>
              <w:t>69</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W515</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10,7</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960" w:type="dxa"/>
            <w:tcBorders>
              <w:top w:val="nil"/>
              <w:left w:val="nil"/>
              <w:bottom w:val="single" w:sz="4" w:space="0" w:color="BFBFBF"/>
              <w:right w:val="nil"/>
            </w:tcBorders>
            <w:shd w:val="clear" w:color="auto" w:fill="FFFFFF" w:themeFill="background1"/>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W653</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11,0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960" w:type="dxa"/>
            <w:tcBorders>
              <w:top w:val="nil"/>
              <w:left w:val="nil"/>
              <w:bottom w:val="single" w:sz="4" w:space="0" w:color="BFBFBF"/>
              <w:right w:val="nil"/>
            </w:tcBorders>
            <w:shd w:val="clear" w:color="auto" w:fill="FFFFFF" w:themeFill="background1"/>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28269A" w:rsidRDefault="00463E6C" w:rsidP="00AC102A">
            <w:pPr>
              <w:suppressAutoHyphens w:val="0"/>
              <w:jc w:val="center"/>
              <w:rPr>
                <w:rFonts w:ascii="Calibri" w:hAnsi="Calibri" w:cs="Calibri"/>
                <w:sz w:val="20"/>
                <w:szCs w:val="20"/>
                <w:lang w:eastAsia="pl-PL"/>
              </w:rPr>
            </w:pPr>
            <w:r w:rsidRPr="0028269A">
              <w:rPr>
                <w:rFonts w:ascii="Calibri" w:hAnsi="Calibri" w:cs="Calibri"/>
                <w:sz w:val="20"/>
                <w:szCs w:val="20"/>
                <w:lang w:eastAsia="pl-PL"/>
              </w:rPr>
              <w:t>11</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W510</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22,1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F70A14" w:rsidRDefault="00463E6C" w:rsidP="00AC102A">
            <w:pPr>
              <w:suppressAutoHyphens w:val="0"/>
              <w:jc w:val="center"/>
              <w:rPr>
                <w:rFonts w:ascii="Calibri" w:hAnsi="Calibri" w:cs="Calibri"/>
                <w:b/>
                <w:sz w:val="20"/>
                <w:szCs w:val="20"/>
                <w:lang w:eastAsia="pl-PL"/>
              </w:rPr>
            </w:pPr>
            <w:r w:rsidRPr="00F70A14">
              <w:rPr>
                <w:rFonts w:ascii="Calibri" w:hAnsi="Calibri" w:cs="Calibri"/>
                <w:b/>
                <w:color w:val="FF0000"/>
                <w:sz w:val="20"/>
                <w:szCs w:val="20"/>
                <w:lang w:eastAsia="pl-PL"/>
              </w:rPr>
              <w:t>2</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W511</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33,6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F70A14" w:rsidRDefault="00463E6C" w:rsidP="00AC102A">
            <w:pPr>
              <w:suppressAutoHyphens w:val="0"/>
              <w:jc w:val="center"/>
              <w:rPr>
                <w:rFonts w:ascii="Calibri" w:hAnsi="Calibri" w:cs="Calibri"/>
                <w:b/>
                <w:sz w:val="20"/>
                <w:szCs w:val="20"/>
                <w:lang w:eastAsia="pl-PL"/>
              </w:rPr>
            </w:pPr>
            <w:r w:rsidRPr="00F70A14">
              <w:rPr>
                <w:rFonts w:ascii="Calibri" w:hAnsi="Calibri" w:cs="Calibri"/>
                <w:b/>
                <w:color w:val="FF0000"/>
                <w:sz w:val="20"/>
                <w:szCs w:val="20"/>
                <w:lang w:eastAsia="pl-PL"/>
              </w:rPr>
              <w:t>3</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W521</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24,8</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0,8</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34</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28269A" w:rsidRDefault="00463E6C" w:rsidP="00AC102A">
            <w:pPr>
              <w:suppressAutoHyphens w:val="0"/>
              <w:jc w:val="center"/>
              <w:rPr>
                <w:rFonts w:ascii="Calibri" w:hAnsi="Calibri" w:cs="Calibri"/>
                <w:b/>
                <w:color w:val="FF0000"/>
                <w:sz w:val="20"/>
                <w:szCs w:val="20"/>
                <w:lang w:eastAsia="pl-PL"/>
              </w:rPr>
            </w:pPr>
            <w:r w:rsidRPr="0028269A">
              <w:rPr>
                <w:rFonts w:ascii="Calibri" w:hAnsi="Calibri" w:cs="Calibri"/>
                <w:b/>
                <w:color w:val="FF0000"/>
                <w:sz w:val="20"/>
                <w:szCs w:val="20"/>
                <w:lang w:eastAsia="pl-PL"/>
              </w:rPr>
              <w:t>40</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W545</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51,2</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0,8</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32</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28269A" w:rsidRDefault="00463E6C" w:rsidP="00AC102A">
            <w:pPr>
              <w:suppressAutoHyphens w:val="0"/>
              <w:jc w:val="center"/>
              <w:rPr>
                <w:rFonts w:ascii="Calibri" w:hAnsi="Calibri" w:cs="Calibri"/>
                <w:b/>
                <w:color w:val="FF0000"/>
                <w:sz w:val="20"/>
                <w:szCs w:val="20"/>
                <w:lang w:eastAsia="pl-PL"/>
              </w:rPr>
            </w:pPr>
            <w:r w:rsidRPr="0028269A">
              <w:rPr>
                <w:rFonts w:ascii="Calibri" w:hAnsi="Calibri" w:cs="Calibri"/>
                <w:b/>
                <w:color w:val="FF0000"/>
                <w:sz w:val="20"/>
                <w:szCs w:val="20"/>
                <w:lang w:eastAsia="pl-PL"/>
              </w:rPr>
              <w:t>51</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W507</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70,1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0,7</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37</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37</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W542</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43,0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28269A" w:rsidRDefault="00463E6C" w:rsidP="00AC102A">
            <w:pPr>
              <w:suppressAutoHyphens w:val="0"/>
              <w:jc w:val="center"/>
              <w:rPr>
                <w:rFonts w:ascii="Calibri" w:hAnsi="Calibri" w:cs="Calibri"/>
                <w:b/>
                <w:sz w:val="20"/>
                <w:szCs w:val="20"/>
                <w:lang w:eastAsia="pl-PL"/>
              </w:rPr>
            </w:pPr>
            <w:r w:rsidRPr="0028269A">
              <w:rPr>
                <w:rFonts w:ascii="Calibri" w:hAnsi="Calibri" w:cs="Calibri"/>
                <w:b/>
                <w:color w:val="FF0000"/>
                <w:sz w:val="20"/>
                <w:szCs w:val="20"/>
                <w:lang w:eastAsia="pl-PL"/>
              </w:rPr>
              <w:t>3</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0,7</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25</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13</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W590</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59,8</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F70A14" w:rsidRDefault="00463E6C" w:rsidP="00AC102A">
            <w:pPr>
              <w:suppressAutoHyphens w:val="0"/>
              <w:jc w:val="center"/>
              <w:rPr>
                <w:rFonts w:ascii="Calibri" w:hAnsi="Calibri" w:cs="Calibri"/>
                <w:b/>
                <w:sz w:val="20"/>
                <w:szCs w:val="20"/>
                <w:lang w:eastAsia="pl-PL"/>
              </w:rPr>
            </w:pPr>
            <w:r w:rsidRPr="00F70A14">
              <w:rPr>
                <w:rFonts w:ascii="Calibri" w:hAnsi="Calibri" w:cs="Calibri"/>
                <w:b/>
                <w:color w:val="FF0000"/>
                <w:sz w:val="20"/>
                <w:szCs w:val="20"/>
                <w:lang w:eastAsia="pl-PL"/>
              </w:rPr>
              <w:t>4</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0,7</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17</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19</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W519</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31,6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25</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28269A" w:rsidRDefault="00463E6C" w:rsidP="00AC102A">
            <w:pPr>
              <w:suppressAutoHyphens w:val="0"/>
              <w:jc w:val="center"/>
              <w:rPr>
                <w:rFonts w:ascii="Calibri" w:hAnsi="Calibri" w:cs="Calibri"/>
                <w:b/>
                <w:sz w:val="20"/>
                <w:szCs w:val="20"/>
                <w:lang w:eastAsia="pl-PL"/>
              </w:rPr>
            </w:pPr>
            <w:r w:rsidRPr="0028269A">
              <w:rPr>
                <w:rFonts w:ascii="Calibri" w:hAnsi="Calibri" w:cs="Calibri"/>
                <w:b/>
                <w:color w:val="FF0000"/>
                <w:sz w:val="20"/>
                <w:szCs w:val="20"/>
                <w:lang w:eastAsia="pl-PL"/>
              </w:rPr>
              <w:t>30</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W650</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80,6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960" w:type="dxa"/>
            <w:tcBorders>
              <w:top w:val="nil"/>
              <w:left w:val="nil"/>
              <w:bottom w:val="single" w:sz="4" w:space="0" w:color="BFBFBF"/>
              <w:right w:val="nil"/>
            </w:tcBorders>
            <w:shd w:val="clear" w:color="auto" w:fill="EB9DAA"/>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45</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44</w:t>
            </w:r>
          </w:p>
        </w:tc>
      </w:tr>
      <w:tr w:rsidR="00463E6C" w:rsidRPr="00D370A3" w:rsidTr="00AC102A">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W595</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16,3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960" w:type="dxa"/>
            <w:tcBorders>
              <w:top w:val="nil"/>
              <w:left w:val="nil"/>
              <w:bottom w:val="single" w:sz="4" w:space="0" w:color="BFBFBF"/>
              <w:right w:val="nil"/>
            </w:tcBorders>
            <w:shd w:val="clear" w:color="auto" w:fill="FFFFFF" w:themeFill="background1"/>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15</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13</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W541</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36,7</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28</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26</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W526</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18,9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W591</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56,9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59</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54</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W593</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78,2</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25</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28</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W537</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40,1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21</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16</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W643</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20,6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W512</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64,4</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24</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19</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W513</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92,3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0,4</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47</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49</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49</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W598</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23,6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0,4</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11</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W667</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28,1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0,4</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17</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W655</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66,6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30</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32</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W651</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39,4</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11</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W505</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36,9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22</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W506</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13,1</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W508</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22,6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9</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W520</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5,7</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BF77AD"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BF77AD"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BF77AD"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BF77AD"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BF77AD"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BF77AD"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BF77AD"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BF77AD"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W528</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27,4</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18</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W530</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48,7</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25</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22</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W531</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11,8</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W594</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35,4</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20</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11</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W600</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43,5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21</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W601</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695D27"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695D27"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695D27"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695D27"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W604</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36,7</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15</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W609</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15,5</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5</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W610</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17,9</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6</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10</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W642</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695D27"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695D27"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695D27"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695D27"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W652</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7,2</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695D27"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695D27"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695D27"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695D27" w:rsidP="00AC102A">
            <w:pPr>
              <w:suppressAutoHyphens w:val="0"/>
              <w:jc w:val="center"/>
              <w:rPr>
                <w:rFonts w:ascii="Calibri" w:hAnsi="Calibri" w:cs="Calibri"/>
                <w:sz w:val="20"/>
                <w:szCs w:val="20"/>
                <w:lang w:eastAsia="pl-PL"/>
              </w:rPr>
            </w:pPr>
            <w:r>
              <w:rPr>
                <w:rFonts w:ascii="Calibri" w:hAnsi="Calibri" w:cs="Calibri"/>
                <w:sz w:val="20"/>
                <w:szCs w:val="20"/>
                <w:lang w:eastAsia="pl-PL"/>
              </w:rPr>
              <w:t>0</w:t>
            </w:r>
          </w:p>
        </w:tc>
      </w:tr>
      <w:tr w:rsidR="00463E6C" w:rsidRPr="00D370A3" w:rsidTr="00463E6C">
        <w:trPr>
          <w:trHeight w:val="227"/>
        </w:trPr>
        <w:tc>
          <w:tcPr>
            <w:tcW w:w="960" w:type="dxa"/>
            <w:tcBorders>
              <w:top w:val="nil"/>
              <w:left w:val="single" w:sz="4" w:space="0" w:color="auto"/>
              <w:bottom w:val="single" w:sz="4" w:space="0" w:color="BFBFBF"/>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W656</w:t>
            </w:r>
          </w:p>
        </w:tc>
        <w:tc>
          <w:tcPr>
            <w:tcW w:w="86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39,3</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single" w:sz="4" w:space="0" w:color="BFBFBF"/>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2</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12</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8</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11</w:t>
            </w:r>
          </w:p>
        </w:tc>
      </w:tr>
      <w:tr w:rsidR="00463E6C" w:rsidRPr="00D370A3" w:rsidTr="00463E6C">
        <w:trPr>
          <w:trHeight w:val="227"/>
        </w:trPr>
        <w:tc>
          <w:tcPr>
            <w:tcW w:w="960" w:type="dxa"/>
            <w:tcBorders>
              <w:top w:val="nil"/>
              <w:left w:val="single" w:sz="4" w:space="0" w:color="auto"/>
              <w:bottom w:val="nil"/>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sz w:val="20"/>
                <w:szCs w:val="20"/>
                <w:lang w:eastAsia="pl-PL"/>
              </w:rPr>
            </w:pPr>
            <w:r w:rsidRPr="00D370A3">
              <w:rPr>
                <w:rFonts w:ascii="Calibri" w:hAnsi="Calibri" w:cs="Calibri"/>
                <w:sz w:val="20"/>
                <w:szCs w:val="20"/>
                <w:lang w:eastAsia="pl-PL"/>
              </w:rPr>
              <w:t>W661</w:t>
            </w:r>
          </w:p>
        </w:tc>
        <w:tc>
          <w:tcPr>
            <w:tcW w:w="860" w:type="dxa"/>
            <w:tcBorders>
              <w:top w:val="nil"/>
              <w:left w:val="nil"/>
              <w:bottom w:val="nil"/>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13,6</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695D27" w:rsidRDefault="00463E6C" w:rsidP="00AC102A">
            <w:pPr>
              <w:suppressAutoHyphens w:val="0"/>
              <w:jc w:val="center"/>
              <w:rPr>
                <w:rFonts w:ascii="Calibri" w:hAnsi="Calibri" w:cs="Calibri"/>
                <w:b/>
                <w:color w:val="00B050"/>
                <w:sz w:val="20"/>
                <w:szCs w:val="20"/>
                <w:lang w:eastAsia="pl-PL"/>
              </w:rPr>
            </w:pPr>
            <w:r w:rsidRPr="00695D27">
              <w:rPr>
                <w:rFonts w:ascii="Calibri" w:hAnsi="Calibri" w:cs="Calibri"/>
                <w:b/>
                <w:color w:val="00B050"/>
                <w:sz w:val="20"/>
                <w:szCs w:val="20"/>
                <w:lang w:eastAsia="pl-PL"/>
              </w:rPr>
              <w:t>0</w:t>
            </w:r>
          </w:p>
        </w:tc>
        <w:tc>
          <w:tcPr>
            <w:tcW w:w="960" w:type="dxa"/>
            <w:tcBorders>
              <w:top w:val="nil"/>
              <w:left w:val="nil"/>
              <w:bottom w:val="nil"/>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single" w:sz="8" w:space="0" w:color="auto"/>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1</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nil"/>
              <w:bottom w:val="single" w:sz="4" w:space="0" w:color="BFBFBF"/>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0</w:t>
            </w:r>
          </w:p>
        </w:tc>
        <w:tc>
          <w:tcPr>
            <w:tcW w:w="700" w:type="dxa"/>
            <w:tcBorders>
              <w:top w:val="nil"/>
              <w:left w:val="nil"/>
              <w:bottom w:val="single" w:sz="4" w:space="0" w:color="BFBFBF"/>
              <w:right w:val="nil"/>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4</w:t>
            </w:r>
          </w:p>
        </w:tc>
        <w:tc>
          <w:tcPr>
            <w:tcW w:w="700" w:type="dxa"/>
            <w:tcBorders>
              <w:top w:val="nil"/>
              <w:left w:val="single" w:sz="4" w:space="0" w:color="BFBFBF"/>
              <w:bottom w:val="single" w:sz="4" w:space="0" w:color="BFBFBF"/>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c>
          <w:tcPr>
            <w:tcW w:w="700" w:type="dxa"/>
            <w:tcBorders>
              <w:top w:val="nil"/>
              <w:left w:val="nil"/>
              <w:bottom w:val="single" w:sz="4" w:space="0" w:color="BFBFBF"/>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sz w:val="20"/>
                <w:szCs w:val="20"/>
                <w:lang w:eastAsia="pl-PL"/>
              </w:rPr>
            </w:pPr>
            <w:r w:rsidRPr="00D370A3">
              <w:rPr>
                <w:rFonts w:ascii="Calibri" w:hAnsi="Calibri" w:cs="Calibri"/>
                <w:sz w:val="20"/>
                <w:szCs w:val="20"/>
                <w:lang w:eastAsia="pl-PL"/>
              </w:rPr>
              <w:t>3</w:t>
            </w:r>
          </w:p>
        </w:tc>
      </w:tr>
      <w:tr w:rsidR="00463E6C" w:rsidRPr="00D370A3" w:rsidTr="00D370A3">
        <w:trPr>
          <w:trHeight w:val="227"/>
        </w:trPr>
        <w:tc>
          <w:tcPr>
            <w:tcW w:w="960" w:type="dxa"/>
            <w:tcBorders>
              <w:top w:val="single" w:sz="8" w:space="0" w:color="auto"/>
              <w:left w:val="single" w:sz="4" w:space="0" w:color="auto"/>
              <w:bottom w:val="single" w:sz="4" w:space="0" w:color="auto"/>
              <w:right w:val="single" w:sz="4" w:space="0" w:color="BFBFBF"/>
            </w:tcBorders>
            <w:shd w:val="clear" w:color="auto" w:fill="auto"/>
            <w:noWrap/>
            <w:vAlign w:val="center"/>
            <w:hideMark/>
          </w:tcPr>
          <w:p w:rsidR="00463E6C" w:rsidRPr="00D370A3" w:rsidRDefault="00463E6C" w:rsidP="00463E6C">
            <w:pPr>
              <w:suppressAutoHyphens w:val="0"/>
              <w:rPr>
                <w:rFonts w:ascii="Calibri" w:hAnsi="Calibri" w:cs="Calibri"/>
                <w:b/>
                <w:sz w:val="18"/>
                <w:szCs w:val="20"/>
                <w:lang w:eastAsia="pl-PL"/>
              </w:rPr>
            </w:pPr>
            <w:r w:rsidRPr="00D370A3">
              <w:rPr>
                <w:rFonts w:ascii="Calibri" w:hAnsi="Calibri" w:cs="Calibri"/>
                <w:b/>
                <w:sz w:val="16"/>
                <w:szCs w:val="20"/>
                <w:lang w:eastAsia="pl-PL"/>
              </w:rPr>
              <w:t>Ogółem</w:t>
            </w:r>
          </w:p>
        </w:tc>
        <w:tc>
          <w:tcPr>
            <w:tcW w:w="860" w:type="dxa"/>
            <w:tcBorders>
              <w:top w:val="single" w:sz="8" w:space="0" w:color="auto"/>
              <w:left w:val="nil"/>
              <w:bottom w:val="single" w:sz="4" w:space="0" w:color="auto"/>
              <w:right w:val="nil"/>
            </w:tcBorders>
            <w:shd w:val="clear" w:color="auto" w:fill="auto"/>
            <w:noWrap/>
            <w:vAlign w:val="center"/>
            <w:hideMark/>
          </w:tcPr>
          <w:p w:rsidR="00463E6C" w:rsidRPr="00D370A3" w:rsidRDefault="00463E6C" w:rsidP="00AC102A">
            <w:pPr>
              <w:suppressAutoHyphens w:val="0"/>
              <w:jc w:val="center"/>
              <w:rPr>
                <w:rFonts w:ascii="Calibri" w:hAnsi="Calibri" w:cs="Calibri"/>
                <w:b/>
                <w:sz w:val="18"/>
                <w:szCs w:val="20"/>
                <w:lang w:eastAsia="pl-PL"/>
              </w:rPr>
            </w:pPr>
            <w:r w:rsidRPr="00D370A3">
              <w:rPr>
                <w:rFonts w:ascii="Calibri" w:hAnsi="Calibri" w:cs="Calibri"/>
                <w:b/>
                <w:sz w:val="18"/>
                <w:szCs w:val="20"/>
                <w:lang w:eastAsia="pl-PL"/>
              </w:rPr>
              <w:t>1870,0</w:t>
            </w:r>
          </w:p>
        </w:tc>
        <w:tc>
          <w:tcPr>
            <w:tcW w:w="700" w:type="dxa"/>
            <w:tcBorders>
              <w:top w:val="single" w:sz="8" w:space="0" w:color="auto"/>
              <w:left w:val="single" w:sz="8" w:space="0" w:color="auto"/>
              <w:bottom w:val="single" w:sz="4" w:space="0" w:color="auto"/>
              <w:right w:val="nil"/>
            </w:tcBorders>
            <w:shd w:val="clear" w:color="auto" w:fill="auto"/>
            <w:noWrap/>
            <w:vAlign w:val="center"/>
            <w:hideMark/>
          </w:tcPr>
          <w:p w:rsidR="00463E6C" w:rsidRPr="00D370A3" w:rsidRDefault="00463E6C" w:rsidP="00AC102A">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146</w:t>
            </w:r>
          </w:p>
        </w:tc>
        <w:tc>
          <w:tcPr>
            <w:tcW w:w="70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151</w:t>
            </w:r>
          </w:p>
        </w:tc>
        <w:tc>
          <w:tcPr>
            <w:tcW w:w="700" w:type="dxa"/>
            <w:tcBorders>
              <w:top w:val="single" w:sz="8" w:space="0" w:color="auto"/>
              <w:left w:val="nil"/>
              <w:bottom w:val="single" w:sz="4" w:space="0" w:color="auto"/>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121</w:t>
            </w:r>
          </w:p>
        </w:tc>
        <w:tc>
          <w:tcPr>
            <w:tcW w:w="960" w:type="dxa"/>
            <w:tcBorders>
              <w:top w:val="single" w:sz="8" w:space="0" w:color="auto"/>
              <w:left w:val="nil"/>
              <w:bottom w:val="single" w:sz="4" w:space="0" w:color="auto"/>
              <w:right w:val="nil"/>
            </w:tcBorders>
            <w:shd w:val="clear" w:color="auto" w:fill="auto"/>
            <w:noWrap/>
            <w:vAlign w:val="center"/>
            <w:hideMark/>
          </w:tcPr>
          <w:p w:rsidR="00463E6C" w:rsidRPr="0059404D" w:rsidRDefault="00463E6C" w:rsidP="00AC102A">
            <w:pPr>
              <w:suppressAutoHyphens w:val="0"/>
              <w:jc w:val="center"/>
              <w:rPr>
                <w:rFonts w:ascii="Calibri" w:hAnsi="Calibri" w:cs="Calibri"/>
                <w:b/>
                <w:sz w:val="20"/>
                <w:szCs w:val="20"/>
                <w:lang w:eastAsia="pl-PL"/>
              </w:rPr>
            </w:pPr>
            <w:r w:rsidRPr="0059404D">
              <w:rPr>
                <w:rFonts w:ascii="Calibri" w:hAnsi="Calibri" w:cs="Calibri"/>
                <w:b/>
                <w:sz w:val="20"/>
                <w:szCs w:val="20"/>
                <w:lang w:eastAsia="pl-PL"/>
              </w:rPr>
              <w:t>0,6</w:t>
            </w:r>
          </w:p>
        </w:tc>
        <w:tc>
          <w:tcPr>
            <w:tcW w:w="700" w:type="dxa"/>
            <w:tcBorders>
              <w:top w:val="single" w:sz="8" w:space="0" w:color="auto"/>
              <w:left w:val="single" w:sz="8" w:space="0" w:color="auto"/>
              <w:bottom w:val="single" w:sz="4" w:space="0" w:color="auto"/>
              <w:right w:val="nil"/>
            </w:tcBorders>
            <w:shd w:val="clear" w:color="auto" w:fill="auto"/>
            <w:noWrap/>
            <w:vAlign w:val="center"/>
            <w:hideMark/>
          </w:tcPr>
          <w:p w:rsidR="00463E6C" w:rsidRPr="00D370A3" w:rsidRDefault="00463E6C" w:rsidP="00AC102A">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24</w:t>
            </w:r>
          </w:p>
        </w:tc>
        <w:tc>
          <w:tcPr>
            <w:tcW w:w="70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17</w:t>
            </w:r>
          </w:p>
        </w:tc>
        <w:tc>
          <w:tcPr>
            <w:tcW w:w="700" w:type="dxa"/>
            <w:tcBorders>
              <w:top w:val="single" w:sz="8" w:space="0" w:color="auto"/>
              <w:left w:val="nil"/>
              <w:bottom w:val="single" w:sz="4" w:space="0" w:color="auto"/>
              <w:right w:val="nil"/>
            </w:tcBorders>
            <w:shd w:val="clear" w:color="auto" w:fill="auto"/>
            <w:noWrap/>
            <w:vAlign w:val="center"/>
            <w:hideMark/>
          </w:tcPr>
          <w:p w:rsidR="00463E6C" w:rsidRPr="00D370A3" w:rsidRDefault="00463E6C" w:rsidP="00AC102A">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8</w:t>
            </w:r>
          </w:p>
        </w:tc>
        <w:tc>
          <w:tcPr>
            <w:tcW w:w="700" w:type="dxa"/>
            <w:tcBorders>
              <w:top w:val="single" w:sz="8" w:space="0" w:color="auto"/>
              <w:left w:val="single" w:sz="8" w:space="0" w:color="auto"/>
              <w:bottom w:val="single" w:sz="4" w:space="0" w:color="auto"/>
              <w:right w:val="nil"/>
            </w:tcBorders>
            <w:shd w:val="clear" w:color="auto" w:fill="auto"/>
            <w:noWrap/>
            <w:vAlign w:val="center"/>
            <w:hideMark/>
          </w:tcPr>
          <w:p w:rsidR="00463E6C" w:rsidRPr="00D370A3" w:rsidRDefault="00463E6C" w:rsidP="00AC102A">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163</w:t>
            </w:r>
          </w:p>
        </w:tc>
        <w:tc>
          <w:tcPr>
            <w:tcW w:w="70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193</w:t>
            </w:r>
          </w:p>
        </w:tc>
        <w:tc>
          <w:tcPr>
            <w:tcW w:w="700" w:type="dxa"/>
            <w:tcBorders>
              <w:top w:val="single" w:sz="8" w:space="0" w:color="auto"/>
              <w:left w:val="nil"/>
              <w:bottom w:val="single" w:sz="4" w:space="0" w:color="auto"/>
              <w:right w:val="single" w:sz="8"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148</w:t>
            </w:r>
          </w:p>
        </w:tc>
        <w:tc>
          <w:tcPr>
            <w:tcW w:w="700" w:type="dxa"/>
            <w:tcBorders>
              <w:top w:val="single" w:sz="8" w:space="0" w:color="auto"/>
              <w:left w:val="nil"/>
              <w:bottom w:val="single" w:sz="4" w:space="0" w:color="auto"/>
              <w:right w:val="nil"/>
            </w:tcBorders>
            <w:shd w:val="clear" w:color="auto" w:fill="auto"/>
            <w:noWrap/>
            <w:vAlign w:val="center"/>
            <w:hideMark/>
          </w:tcPr>
          <w:p w:rsidR="00463E6C" w:rsidRPr="00D370A3" w:rsidRDefault="00463E6C" w:rsidP="00AC102A">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970</w:t>
            </w:r>
          </w:p>
        </w:tc>
        <w:tc>
          <w:tcPr>
            <w:tcW w:w="700" w:type="dxa"/>
            <w:tcBorders>
              <w:top w:val="single" w:sz="8" w:space="0" w:color="auto"/>
              <w:left w:val="single" w:sz="4" w:space="0" w:color="BFBFBF"/>
              <w:bottom w:val="single" w:sz="4" w:space="0" w:color="auto"/>
              <w:right w:val="single" w:sz="4" w:space="0" w:color="BFBFBF"/>
            </w:tcBorders>
            <w:shd w:val="clear" w:color="auto" w:fill="auto"/>
            <w:noWrap/>
            <w:vAlign w:val="center"/>
            <w:hideMark/>
          </w:tcPr>
          <w:p w:rsidR="00463E6C" w:rsidRPr="00D370A3" w:rsidRDefault="00463E6C" w:rsidP="00AC102A">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1127</w:t>
            </w:r>
          </w:p>
        </w:tc>
        <w:tc>
          <w:tcPr>
            <w:tcW w:w="700" w:type="dxa"/>
            <w:tcBorders>
              <w:top w:val="single" w:sz="8" w:space="0" w:color="auto"/>
              <w:left w:val="nil"/>
              <w:bottom w:val="single" w:sz="4" w:space="0" w:color="auto"/>
              <w:right w:val="single" w:sz="4" w:space="0" w:color="auto"/>
            </w:tcBorders>
            <w:shd w:val="clear" w:color="auto" w:fill="auto"/>
            <w:noWrap/>
            <w:vAlign w:val="center"/>
            <w:hideMark/>
          </w:tcPr>
          <w:p w:rsidR="00463E6C" w:rsidRPr="00D370A3" w:rsidRDefault="00463E6C" w:rsidP="00AC102A">
            <w:pPr>
              <w:suppressAutoHyphens w:val="0"/>
              <w:jc w:val="center"/>
              <w:rPr>
                <w:rFonts w:ascii="Calibri" w:hAnsi="Calibri" w:cs="Calibri"/>
                <w:b/>
                <w:bCs/>
                <w:color w:val="000000"/>
                <w:sz w:val="22"/>
                <w:szCs w:val="22"/>
                <w:lang w:eastAsia="pl-PL"/>
              </w:rPr>
            </w:pPr>
            <w:r w:rsidRPr="00D370A3">
              <w:rPr>
                <w:rFonts w:ascii="Calibri" w:hAnsi="Calibri" w:cs="Calibri"/>
                <w:b/>
                <w:bCs/>
                <w:color w:val="000000"/>
                <w:sz w:val="22"/>
                <w:szCs w:val="22"/>
                <w:lang w:eastAsia="pl-PL"/>
              </w:rPr>
              <w:t>1115</w:t>
            </w:r>
          </w:p>
        </w:tc>
      </w:tr>
    </w:tbl>
    <w:p w:rsidR="00E81C57" w:rsidRPr="00E81C57" w:rsidRDefault="00E81C57" w:rsidP="0079568C">
      <w:pPr>
        <w:pStyle w:val="Tekstpodstawowy"/>
        <w:jc w:val="left"/>
        <w:rPr>
          <w:b/>
          <w:bCs/>
          <w:sz w:val="22"/>
          <w:szCs w:val="22"/>
          <w:lang w:val="pl-PL"/>
        </w:rPr>
      </w:pPr>
    </w:p>
    <w:p w:rsidR="004334B6" w:rsidRPr="004334B6" w:rsidRDefault="003B7A11" w:rsidP="004334B6">
      <w:pPr>
        <w:spacing w:line="276" w:lineRule="auto"/>
        <w:jc w:val="both"/>
        <w:rPr>
          <w:sz w:val="24"/>
        </w:rPr>
      </w:pPr>
      <w:r w:rsidRPr="00463E6C">
        <w:rPr>
          <w:color w:val="FF0000"/>
        </w:rPr>
        <w:lastRenderedPageBreak/>
        <w:tab/>
      </w:r>
      <w:r w:rsidR="004334B6" w:rsidRPr="004334B6">
        <w:rPr>
          <w:sz w:val="24"/>
        </w:rPr>
        <w:t xml:space="preserve">Biorąc pod uwagę liczbę zaistniałych w I półroczu 2017 roku wypadków, zabitych, rannych oraz kolizji drogowych, do najbardziej zagrożonych odcinków dróg krajowych na terenie województwa warmińsko - mazurskiego zaliczyć do nich możemy K16 (29 wypadków -wskaźnik </w:t>
      </w:r>
      <w:r w:rsidR="004334B6" w:rsidRPr="004334B6">
        <w:rPr>
          <w:b/>
          <w:sz w:val="24"/>
        </w:rPr>
        <w:t>1,3</w:t>
      </w:r>
      <w:r w:rsidR="004334B6" w:rsidRPr="004334B6">
        <w:rPr>
          <w:sz w:val="24"/>
        </w:rPr>
        <w:t xml:space="preserve">), K51 (19 wypadków - wskaźnik </w:t>
      </w:r>
      <w:r w:rsidR="004334B6" w:rsidRPr="004334B6">
        <w:rPr>
          <w:b/>
          <w:sz w:val="24"/>
        </w:rPr>
        <w:t>2,1</w:t>
      </w:r>
      <w:r w:rsidR="004334B6" w:rsidRPr="004334B6">
        <w:rPr>
          <w:sz w:val="24"/>
        </w:rPr>
        <w:t xml:space="preserve">), K53 (16 wypadków - wskaźnik </w:t>
      </w:r>
      <w:r w:rsidR="004334B6" w:rsidRPr="004334B6">
        <w:rPr>
          <w:b/>
          <w:sz w:val="24"/>
        </w:rPr>
        <w:t>2,1</w:t>
      </w:r>
      <w:r w:rsidR="004334B6" w:rsidRPr="004334B6">
        <w:rPr>
          <w:sz w:val="24"/>
        </w:rPr>
        <w:t xml:space="preserve">), K16C (15 wypadków - wskaźnik </w:t>
      </w:r>
      <w:r w:rsidR="004334B6" w:rsidRPr="004334B6">
        <w:rPr>
          <w:b/>
          <w:sz w:val="24"/>
        </w:rPr>
        <w:t>3,8</w:t>
      </w:r>
      <w:r w:rsidR="004334B6" w:rsidRPr="004334B6">
        <w:rPr>
          <w:sz w:val="24"/>
        </w:rPr>
        <w:t>), K15 (12 wypadkó</w:t>
      </w:r>
      <w:r w:rsidR="004334B6" w:rsidRPr="004334B6">
        <w:rPr>
          <w:sz w:val="24"/>
        </w:rPr>
        <w:fldChar w:fldCharType="begin"/>
      </w:r>
      <w:r w:rsidR="004334B6" w:rsidRPr="004334B6">
        <w:rPr>
          <w:sz w:val="24"/>
        </w:rPr>
        <w:instrText xml:space="preserve"> LISTNUM </w:instrText>
      </w:r>
      <w:r w:rsidR="004334B6" w:rsidRPr="004334B6">
        <w:rPr>
          <w:sz w:val="24"/>
        </w:rPr>
        <w:fldChar w:fldCharType="end"/>
      </w:r>
      <w:r w:rsidR="004334B6" w:rsidRPr="004334B6">
        <w:rPr>
          <w:sz w:val="24"/>
        </w:rPr>
        <w:t xml:space="preserve">w - wskaźnik </w:t>
      </w:r>
      <w:r w:rsidR="004334B6" w:rsidRPr="004334B6">
        <w:rPr>
          <w:b/>
          <w:sz w:val="24"/>
        </w:rPr>
        <w:t>2,3</w:t>
      </w:r>
      <w:r w:rsidR="004334B6" w:rsidRPr="004334B6">
        <w:rPr>
          <w:sz w:val="24"/>
        </w:rPr>
        <w:t xml:space="preserve">) oraz K7 (11 wypadków - wskaźnik </w:t>
      </w:r>
      <w:r w:rsidR="004334B6" w:rsidRPr="004334B6">
        <w:rPr>
          <w:b/>
          <w:sz w:val="24"/>
        </w:rPr>
        <w:t>1,6</w:t>
      </w:r>
      <w:r w:rsidR="004334B6" w:rsidRPr="004334B6">
        <w:rPr>
          <w:sz w:val="24"/>
        </w:rPr>
        <w:t>).</w:t>
      </w:r>
    </w:p>
    <w:p w:rsidR="004334B6" w:rsidRPr="004334B6" w:rsidRDefault="004334B6" w:rsidP="004334B6">
      <w:pPr>
        <w:spacing w:line="276" w:lineRule="auto"/>
        <w:jc w:val="both"/>
        <w:rPr>
          <w:sz w:val="24"/>
        </w:rPr>
      </w:pPr>
      <w:r w:rsidRPr="004334B6">
        <w:rPr>
          <w:sz w:val="24"/>
        </w:rPr>
        <w:tab/>
        <w:t>Na podstawie</w:t>
      </w:r>
      <w:r w:rsidRPr="004334B6">
        <w:t xml:space="preserve"> </w:t>
      </w:r>
      <w:r w:rsidRPr="004334B6">
        <w:rPr>
          <w:sz w:val="24"/>
        </w:rPr>
        <w:t xml:space="preserve">analizy wskaźnika wypadków na 10 km drogi dla odcinków dróg krajowych dodatkowo możemy wskazać  najbardziej niebezpieczne odcinki dróg w woj. warmińsko - mazurskim, które ze względu na krótki odcinek drogi generują wysokie wartości wskaźnika, tj. K65A (6 wypadków, wzrost o 5 wypadków w stosunku do 2016 roku - wskaźnik </w:t>
      </w:r>
      <w:r w:rsidRPr="004334B6">
        <w:rPr>
          <w:b/>
          <w:sz w:val="24"/>
        </w:rPr>
        <w:t>11,8</w:t>
      </w:r>
      <w:r w:rsidRPr="004334B6">
        <w:rPr>
          <w:sz w:val="24"/>
        </w:rPr>
        <w:t xml:space="preserve">), K22 (6 wypadków, wzrost o 4 wypadki w stosunku do 2016 roku - wskaźnik </w:t>
      </w:r>
      <w:r w:rsidR="004D272C">
        <w:rPr>
          <w:b/>
          <w:sz w:val="24"/>
        </w:rPr>
        <w:t>4</w:t>
      </w:r>
      <w:r w:rsidRPr="004334B6">
        <w:rPr>
          <w:b/>
          <w:sz w:val="24"/>
        </w:rPr>
        <w:t>,</w:t>
      </w:r>
      <w:r w:rsidR="004D272C">
        <w:rPr>
          <w:b/>
          <w:sz w:val="24"/>
        </w:rPr>
        <w:t>1</w:t>
      </w:r>
      <w:r w:rsidRPr="004334B6">
        <w:rPr>
          <w:sz w:val="24"/>
        </w:rPr>
        <w:t xml:space="preserve">) oraz K65C (3 wypadki, wzrost o 3 wypadki w stosunku do 2016 roku - wskaźnik </w:t>
      </w:r>
      <w:r w:rsidRPr="004334B6">
        <w:rPr>
          <w:b/>
          <w:sz w:val="24"/>
        </w:rPr>
        <w:t>3,9</w:t>
      </w:r>
      <w:r w:rsidRPr="004334B6">
        <w:rPr>
          <w:sz w:val="24"/>
        </w:rPr>
        <w:t>).</w:t>
      </w:r>
    </w:p>
    <w:p w:rsidR="004334B6" w:rsidRPr="004334B6" w:rsidRDefault="004334B6" w:rsidP="004334B6">
      <w:pPr>
        <w:spacing w:line="276" w:lineRule="auto"/>
        <w:jc w:val="both"/>
        <w:rPr>
          <w:sz w:val="24"/>
        </w:rPr>
      </w:pPr>
      <w:r w:rsidRPr="004334B6">
        <w:rPr>
          <w:sz w:val="24"/>
        </w:rPr>
        <w:tab/>
        <w:t>Na kilku odcinkach dróg krajowych naszego województwa nie odnotowano żadnych wypadków, m.in. na K58B, K65B, S51b, S7 oraz K59A.</w:t>
      </w:r>
    </w:p>
    <w:p w:rsidR="00277D67" w:rsidRDefault="00E81C57" w:rsidP="004334B6">
      <w:pPr>
        <w:spacing w:line="276" w:lineRule="auto"/>
        <w:jc w:val="both"/>
        <w:rPr>
          <w:color w:val="FF0000"/>
          <w:sz w:val="24"/>
        </w:rPr>
      </w:pPr>
      <w:r w:rsidRPr="00463E6C">
        <w:rPr>
          <w:color w:val="FF0000"/>
          <w:sz w:val="24"/>
        </w:rPr>
        <w:tab/>
      </w:r>
      <w:r w:rsidR="00277D67" w:rsidRPr="00277D67">
        <w:rPr>
          <w:sz w:val="24"/>
        </w:rPr>
        <w:t xml:space="preserve">W zakresie dróg wojewódzkich najwięcej wypadków odnotowano na W538 (11 wypadków, wzrost o 10 wypadków w stosunku do 2016 roku - wskaźnik </w:t>
      </w:r>
      <w:r w:rsidR="00277D67" w:rsidRPr="00277D67">
        <w:rPr>
          <w:b/>
          <w:sz w:val="24"/>
        </w:rPr>
        <w:t>1,2</w:t>
      </w:r>
      <w:r w:rsidR="00277D67" w:rsidRPr="00277D67">
        <w:rPr>
          <w:sz w:val="24"/>
        </w:rPr>
        <w:t>), W527 (9</w:t>
      </w:r>
      <w:r w:rsidR="00277D67">
        <w:rPr>
          <w:sz w:val="24"/>
        </w:rPr>
        <w:t> </w:t>
      </w:r>
      <w:r w:rsidR="00277D67" w:rsidRPr="00277D67">
        <w:rPr>
          <w:sz w:val="24"/>
        </w:rPr>
        <w:t xml:space="preserve">wypadków, wzrost o 2 wypadki w stosunku do 2016 roku - wskaźnik </w:t>
      </w:r>
      <w:r w:rsidR="00277D67" w:rsidRPr="00277D67">
        <w:rPr>
          <w:b/>
          <w:sz w:val="24"/>
        </w:rPr>
        <w:t>1,0</w:t>
      </w:r>
      <w:r w:rsidR="00277D67" w:rsidRPr="00277D67">
        <w:rPr>
          <w:sz w:val="24"/>
        </w:rPr>
        <w:t>), W504 (9</w:t>
      </w:r>
      <w:r w:rsidR="00277D67">
        <w:rPr>
          <w:sz w:val="24"/>
        </w:rPr>
        <w:t> </w:t>
      </w:r>
      <w:r w:rsidR="00277D67" w:rsidRPr="00277D67">
        <w:rPr>
          <w:sz w:val="24"/>
        </w:rPr>
        <w:t xml:space="preserve">wypadków, </w:t>
      </w:r>
      <w:r w:rsidR="00277D67" w:rsidRPr="00277D67">
        <w:rPr>
          <w:b/>
          <w:sz w:val="24"/>
        </w:rPr>
        <w:t>spadek</w:t>
      </w:r>
      <w:r w:rsidR="00277D67" w:rsidRPr="00277D67">
        <w:rPr>
          <w:sz w:val="24"/>
        </w:rPr>
        <w:t xml:space="preserve">  o 8 wypadków w stosunku do 2016 roku - wskaźnik </w:t>
      </w:r>
      <w:r w:rsidR="00277D67" w:rsidRPr="00277D67">
        <w:rPr>
          <w:b/>
          <w:sz w:val="24"/>
        </w:rPr>
        <w:t>2,9</w:t>
      </w:r>
      <w:r w:rsidR="00277D67" w:rsidRPr="00277D67">
        <w:rPr>
          <w:sz w:val="24"/>
        </w:rPr>
        <w:t>) oraz W503 (8</w:t>
      </w:r>
      <w:r w:rsidR="00277D67">
        <w:rPr>
          <w:sz w:val="24"/>
        </w:rPr>
        <w:t> </w:t>
      </w:r>
      <w:r w:rsidR="00277D67" w:rsidRPr="00277D67">
        <w:rPr>
          <w:sz w:val="24"/>
        </w:rPr>
        <w:t xml:space="preserve">wypadków, podobnie jak w 2016 roku - wskaźnik </w:t>
      </w:r>
      <w:r w:rsidR="00277D67" w:rsidRPr="00277D67">
        <w:rPr>
          <w:b/>
          <w:sz w:val="24"/>
        </w:rPr>
        <w:t>3,3</w:t>
      </w:r>
      <w:r w:rsidR="00277D67" w:rsidRPr="00277D67">
        <w:rPr>
          <w:sz w:val="24"/>
        </w:rPr>
        <w:t>).</w:t>
      </w:r>
    </w:p>
    <w:p w:rsidR="00C2270D" w:rsidRPr="00C2270D" w:rsidRDefault="00C2270D" w:rsidP="00C2270D">
      <w:pPr>
        <w:spacing w:line="276" w:lineRule="auto"/>
        <w:jc w:val="both"/>
        <w:rPr>
          <w:color w:val="FF0000"/>
          <w:sz w:val="24"/>
        </w:rPr>
      </w:pPr>
      <w:r w:rsidRPr="00C2270D">
        <w:rPr>
          <w:color w:val="FF0000"/>
          <w:sz w:val="24"/>
        </w:rPr>
        <w:tab/>
      </w:r>
      <w:r w:rsidRPr="00C2270D">
        <w:rPr>
          <w:sz w:val="24"/>
        </w:rPr>
        <w:t xml:space="preserve">W przeliczeniu na 10 km drogi najwyższy wskaźnik liczby wypadków w zakresie dróg wojewódzkich odnotowano na odcinkach: W522 </w:t>
      </w:r>
      <w:r w:rsidRPr="00C2270D">
        <w:rPr>
          <w:b/>
          <w:sz w:val="24"/>
        </w:rPr>
        <w:t>(3,4</w:t>
      </w:r>
      <w:r w:rsidRPr="00C2270D">
        <w:rPr>
          <w:sz w:val="24"/>
        </w:rPr>
        <w:t xml:space="preserve">), W536 </w:t>
      </w:r>
      <w:r w:rsidRPr="00C2270D">
        <w:rPr>
          <w:b/>
          <w:sz w:val="24"/>
        </w:rPr>
        <w:t>(2,3</w:t>
      </w:r>
      <w:r w:rsidRPr="00C2270D">
        <w:rPr>
          <w:sz w:val="24"/>
        </w:rPr>
        <w:t xml:space="preserve">), W596 </w:t>
      </w:r>
      <w:r w:rsidRPr="00C2270D">
        <w:rPr>
          <w:b/>
          <w:sz w:val="24"/>
        </w:rPr>
        <w:t>(1,3</w:t>
      </w:r>
      <w:r w:rsidRPr="00C2270D">
        <w:rPr>
          <w:sz w:val="24"/>
        </w:rPr>
        <w:t xml:space="preserve">), W544 </w:t>
      </w:r>
      <w:r w:rsidRPr="00C2270D">
        <w:rPr>
          <w:b/>
          <w:sz w:val="24"/>
        </w:rPr>
        <w:t>(1,2</w:t>
      </w:r>
      <w:r w:rsidRPr="00C2270D">
        <w:rPr>
          <w:sz w:val="24"/>
        </w:rPr>
        <w:t xml:space="preserve">), W509 </w:t>
      </w:r>
      <w:r w:rsidRPr="00C2270D">
        <w:rPr>
          <w:b/>
          <w:sz w:val="24"/>
        </w:rPr>
        <w:t>(1,2</w:t>
      </w:r>
      <w:r w:rsidRPr="00C2270D">
        <w:rPr>
          <w:sz w:val="24"/>
        </w:rPr>
        <w:t xml:space="preserve">) oraz W592 </w:t>
      </w:r>
      <w:r w:rsidRPr="00C2270D">
        <w:rPr>
          <w:b/>
          <w:sz w:val="24"/>
        </w:rPr>
        <w:t>(1,0</w:t>
      </w:r>
      <w:r w:rsidRPr="00C2270D">
        <w:rPr>
          <w:sz w:val="24"/>
        </w:rPr>
        <w:t>).</w:t>
      </w:r>
    </w:p>
    <w:p w:rsidR="000A5EB6" w:rsidRDefault="000A5EB6" w:rsidP="00E81C57">
      <w:pPr>
        <w:spacing w:line="276" w:lineRule="auto"/>
        <w:jc w:val="both"/>
        <w:rPr>
          <w:color w:val="FF0000"/>
          <w:sz w:val="24"/>
        </w:rPr>
      </w:pPr>
    </w:p>
    <w:p w:rsidR="00287E7D" w:rsidRDefault="000A5EB6" w:rsidP="00287E7D">
      <w:pPr>
        <w:spacing w:line="276" w:lineRule="auto"/>
        <w:jc w:val="both"/>
        <w:rPr>
          <w:sz w:val="24"/>
        </w:rPr>
      </w:pPr>
      <w:r>
        <w:rPr>
          <w:color w:val="FF0000"/>
          <w:sz w:val="24"/>
        </w:rPr>
        <w:tab/>
      </w:r>
      <w:r w:rsidR="008E1658" w:rsidRPr="009558A5">
        <w:rPr>
          <w:sz w:val="24"/>
        </w:rPr>
        <w:t>Na ogólny stan bezpieczeństwa w ruchu drogowym na terenie województwa, znacząco wpływają zdarzenia mające miejsce w większych miastach,</w:t>
      </w:r>
      <w:r w:rsidR="000208B0" w:rsidRPr="009558A5">
        <w:rPr>
          <w:sz w:val="24"/>
        </w:rPr>
        <w:t xml:space="preserve">  w szczególności w Olsztynie i </w:t>
      </w:r>
      <w:r w:rsidR="008E1658" w:rsidRPr="009558A5">
        <w:rPr>
          <w:sz w:val="24"/>
        </w:rPr>
        <w:t>Elblągu.</w:t>
      </w:r>
    </w:p>
    <w:p w:rsidR="008E1658" w:rsidRPr="00287E7D" w:rsidRDefault="00287E7D" w:rsidP="00287E7D">
      <w:pPr>
        <w:spacing w:line="276" w:lineRule="auto"/>
        <w:jc w:val="both"/>
        <w:rPr>
          <w:sz w:val="24"/>
        </w:rPr>
      </w:pPr>
      <w:r>
        <w:rPr>
          <w:sz w:val="24"/>
        </w:rPr>
        <w:tab/>
      </w:r>
      <w:r w:rsidR="008E1658" w:rsidRPr="00287E7D">
        <w:rPr>
          <w:bCs/>
          <w:sz w:val="24"/>
        </w:rPr>
        <w:t>Sytuację tę obrazuje poniższe zesta</w:t>
      </w:r>
      <w:r w:rsidR="001E57F9" w:rsidRPr="00287E7D">
        <w:rPr>
          <w:bCs/>
          <w:sz w:val="24"/>
        </w:rPr>
        <w:t>wienie zdarzeń w I półr</w:t>
      </w:r>
      <w:r w:rsidR="00026B13" w:rsidRPr="00287E7D">
        <w:rPr>
          <w:bCs/>
          <w:sz w:val="24"/>
        </w:rPr>
        <w:t>oczach lat</w:t>
      </w:r>
      <w:r w:rsidR="001E57F9" w:rsidRPr="00287E7D">
        <w:rPr>
          <w:bCs/>
          <w:sz w:val="24"/>
        </w:rPr>
        <w:t xml:space="preserve"> 20</w:t>
      </w:r>
      <w:r w:rsidR="00CB6886" w:rsidRPr="00287E7D">
        <w:rPr>
          <w:bCs/>
          <w:sz w:val="24"/>
        </w:rPr>
        <w:t>1</w:t>
      </w:r>
      <w:r w:rsidR="00463E6C">
        <w:rPr>
          <w:bCs/>
          <w:sz w:val="24"/>
        </w:rPr>
        <w:t>5</w:t>
      </w:r>
      <w:r w:rsidR="00026B13" w:rsidRPr="00287E7D">
        <w:rPr>
          <w:bCs/>
          <w:sz w:val="24"/>
        </w:rPr>
        <w:t xml:space="preserve"> </w:t>
      </w:r>
      <w:r w:rsidR="001E57F9" w:rsidRPr="00287E7D">
        <w:rPr>
          <w:bCs/>
          <w:sz w:val="24"/>
        </w:rPr>
        <w:t>-</w:t>
      </w:r>
      <w:r w:rsidR="00026B13" w:rsidRPr="00287E7D">
        <w:rPr>
          <w:bCs/>
          <w:sz w:val="24"/>
        </w:rPr>
        <w:t xml:space="preserve"> </w:t>
      </w:r>
      <w:r w:rsidR="001E57F9" w:rsidRPr="00287E7D">
        <w:rPr>
          <w:bCs/>
          <w:sz w:val="24"/>
        </w:rPr>
        <w:t>20</w:t>
      </w:r>
      <w:r w:rsidR="00CB6886" w:rsidRPr="00287E7D">
        <w:rPr>
          <w:bCs/>
          <w:sz w:val="24"/>
        </w:rPr>
        <w:t>1</w:t>
      </w:r>
      <w:r w:rsidR="00463E6C">
        <w:rPr>
          <w:bCs/>
          <w:sz w:val="24"/>
        </w:rPr>
        <w:t>7</w:t>
      </w:r>
      <w:r>
        <w:rPr>
          <w:bCs/>
          <w:sz w:val="24"/>
        </w:rPr>
        <w:t>:</w:t>
      </w:r>
    </w:p>
    <w:tbl>
      <w:tblPr>
        <w:tblW w:w="9356" w:type="dxa"/>
        <w:tblLayout w:type="fixed"/>
        <w:tblCellMar>
          <w:left w:w="70" w:type="dxa"/>
          <w:right w:w="70" w:type="dxa"/>
        </w:tblCellMar>
        <w:tblLook w:val="04A0" w:firstRow="1" w:lastRow="0" w:firstColumn="1" w:lastColumn="0" w:noHBand="0" w:noVBand="1"/>
      </w:tblPr>
      <w:tblGrid>
        <w:gridCol w:w="1413"/>
        <w:gridCol w:w="661"/>
        <w:gridCol w:w="662"/>
        <w:gridCol w:w="662"/>
        <w:gridCol w:w="662"/>
        <w:gridCol w:w="662"/>
        <w:gridCol w:w="662"/>
        <w:gridCol w:w="662"/>
        <w:gridCol w:w="662"/>
        <w:gridCol w:w="662"/>
        <w:gridCol w:w="662"/>
        <w:gridCol w:w="662"/>
        <w:gridCol w:w="662"/>
      </w:tblGrid>
      <w:tr w:rsidR="004458EA" w:rsidRPr="004458EA" w:rsidTr="004458EA">
        <w:trPr>
          <w:trHeight w:val="288"/>
        </w:trPr>
        <w:tc>
          <w:tcPr>
            <w:tcW w:w="1413"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4458EA" w:rsidRPr="004458EA" w:rsidRDefault="004458EA" w:rsidP="004458EA">
            <w:pPr>
              <w:suppressAutoHyphens w:val="0"/>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w:t>
            </w:r>
            <w:r>
              <w:rPr>
                <w:rFonts w:ascii="Calibri" w:hAnsi="Calibri" w:cs="Calibri"/>
                <w:b/>
                <w:bCs/>
                <w:color w:val="000000"/>
                <w:sz w:val="22"/>
                <w:szCs w:val="22"/>
                <w:lang w:eastAsia="pl-PL"/>
              </w:rPr>
              <w:t>Miasto</w:t>
            </w:r>
          </w:p>
        </w:tc>
        <w:tc>
          <w:tcPr>
            <w:tcW w:w="1985"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xml:space="preserve"> Liczba wypadków</w:t>
            </w:r>
          </w:p>
        </w:tc>
        <w:tc>
          <w:tcPr>
            <w:tcW w:w="1986" w:type="dxa"/>
            <w:gridSpan w:val="3"/>
            <w:tcBorders>
              <w:top w:val="single" w:sz="4" w:space="0" w:color="auto"/>
              <w:left w:val="single" w:sz="8" w:space="0" w:color="auto"/>
              <w:bottom w:val="single" w:sz="4" w:space="0" w:color="auto"/>
              <w:right w:val="nil"/>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xml:space="preserve"> Liczba zabitych</w:t>
            </w:r>
          </w:p>
        </w:tc>
        <w:tc>
          <w:tcPr>
            <w:tcW w:w="1986" w:type="dxa"/>
            <w:gridSpan w:val="3"/>
            <w:tcBorders>
              <w:top w:val="single" w:sz="4" w:space="0" w:color="auto"/>
              <w:left w:val="single" w:sz="8" w:space="0" w:color="auto"/>
              <w:bottom w:val="single" w:sz="4" w:space="0" w:color="auto"/>
              <w:right w:val="single" w:sz="8" w:space="0" w:color="auto"/>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xml:space="preserve"> Liczba rannych</w:t>
            </w:r>
          </w:p>
        </w:tc>
        <w:tc>
          <w:tcPr>
            <w:tcW w:w="1986" w:type="dxa"/>
            <w:gridSpan w:val="3"/>
            <w:tcBorders>
              <w:top w:val="single" w:sz="4" w:space="0" w:color="auto"/>
              <w:left w:val="single" w:sz="8" w:space="0" w:color="auto"/>
              <w:bottom w:val="single" w:sz="4" w:space="0" w:color="auto"/>
              <w:right w:val="single" w:sz="4" w:space="0" w:color="auto"/>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 xml:space="preserve"> Liczba kolizji</w:t>
            </w:r>
          </w:p>
        </w:tc>
      </w:tr>
      <w:tr w:rsidR="004458EA" w:rsidRPr="004458EA" w:rsidTr="004458EA">
        <w:trPr>
          <w:trHeight w:val="300"/>
        </w:trPr>
        <w:tc>
          <w:tcPr>
            <w:tcW w:w="1413" w:type="dxa"/>
            <w:tcBorders>
              <w:top w:val="nil"/>
              <w:left w:val="single" w:sz="4" w:space="0" w:color="auto"/>
              <w:bottom w:val="single" w:sz="4" w:space="0" w:color="95B3D7"/>
              <w:right w:val="nil"/>
            </w:tcBorders>
            <w:shd w:val="clear" w:color="DCE6F1" w:fill="DCE6F1"/>
            <w:noWrap/>
            <w:vAlign w:val="center"/>
            <w:hideMark/>
          </w:tcPr>
          <w:p w:rsidR="004458EA" w:rsidRPr="004458EA" w:rsidRDefault="004458EA" w:rsidP="004458EA">
            <w:pPr>
              <w:suppressAutoHyphens w:val="0"/>
              <w:jc w:val="right"/>
              <w:rPr>
                <w:rFonts w:ascii="Calibri" w:hAnsi="Calibri" w:cs="Calibri"/>
                <w:b/>
                <w:bCs/>
                <w:color w:val="000000"/>
                <w:sz w:val="22"/>
                <w:szCs w:val="22"/>
                <w:lang w:eastAsia="pl-PL"/>
              </w:rPr>
            </w:pPr>
            <w:r>
              <w:rPr>
                <w:rFonts w:ascii="Calibri" w:hAnsi="Calibri" w:cs="Calibri"/>
                <w:b/>
                <w:bCs/>
                <w:color w:val="000000"/>
                <w:sz w:val="22"/>
                <w:szCs w:val="22"/>
                <w:lang w:eastAsia="pl-PL"/>
              </w:rPr>
              <w:t>I półrocze</w:t>
            </w:r>
            <w:r w:rsidRPr="004458EA">
              <w:rPr>
                <w:rFonts w:ascii="Calibri" w:hAnsi="Calibri" w:cs="Calibri"/>
                <w:b/>
                <w:bCs/>
                <w:color w:val="000000"/>
                <w:sz w:val="22"/>
                <w:szCs w:val="22"/>
                <w:lang w:eastAsia="pl-PL"/>
              </w:rPr>
              <w:t> </w:t>
            </w:r>
          </w:p>
        </w:tc>
        <w:tc>
          <w:tcPr>
            <w:tcW w:w="661" w:type="dxa"/>
            <w:tcBorders>
              <w:top w:val="nil"/>
              <w:left w:val="single" w:sz="8" w:space="0" w:color="auto"/>
              <w:bottom w:val="single" w:sz="4" w:space="0" w:color="95B3D7"/>
              <w:right w:val="nil"/>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2015</w:t>
            </w:r>
          </w:p>
        </w:tc>
        <w:tc>
          <w:tcPr>
            <w:tcW w:w="662"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2016</w:t>
            </w:r>
          </w:p>
        </w:tc>
        <w:tc>
          <w:tcPr>
            <w:tcW w:w="662" w:type="dxa"/>
            <w:tcBorders>
              <w:top w:val="nil"/>
              <w:left w:val="nil"/>
              <w:bottom w:val="single" w:sz="4" w:space="0" w:color="95B3D7"/>
              <w:right w:val="nil"/>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2017</w:t>
            </w:r>
          </w:p>
        </w:tc>
        <w:tc>
          <w:tcPr>
            <w:tcW w:w="662" w:type="dxa"/>
            <w:tcBorders>
              <w:top w:val="nil"/>
              <w:left w:val="single" w:sz="8" w:space="0" w:color="auto"/>
              <w:bottom w:val="single" w:sz="4" w:space="0" w:color="95B3D7"/>
              <w:right w:val="nil"/>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2015</w:t>
            </w:r>
          </w:p>
        </w:tc>
        <w:tc>
          <w:tcPr>
            <w:tcW w:w="662"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2016</w:t>
            </w:r>
          </w:p>
        </w:tc>
        <w:tc>
          <w:tcPr>
            <w:tcW w:w="662" w:type="dxa"/>
            <w:tcBorders>
              <w:top w:val="nil"/>
              <w:left w:val="nil"/>
              <w:bottom w:val="single" w:sz="4" w:space="0" w:color="95B3D7"/>
              <w:right w:val="nil"/>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2017</w:t>
            </w:r>
          </w:p>
        </w:tc>
        <w:tc>
          <w:tcPr>
            <w:tcW w:w="662" w:type="dxa"/>
            <w:tcBorders>
              <w:top w:val="nil"/>
              <w:left w:val="single" w:sz="8" w:space="0" w:color="auto"/>
              <w:bottom w:val="single" w:sz="4" w:space="0" w:color="95B3D7"/>
              <w:right w:val="nil"/>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2015</w:t>
            </w:r>
          </w:p>
        </w:tc>
        <w:tc>
          <w:tcPr>
            <w:tcW w:w="662"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2016</w:t>
            </w:r>
          </w:p>
        </w:tc>
        <w:tc>
          <w:tcPr>
            <w:tcW w:w="662" w:type="dxa"/>
            <w:tcBorders>
              <w:top w:val="nil"/>
              <w:left w:val="nil"/>
              <w:bottom w:val="single" w:sz="4" w:space="0" w:color="95B3D7"/>
              <w:right w:val="nil"/>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2017</w:t>
            </w:r>
          </w:p>
        </w:tc>
        <w:tc>
          <w:tcPr>
            <w:tcW w:w="662" w:type="dxa"/>
            <w:tcBorders>
              <w:top w:val="nil"/>
              <w:left w:val="single" w:sz="8" w:space="0" w:color="auto"/>
              <w:bottom w:val="single" w:sz="4" w:space="0" w:color="95B3D7"/>
              <w:right w:val="nil"/>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2015</w:t>
            </w:r>
          </w:p>
        </w:tc>
        <w:tc>
          <w:tcPr>
            <w:tcW w:w="662" w:type="dxa"/>
            <w:tcBorders>
              <w:top w:val="single" w:sz="4" w:space="0" w:color="auto"/>
              <w:left w:val="single" w:sz="4" w:space="0" w:color="BFBFBF"/>
              <w:bottom w:val="single" w:sz="4" w:space="0" w:color="auto"/>
              <w:right w:val="single" w:sz="4" w:space="0" w:color="BFBFBF"/>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2016</w:t>
            </w:r>
          </w:p>
        </w:tc>
        <w:tc>
          <w:tcPr>
            <w:tcW w:w="662" w:type="dxa"/>
            <w:tcBorders>
              <w:top w:val="single" w:sz="4" w:space="0" w:color="auto"/>
              <w:left w:val="nil"/>
              <w:bottom w:val="single" w:sz="4" w:space="0" w:color="95B3D7"/>
              <w:right w:val="single" w:sz="4" w:space="0" w:color="auto"/>
            </w:tcBorders>
            <w:shd w:val="clear" w:color="DCE6F1" w:fill="DCE6F1"/>
            <w:vAlign w:val="center"/>
            <w:hideMark/>
          </w:tcPr>
          <w:p w:rsidR="004458EA" w:rsidRPr="004458EA" w:rsidRDefault="004458EA" w:rsidP="004458EA">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2017</w:t>
            </w:r>
          </w:p>
        </w:tc>
      </w:tr>
      <w:tr w:rsidR="004458EA" w:rsidRPr="004458EA" w:rsidTr="004458EA">
        <w:trPr>
          <w:trHeight w:val="288"/>
        </w:trPr>
        <w:tc>
          <w:tcPr>
            <w:tcW w:w="1413" w:type="dxa"/>
            <w:tcBorders>
              <w:top w:val="single" w:sz="8" w:space="0" w:color="auto"/>
              <w:left w:val="single" w:sz="4" w:space="0" w:color="auto"/>
              <w:bottom w:val="single" w:sz="4" w:space="0" w:color="BFBFBF"/>
              <w:right w:val="nil"/>
            </w:tcBorders>
            <w:shd w:val="clear" w:color="auto" w:fill="auto"/>
            <w:noWrap/>
            <w:vAlign w:val="center"/>
            <w:hideMark/>
          </w:tcPr>
          <w:p w:rsidR="004458EA" w:rsidRPr="004458EA" w:rsidRDefault="004458EA" w:rsidP="004458EA">
            <w:pPr>
              <w:suppressAutoHyphens w:val="0"/>
              <w:rPr>
                <w:rFonts w:ascii="Calibri" w:hAnsi="Calibri" w:cs="Calibri"/>
                <w:color w:val="000000"/>
                <w:sz w:val="22"/>
                <w:szCs w:val="22"/>
                <w:lang w:eastAsia="pl-PL"/>
              </w:rPr>
            </w:pPr>
            <w:r w:rsidRPr="004458EA">
              <w:rPr>
                <w:rFonts w:ascii="Calibri" w:hAnsi="Calibri" w:cs="Calibri"/>
                <w:color w:val="000000"/>
                <w:sz w:val="22"/>
                <w:szCs w:val="22"/>
                <w:lang w:eastAsia="pl-PL"/>
              </w:rPr>
              <w:t>OLSZTYN</w:t>
            </w:r>
          </w:p>
        </w:tc>
        <w:tc>
          <w:tcPr>
            <w:tcW w:w="661" w:type="dxa"/>
            <w:tcBorders>
              <w:top w:val="single" w:sz="8" w:space="0" w:color="auto"/>
              <w:left w:val="single" w:sz="8" w:space="0" w:color="auto"/>
              <w:bottom w:val="single" w:sz="4" w:space="0" w:color="BFBFBF"/>
              <w:right w:val="nil"/>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113</w:t>
            </w:r>
          </w:p>
        </w:tc>
        <w:tc>
          <w:tcPr>
            <w:tcW w:w="66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127</w:t>
            </w:r>
          </w:p>
        </w:tc>
        <w:tc>
          <w:tcPr>
            <w:tcW w:w="662" w:type="dxa"/>
            <w:tcBorders>
              <w:top w:val="single" w:sz="8" w:space="0" w:color="auto"/>
              <w:left w:val="nil"/>
              <w:bottom w:val="single" w:sz="4" w:space="0" w:color="BFBFBF"/>
              <w:right w:val="single" w:sz="8" w:space="0" w:color="auto"/>
            </w:tcBorders>
            <w:shd w:val="clear" w:color="auto" w:fill="auto"/>
            <w:noWrap/>
            <w:vAlign w:val="center"/>
            <w:hideMark/>
          </w:tcPr>
          <w:p w:rsidR="004458EA" w:rsidRPr="00AD119F" w:rsidRDefault="004458EA" w:rsidP="00AD119F">
            <w:pPr>
              <w:suppressAutoHyphens w:val="0"/>
              <w:jc w:val="center"/>
              <w:rPr>
                <w:rFonts w:ascii="Calibri" w:hAnsi="Calibri" w:cs="Calibri"/>
                <w:b/>
                <w:color w:val="00B050"/>
                <w:sz w:val="22"/>
                <w:szCs w:val="22"/>
                <w:lang w:eastAsia="pl-PL"/>
              </w:rPr>
            </w:pPr>
            <w:r w:rsidRPr="00AD119F">
              <w:rPr>
                <w:rFonts w:ascii="Calibri" w:hAnsi="Calibri" w:cs="Calibri"/>
                <w:b/>
                <w:color w:val="00B050"/>
                <w:sz w:val="22"/>
                <w:szCs w:val="22"/>
                <w:lang w:eastAsia="pl-PL"/>
              </w:rPr>
              <w:t>118</w:t>
            </w:r>
          </w:p>
        </w:tc>
        <w:tc>
          <w:tcPr>
            <w:tcW w:w="662" w:type="dxa"/>
            <w:tcBorders>
              <w:top w:val="single" w:sz="8" w:space="0" w:color="auto"/>
              <w:left w:val="nil"/>
              <w:bottom w:val="single" w:sz="4" w:space="0" w:color="BFBFBF"/>
              <w:right w:val="nil"/>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1</w:t>
            </w:r>
          </w:p>
        </w:tc>
        <w:tc>
          <w:tcPr>
            <w:tcW w:w="66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3</w:t>
            </w:r>
          </w:p>
        </w:tc>
        <w:tc>
          <w:tcPr>
            <w:tcW w:w="662" w:type="dxa"/>
            <w:tcBorders>
              <w:top w:val="single" w:sz="8" w:space="0" w:color="auto"/>
              <w:left w:val="nil"/>
              <w:bottom w:val="single" w:sz="4" w:space="0" w:color="BFBFBF"/>
              <w:right w:val="nil"/>
            </w:tcBorders>
            <w:shd w:val="clear" w:color="auto" w:fill="auto"/>
            <w:noWrap/>
            <w:vAlign w:val="center"/>
            <w:hideMark/>
          </w:tcPr>
          <w:p w:rsidR="004458EA" w:rsidRPr="00AD119F" w:rsidRDefault="004458EA" w:rsidP="00AD119F">
            <w:pPr>
              <w:suppressAutoHyphens w:val="0"/>
              <w:jc w:val="center"/>
              <w:rPr>
                <w:rFonts w:ascii="Calibri" w:hAnsi="Calibri" w:cs="Calibri"/>
                <w:b/>
                <w:color w:val="000000"/>
                <w:sz w:val="22"/>
                <w:szCs w:val="22"/>
                <w:lang w:eastAsia="pl-PL"/>
              </w:rPr>
            </w:pPr>
            <w:r w:rsidRPr="00AD119F">
              <w:rPr>
                <w:rFonts w:ascii="Calibri" w:hAnsi="Calibri" w:cs="Calibri"/>
                <w:b/>
                <w:color w:val="00B050"/>
                <w:sz w:val="22"/>
                <w:szCs w:val="22"/>
                <w:lang w:eastAsia="pl-PL"/>
              </w:rPr>
              <w:t>1</w:t>
            </w:r>
          </w:p>
        </w:tc>
        <w:tc>
          <w:tcPr>
            <w:tcW w:w="662" w:type="dxa"/>
            <w:tcBorders>
              <w:top w:val="single" w:sz="8" w:space="0" w:color="auto"/>
              <w:left w:val="single" w:sz="8" w:space="0" w:color="auto"/>
              <w:bottom w:val="single" w:sz="4" w:space="0" w:color="BFBFBF"/>
              <w:right w:val="nil"/>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131</w:t>
            </w:r>
          </w:p>
        </w:tc>
        <w:tc>
          <w:tcPr>
            <w:tcW w:w="66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161</w:t>
            </w:r>
          </w:p>
        </w:tc>
        <w:tc>
          <w:tcPr>
            <w:tcW w:w="662" w:type="dxa"/>
            <w:tcBorders>
              <w:top w:val="single" w:sz="8" w:space="0" w:color="auto"/>
              <w:left w:val="nil"/>
              <w:bottom w:val="single" w:sz="4" w:space="0" w:color="BFBFBF"/>
              <w:right w:val="single" w:sz="8" w:space="0" w:color="auto"/>
            </w:tcBorders>
            <w:shd w:val="clear" w:color="auto" w:fill="auto"/>
            <w:noWrap/>
            <w:vAlign w:val="center"/>
            <w:hideMark/>
          </w:tcPr>
          <w:p w:rsidR="004458EA" w:rsidRPr="00AD119F" w:rsidRDefault="004458EA" w:rsidP="00AD119F">
            <w:pPr>
              <w:suppressAutoHyphens w:val="0"/>
              <w:jc w:val="center"/>
              <w:rPr>
                <w:rFonts w:ascii="Calibri" w:hAnsi="Calibri" w:cs="Calibri"/>
                <w:b/>
                <w:color w:val="000000"/>
                <w:sz w:val="22"/>
                <w:szCs w:val="22"/>
                <w:lang w:eastAsia="pl-PL"/>
              </w:rPr>
            </w:pPr>
            <w:r w:rsidRPr="00AD119F">
              <w:rPr>
                <w:rFonts w:ascii="Calibri" w:hAnsi="Calibri" w:cs="Calibri"/>
                <w:b/>
                <w:color w:val="00B050"/>
                <w:sz w:val="22"/>
                <w:szCs w:val="22"/>
                <w:lang w:eastAsia="pl-PL"/>
              </w:rPr>
              <w:t>125</w:t>
            </w:r>
          </w:p>
        </w:tc>
        <w:tc>
          <w:tcPr>
            <w:tcW w:w="662" w:type="dxa"/>
            <w:tcBorders>
              <w:top w:val="single" w:sz="8" w:space="0" w:color="auto"/>
              <w:left w:val="nil"/>
              <w:bottom w:val="single" w:sz="4" w:space="0" w:color="BFBFBF"/>
              <w:right w:val="nil"/>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1448</w:t>
            </w:r>
          </w:p>
        </w:tc>
        <w:tc>
          <w:tcPr>
            <w:tcW w:w="662" w:type="dxa"/>
            <w:tcBorders>
              <w:top w:val="single" w:sz="8" w:space="0" w:color="auto"/>
              <w:left w:val="single" w:sz="4" w:space="0" w:color="BFBFBF"/>
              <w:bottom w:val="single" w:sz="4" w:space="0" w:color="BFBFBF"/>
              <w:right w:val="single" w:sz="4" w:space="0" w:color="BFBFBF"/>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1411</w:t>
            </w:r>
          </w:p>
        </w:tc>
        <w:tc>
          <w:tcPr>
            <w:tcW w:w="662" w:type="dxa"/>
            <w:tcBorders>
              <w:top w:val="single" w:sz="8" w:space="0" w:color="auto"/>
              <w:left w:val="nil"/>
              <w:bottom w:val="single" w:sz="4" w:space="0" w:color="BFBFBF"/>
              <w:right w:val="single" w:sz="4" w:space="0" w:color="auto"/>
            </w:tcBorders>
            <w:shd w:val="clear" w:color="auto" w:fill="auto"/>
            <w:noWrap/>
            <w:vAlign w:val="center"/>
            <w:hideMark/>
          </w:tcPr>
          <w:p w:rsidR="004458EA" w:rsidRPr="00AD119F" w:rsidRDefault="004458EA" w:rsidP="00AD119F">
            <w:pPr>
              <w:suppressAutoHyphens w:val="0"/>
              <w:jc w:val="center"/>
              <w:rPr>
                <w:rFonts w:ascii="Calibri" w:hAnsi="Calibri" w:cs="Calibri"/>
                <w:b/>
                <w:color w:val="FF0000"/>
                <w:sz w:val="22"/>
                <w:szCs w:val="22"/>
                <w:lang w:eastAsia="pl-PL"/>
              </w:rPr>
            </w:pPr>
            <w:r w:rsidRPr="00AD119F">
              <w:rPr>
                <w:rFonts w:ascii="Calibri" w:hAnsi="Calibri" w:cs="Calibri"/>
                <w:b/>
                <w:color w:val="FF0000"/>
                <w:sz w:val="22"/>
                <w:szCs w:val="22"/>
                <w:lang w:eastAsia="pl-PL"/>
              </w:rPr>
              <w:t>1530</w:t>
            </w:r>
          </w:p>
        </w:tc>
      </w:tr>
      <w:tr w:rsidR="004458EA" w:rsidRPr="004458EA" w:rsidTr="004458EA">
        <w:trPr>
          <w:trHeight w:val="300"/>
        </w:trPr>
        <w:tc>
          <w:tcPr>
            <w:tcW w:w="1413" w:type="dxa"/>
            <w:tcBorders>
              <w:top w:val="nil"/>
              <w:left w:val="single" w:sz="4" w:space="0" w:color="auto"/>
              <w:bottom w:val="nil"/>
              <w:right w:val="nil"/>
            </w:tcBorders>
            <w:shd w:val="clear" w:color="auto" w:fill="auto"/>
            <w:noWrap/>
            <w:vAlign w:val="center"/>
            <w:hideMark/>
          </w:tcPr>
          <w:p w:rsidR="004458EA" w:rsidRPr="004458EA" w:rsidRDefault="004458EA" w:rsidP="004458EA">
            <w:pPr>
              <w:suppressAutoHyphens w:val="0"/>
              <w:rPr>
                <w:rFonts w:ascii="Calibri" w:hAnsi="Calibri" w:cs="Calibri"/>
                <w:color w:val="000000"/>
                <w:sz w:val="22"/>
                <w:szCs w:val="22"/>
                <w:lang w:eastAsia="pl-PL"/>
              </w:rPr>
            </w:pPr>
            <w:r w:rsidRPr="004458EA">
              <w:rPr>
                <w:rFonts w:ascii="Calibri" w:hAnsi="Calibri" w:cs="Calibri"/>
                <w:color w:val="000000"/>
                <w:sz w:val="22"/>
                <w:szCs w:val="22"/>
                <w:lang w:eastAsia="pl-PL"/>
              </w:rPr>
              <w:t>ELBLĄG</w:t>
            </w:r>
          </w:p>
        </w:tc>
        <w:tc>
          <w:tcPr>
            <w:tcW w:w="661" w:type="dxa"/>
            <w:tcBorders>
              <w:top w:val="nil"/>
              <w:left w:val="single" w:sz="8" w:space="0" w:color="auto"/>
              <w:bottom w:val="single" w:sz="4" w:space="0" w:color="BFBFBF"/>
              <w:right w:val="nil"/>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58</w:t>
            </w:r>
          </w:p>
        </w:tc>
        <w:tc>
          <w:tcPr>
            <w:tcW w:w="662" w:type="dxa"/>
            <w:tcBorders>
              <w:top w:val="nil"/>
              <w:left w:val="single" w:sz="4" w:space="0" w:color="BFBFBF"/>
              <w:bottom w:val="single" w:sz="4" w:space="0" w:color="BFBFBF"/>
              <w:right w:val="single" w:sz="4" w:space="0" w:color="BFBFBF"/>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45</w:t>
            </w:r>
          </w:p>
        </w:tc>
        <w:tc>
          <w:tcPr>
            <w:tcW w:w="662" w:type="dxa"/>
            <w:tcBorders>
              <w:top w:val="nil"/>
              <w:left w:val="nil"/>
              <w:bottom w:val="single" w:sz="4" w:space="0" w:color="BFBFBF"/>
              <w:right w:val="single" w:sz="8" w:space="0" w:color="auto"/>
            </w:tcBorders>
            <w:shd w:val="clear" w:color="auto" w:fill="auto"/>
            <w:noWrap/>
            <w:vAlign w:val="center"/>
            <w:hideMark/>
          </w:tcPr>
          <w:p w:rsidR="004458EA" w:rsidRPr="00AD119F" w:rsidRDefault="004458EA" w:rsidP="00AD119F">
            <w:pPr>
              <w:suppressAutoHyphens w:val="0"/>
              <w:jc w:val="center"/>
              <w:rPr>
                <w:rFonts w:ascii="Calibri" w:hAnsi="Calibri" w:cs="Calibri"/>
                <w:b/>
                <w:color w:val="000000"/>
                <w:sz w:val="22"/>
                <w:szCs w:val="22"/>
                <w:lang w:eastAsia="pl-PL"/>
              </w:rPr>
            </w:pPr>
            <w:r w:rsidRPr="00AD119F">
              <w:rPr>
                <w:rFonts w:ascii="Calibri" w:hAnsi="Calibri" w:cs="Calibri"/>
                <w:b/>
                <w:color w:val="FF0000"/>
                <w:sz w:val="22"/>
                <w:szCs w:val="22"/>
                <w:lang w:eastAsia="pl-PL"/>
              </w:rPr>
              <w:t>51</w:t>
            </w:r>
          </w:p>
        </w:tc>
        <w:tc>
          <w:tcPr>
            <w:tcW w:w="662" w:type="dxa"/>
            <w:tcBorders>
              <w:top w:val="nil"/>
              <w:left w:val="nil"/>
              <w:bottom w:val="single" w:sz="4" w:space="0" w:color="BFBFBF"/>
              <w:right w:val="nil"/>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1</w:t>
            </w:r>
          </w:p>
        </w:tc>
        <w:tc>
          <w:tcPr>
            <w:tcW w:w="662" w:type="dxa"/>
            <w:tcBorders>
              <w:top w:val="nil"/>
              <w:left w:val="single" w:sz="4" w:space="0" w:color="BFBFBF"/>
              <w:bottom w:val="single" w:sz="4" w:space="0" w:color="BFBFBF"/>
              <w:right w:val="single" w:sz="4" w:space="0" w:color="BFBFBF"/>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1</w:t>
            </w:r>
          </w:p>
        </w:tc>
        <w:tc>
          <w:tcPr>
            <w:tcW w:w="662" w:type="dxa"/>
            <w:tcBorders>
              <w:top w:val="nil"/>
              <w:left w:val="nil"/>
              <w:bottom w:val="single" w:sz="4" w:space="0" w:color="BFBFBF"/>
              <w:right w:val="nil"/>
            </w:tcBorders>
            <w:shd w:val="clear" w:color="auto" w:fill="auto"/>
            <w:noWrap/>
            <w:vAlign w:val="center"/>
            <w:hideMark/>
          </w:tcPr>
          <w:p w:rsidR="004458EA" w:rsidRPr="00AB07D1" w:rsidRDefault="004458EA" w:rsidP="00AD119F">
            <w:pPr>
              <w:suppressAutoHyphens w:val="0"/>
              <w:jc w:val="center"/>
              <w:rPr>
                <w:rFonts w:ascii="Calibri" w:hAnsi="Calibri" w:cs="Calibri"/>
                <w:b/>
                <w:color w:val="FF0000"/>
                <w:sz w:val="22"/>
                <w:szCs w:val="22"/>
                <w:lang w:eastAsia="pl-PL"/>
              </w:rPr>
            </w:pPr>
            <w:r w:rsidRPr="00AB07D1">
              <w:rPr>
                <w:rFonts w:ascii="Calibri" w:hAnsi="Calibri" w:cs="Calibri"/>
                <w:b/>
                <w:color w:val="FF0000"/>
                <w:sz w:val="22"/>
                <w:szCs w:val="22"/>
                <w:lang w:eastAsia="pl-PL"/>
              </w:rPr>
              <w:t>5</w:t>
            </w:r>
          </w:p>
        </w:tc>
        <w:tc>
          <w:tcPr>
            <w:tcW w:w="662" w:type="dxa"/>
            <w:tcBorders>
              <w:top w:val="nil"/>
              <w:left w:val="single" w:sz="8" w:space="0" w:color="auto"/>
              <w:bottom w:val="single" w:sz="4" w:space="0" w:color="BFBFBF"/>
              <w:right w:val="nil"/>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66</w:t>
            </w:r>
          </w:p>
        </w:tc>
        <w:tc>
          <w:tcPr>
            <w:tcW w:w="662" w:type="dxa"/>
            <w:tcBorders>
              <w:top w:val="nil"/>
              <w:left w:val="single" w:sz="4" w:space="0" w:color="BFBFBF"/>
              <w:bottom w:val="single" w:sz="4" w:space="0" w:color="BFBFBF"/>
              <w:right w:val="single" w:sz="4" w:space="0" w:color="BFBFBF"/>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51</w:t>
            </w:r>
          </w:p>
        </w:tc>
        <w:tc>
          <w:tcPr>
            <w:tcW w:w="662" w:type="dxa"/>
            <w:tcBorders>
              <w:top w:val="nil"/>
              <w:left w:val="nil"/>
              <w:bottom w:val="single" w:sz="4" w:space="0" w:color="BFBFBF"/>
              <w:right w:val="single" w:sz="8" w:space="0" w:color="auto"/>
            </w:tcBorders>
            <w:shd w:val="clear" w:color="auto" w:fill="auto"/>
            <w:noWrap/>
            <w:vAlign w:val="center"/>
            <w:hideMark/>
          </w:tcPr>
          <w:p w:rsidR="004458EA" w:rsidRPr="00AD119F" w:rsidRDefault="004458EA" w:rsidP="00AD119F">
            <w:pPr>
              <w:suppressAutoHyphens w:val="0"/>
              <w:jc w:val="center"/>
              <w:rPr>
                <w:rFonts w:ascii="Calibri" w:hAnsi="Calibri" w:cs="Calibri"/>
                <w:b/>
                <w:color w:val="000000"/>
                <w:sz w:val="22"/>
                <w:szCs w:val="22"/>
                <w:lang w:eastAsia="pl-PL"/>
              </w:rPr>
            </w:pPr>
            <w:r w:rsidRPr="00AD119F">
              <w:rPr>
                <w:rFonts w:ascii="Calibri" w:hAnsi="Calibri" w:cs="Calibri"/>
                <w:b/>
                <w:color w:val="FF0000"/>
                <w:sz w:val="22"/>
                <w:szCs w:val="22"/>
                <w:lang w:eastAsia="pl-PL"/>
              </w:rPr>
              <w:t>53</w:t>
            </w:r>
          </w:p>
        </w:tc>
        <w:tc>
          <w:tcPr>
            <w:tcW w:w="662" w:type="dxa"/>
            <w:tcBorders>
              <w:top w:val="nil"/>
              <w:left w:val="nil"/>
              <w:bottom w:val="single" w:sz="4" w:space="0" w:color="BFBFBF"/>
              <w:right w:val="nil"/>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607</w:t>
            </w:r>
          </w:p>
        </w:tc>
        <w:tc>
          <w:tcPr>
            <w:tcW w:w="662" w:type="dxa"/>
            <w:tcBorders>
              <w:top w:val="nil"/>
              <w:left w:val="single" w:sz="4" w:space="0" w:color="BFBFBF"/>
              <w:bottom w:val="single" w:sz="4" w:space="0" w:color="BFBFBF"/>
              <w:right w:val="single" w:sz="4" w:space="0" w:color="BFBFBF"/>
            </w:tcBorders>
            <w:shd w:val="clear" w:color="auto" w:fill="auto"/>
            <w:noWrap/>
            <w:vAlign w:val="center"/>
            <w:hideMark/>
          </w:tcPr>
          <w:p w:rsidR="004458EA" w:rsidRPr="004458EA" w:rsidRDefault="004458EA" w:rsidP="00AD119F">
            <w:pPr>
              <w:suppressAutoHyphens w:val="0"/>
              <w:jc w:val="center"/>
              <w:rPr>
                <w:rFonts w:ascii="Calibri" w:hAnsi="Calibri" w:cs="Calibri"/>
                <w:color w:val="000000"/>
                <w:sz w:val="22"/>
                <w:szCs w:val="22"/>
                <w:lang w:eastAsia="pl-PL"/>
              </w:rPr>
            </w:pPr>
            <w:r w:rsidRPr="004458EA">
              <w:rPr>
                <w:rFonts w:ascii="Calibri" w:hAnsi="Calibri" w:cs="Calibri"/>
                <w:color w:val="000000"/>
                <w:sz w:val="22"/>
                <w:szCs w:val="22"/>
                <w:lang w:eastAsia="pl-PL"/>
              </w:rPr>
              <w:t>630</w:t>
            </w:r>
          </w:p>
        </w:tc>
        <w:tc>
          <w:tcPr>
            <w:tcW w:w="662" w:type="dxa"/>
            <w:tcBorders>
              <w:top w:val="nil"/>
              <w:left w:val="nil"/>
              <w:bottom w:val="single" w:sz="4" w:space="0" w:color="BFBFBF"/>
              <w:right w:val="single" w:sz="4" w:space="0" w:color="auto"/>
            </w:tcBorders>
            <w:shd w:val="clear" w:color="auto" w:fill="auto"/>
            <w:noWrap/>
            <w:vAlign w:val="center"/>
            <w:hideMark/>
          </w:tcPr>
          <w:p w:rsidR="004458EA" w:rsidRPr="00AD119F" w:rsidRDefault="004458EA" w:rsidP="00AD119F">
            <w:pPr>
              <w:suppressAutoHyphens w:val="0"/>
              <w:jc w:val="center"/>
              <w:rPr>
                <w:rFonts w:ascii="Calibri" w:hAnsi="Calibri" w:cs="Calibri"/>
                <w:b/>
                <w:color w:val="FF0000"/>
                <w:sz w:val="22"/>
                <w:szCs w:val="22"/>
                <w:lang w:eastAsia="pl-PL"/>
              </w:rPr>
            </w:pPr>
            <w:r w:rsidRPr="00AD119F">
              <w:rPr>
                <w:rFonts w:ascii="Calibri" w:hAnsi="Calibri" w:cs="Calibri"/>
                <w:b/>
                <w:color w:val="FF0000"/>
                <w:sz w:val="22"/>
                <w:szCs w:val="22"/>
                <w:lang w:eastAsia="pl-PL"/>
              </w:rPr>
              <w:t>703</w:t>
            </w:r>
          </w:p>
        </w:tc>
      </w:tr>
      <w:tr w:rsidR="004458EA" w:rsidRPr="004458EA" w:rsidTr="004458EA">
        <w:trPr>
          <w:trHeight w:val="288"/>
        </w:trPr>
        <w:tc>
          <w:tcPr>
            <w:tcW w:w="1413" w:type="dxa"/>
            <w:tcBorders>
              <w:top w:val="single" w:sz="8" w:space="0" w:color="auto"/>
              <w:left w:val="single" w:sz="4" w:space="0" w:color="auto"/>
              <w:bottom w:val="single" w:sz="4" w:space="0" w:color="auto"/>
              <w:right w:val="single" w:sz="4" w:space="0" w:color="auto"/>
            </w:tcBorders>
            <w:shd w:val="clear" w:color="DCE6F1" w:fill="DCE6F1"/>
            <w:noWrap/>
            <w:vAlign w:val="center"/>
            <w:hideMark/>
          </w:tcPr>
          <w:p w:rsidR="004458EA" w:rsidRPr="004458EA" w:rsidRDefault="004458EA" w:rsidP="004458EA">
            <w:pPr>
              <w:suppressAutoHyphens w:val="0"/>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Ogółem</w:t>
            </w:r>
          </w:p>
        </w:tc>
        <w:tc>
          <w:tcPr>
            <w:tcW w:w="661" w:type="dxa"/>
            <w:tcBorders>
              <w:top w:val="single" w:sz="8" w:space="0" w:color="auto"/>
              <w:left w:val="single" w:sz="8" w:space="0" w:color="auto"/>
              <w:bottom w:val="single" w:sz="4" w:space="0" w:color="auto"/>
              <w:right w:val="nil"/>
            </w:tcBorders>
            <w:shd w:val="clear" w:color="DCE6F1" w:fill="DCE6F1"/>
            <w:noWrap/>
            <w:vAlign w:val="center"/>
            <w:hideMark/>
          </w:tcPr>
          <w:p w:rsidR="004458EA" w:rsidRPr="004458EA" w:rsidRDefault="004458EA" w:rsidP="00AD119F">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171</w:t>
            </w:r>
          </w:p>
        </w:tc>
        <w:tc>
          <w:tcPr>
            <w:tcW w:w="662"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4458EA" w:rsidRPr="004458EA" w:rsidRDefault="004458EA" w:rsidP="00AD119F">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172</w:t>
            </w:r>
          </w:p>
        </w:tc>
        <w:tc>
          <w:tcPr>
            <w:tcW w:w="662" w:type="dxa"/>
            <w:tcBorders>
              <w:top w:val="single" w:sz="8" w:space="0" w:color="auto"/>
              <w:left w:val="nil"/>
              <w:bottom w:val="single" w:sz="4" w:space="0" w:color="auto"/>
              <w:right w:val="single" w:sz="8" w:space="0" w:color="auto"/>
            </w:tcBorders>
            <w:shd w:val="clear" w:color="DCE6F1" w:fill="DCE6F1"/>
            <w:noWrap/>
            <w:vAlign w:val="center"/>
            <w:hideMark/>
          </w:tcPr>
          <w:p w:rsidR="004458EA" w:rsidRPr="004458EA" w:rsidRDefault="004458EA" w:rsidP="00AD119F">
            <w:pPr>
              <w:suppressAutoHyphens w:val="0"/>
              <w:jc w:val="center"/>
              <w:rPr>
                <w:rFonts w:ascii="Calibri" w:hAnsi="Calibri" w:cs="Calibri"/>
                <w:b/>
                <w:bCs/>
                <w:color w:val="000000"/>
                <w:sz w:val="22"/>
                <w:szCs w:val="22"/>
                <w:lang w:eastAsia="pl-PL"/>
              </w:rPr>
            </w:pPr>
            <w:r w:rsidRPr="00AD119F">
              <w:rPr>
                <w:rFonts w:ascii="Calibri" w:hAnsi="Calibri" w:cs="Calibri"/>
                <w:b/>
                <w:bCs/>
                <w:color w:val="00B050"/>
                <w:sz w:val="22"/>
                <w:szCs w:val="22"/>
                <w:lang w:eastAsia="pl-PL"/>
              </w:rPr>
              <w:t>169</w:t>
            </w:r>
          </w:p>
        </w:tc>
        <w:tc>
          <w:tcPr>
            <w:tcW w:w="662" w:type="dxa"/>
            <w:tcBorders>
              <w:top w:val="single" w:sz="8" w:space="0" w:color="auto"/>
              <w:left w:val="single" w:sz="8" w:space="0" w:color="auto"/>
              <w:bottom w:val="single" w:sz="4" w:space="0" w:color="auto"/>
              <w:right w:val="nil"/>
            </w:tcBorders>
            <w:shd w:val="clear" w:color="DCE6F1" w:fill="DCE6F1"/>
            <w:noWrap/>
            <w:vAlign w:val="center"/>
            <w:hideMark/>
          </w:tcPr>
          <w:p w:rsidR="004458EA" w:rsidRPr="004458EA" w:rsidRDefault="004458EA" w:rsidP="00AD119F">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w:t>
            </w:r>
          </w:p>
        </w:tc>
        <w:tc>
          <w:tcPr>
            <w:tcW w:w="662"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4458EA" w:rsidRPr="004458EA" w:rsidRDefault="004458EA" w:rsidP="00AD119F">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4</w:t>
            </w:r>
          </w:p>
        </w:tc>
        <w:tc>
          <w:tcPr>
            <w:tcW w:w="662" w:type="dxa"/>
            <w:tcBorders>
              <w:top w:val="single" w:sz="8" w:space="0" w:color="auto"/>
              <w:left w:val="nil"/>
              <w:bottom w:val="single" w:sz="4" w:space="0" w:color="auto"/>
              <w:right w:val="nil"/>
            </w:tcBorders>
            <w:shd w:val="clear" w:color="DCE6F1" w:fill="DCE6F1"/>
            <w:noWrap/>
            <w:vAlign w:val="center"/>
            <w:hideMark/>
          </w:tcPr>
          <w:p w:rsidR="004458EA" w:rsidRPr="00AB07D1" w:rsidRDefault="004458EA" w:rsidP="00AD119F">
            <w:pPr>
              <w:suppressAutoHyphens w:val="0"/>
              <w:jc w:val="center"/>
              <w:rPr>
                <w:rFonts w:ascii="Calibri" w:hAnsi="Calibri" w:cs="Calibri"/>
                <w:b/>
                <w:bCs/>
                <w:color w:val="FF0000"/>
                <w:sz w:val="22"/>
                <w:szCs w:val="22"/>
                <w:lang w:eastAsia="pl-PL"/>
              </w:rPr>
            </w:pPr>
            <w:r w:rsidRPr="00AB07D1">
              <w:rPr>
                <w:rFonts w:ascii="Calibri" w:hAnsi="Calibri" w:cs="Calibri"/>
                <w:b/>
                <w:bCs/>
                <w:color w:val="FF0000"/>
                <w:sz w:val="22"/>
                <w:szCs w:val="22"/>
                <w:lang w:eastAsia="pl-PL"/>
              </w:rPr>
              <w:t>6</w:t>
            </w:r>
          </w:p>
        </w:tc>
        <w:tc>
          <w:tcPr>
            <w:tcW w:w="662" w:type="dxa"/>
            <w:tcBorders>
              <w:top w:val="single" w:sz="8" w:space="0" w:color="auto"/>
              <w:left w:val="single" w:sz="8" w:space="0" w:color="auto"/>
              <w:bottom w:val="single" w:sz="4" w:space="0" w:color="auto"/>
              <w:right w:val="nil"/>
            </w:tcBorders>
            <w:shd w:val="clear" w:color="DCE6F1" w:fill="DCE6F1"/>
            <w:noWrap/>
            <w:vAlign w:val="center"/>
            <w:hideMark/>
          </w:tcPr>
          <w:p w:rsidR="004458EA" w:rsidRPr="004458EA" w:rsidRDefault="004458EA" w:rsidP="00AD119F">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197</w:t>
            </w:r>
          </w:p>
        </w:tc>
        <w:tc>
          <w:tcPr>
            <w:tcW w:w="662"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4458EA" w:rsidRPr="004458EA" w:rsidRDefault="004458EA" w:rsidP="00AD119F">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212</w:t>
            </w:r>
          </w:p>
        </w:tc>
        <w:tc>
          <w:tcPr>
            <w:tcW w:w="662" w:type="dxa"/>
            <w:tcBorders>
              <w:top w:val="single" w:sz="8" w:space="0" w:color="auto"/>
              <w:left w:val="nil"/>
              <w:bottom w:val="single" w:sz="4" w:space="0" w:color="auto"/>
              <w:right w:val="single" w:sz="8" w:space="0" w:color="auto"/>
            </w:tcBorders>
            <w:shd w:val="clear" w:color="DCE6F1" w:fill="DCE6F1"/>
            <w:noWrap/>
            <w:vAlign w:val="center"/>
            <w:hideMark/>
          </w:tcPr>
          <w:p w:rsidR="004458EA" w:rsidRPr="004458EA" w:rsidRDefault="004458EA" w:rsidP="00AD119F">
            <w:pPr>
              <w:suppressAutoHyphens w:val="0"/>
              <w:jc w:val="center"/>
              <w:rPr>
                <w:rFonts w:ascii="Calibri" w:hAnsi="Calibri" w:cs="Calibri"/>
                <w:b/>
                <w:bCs/>
                <w:color w:val="000000"/>
                <w:sz w:val="22"/>
                <w:szCs w:val="22"/>
                <w:lang w:eastAsia="pl-PL"/>
              </w:rPr>
            </w:pPr>
            <w:r w:rsidRPr="00AD119F">
              <w:rPr>
                <w:rFonts w:ascii="Calibri" w:hAnsi="Calibri" w:cs="Calibri"/>
                <w:b/>
                <w:bCs/>
                <w:color w:val="00B050"/>
                <w:sz w:val="22"/>
                <w:szCs w:val="22"/>
                <w:lang w:eastAsia="pl-PL"/>
              </w:rPr>
              <w:t>178</w:t>
            </w:r>
          </w:p>
        </w:tc>
        <w:tc>
          <w:tcPr>
            <w:tcW w:w="662" w:type="dxa"/>
            <w:tcBorders>
              <w:top w:val="single" w:sz="8" w:space="0" w:color="auto"/>
              <w:left w:val="single" w:sz="8" w:space="0" w:color="auto"/>
              <w:bottom w:val="single" w:sz="4" w:space="0" w:color="auto"/>
              <w:right w:val="nil"/>
            </w:tcBorders>
            <w:shd w:val="clear" w:color="DCE6F1" w:fill="DCE6F1"/>
            <w:noWrap/>
            <w:vAlign w:val="center"/>
            <w:hideMark/>
          </w:tcPr>
          <w:p w:rsidR="004458EA" w:rsidRPr="004458EA" w:rsidRDefault="004458EA" w:rsidP="00AD119F">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2055</w:t>
            </w:r>
          </w:p>
        </w:tc>
        <w:tc>
          <w:tcPr>
            <w:tcW w:w="662" w:type="dxa"/>
            <w:tcBorders>
              <w:top w:val="single" w:sz="8" w:space="0" w:color="auto"/>
              <w:left w:val="single" w:sz="4" w:space="0" w:color="BFBFBF"/>
              <w:bottom w:val="single" w:sz="4" w:space="0" w:color="auto"/>
              <w:right w:val="single" w:sz="4" w:space="0" w:color="BFBFBF"/>
            </w:tcBorders>
            <w:shd w:val="clear" w:color="DCE6F1" w:fill="DCE6F1"/>
            <w:noWrap/>
            <w:vAlign w:val="center"/>
            <w:hideMark/>
          </w:tcPr>
          <w:p w:rsidR="004458EA" w:rsidRPr="004458EA" w:rsidRDefault="004458EA" w:rsidP="00AD119F">
            <w:pPr>
              <w:suppressAutoHyphens w:val="0"/>
              <w:jc w:val="center"/>
              <w:rPr>
                <w:rFonts w:ascii="Calibri" w:hAnsi="Calibri" w:cs="Calibri"/>
                <w:b/>
                <w:bCs/>
                <w:color w:val="000000"/>
                <w:sz w:val="22"/>
                <w:szCs w:val="22"/>
                <w:lang w:eastAsia="pl-PL"/>
              </w:rPr>
            </w:pPr>
            <w:r w:rsidRPr="004458EA">
              <w:rPr>
                <w:rFonts w:ascii="Calibri" w:hAnsi="Calibri" w:cs="Calibri"/>
                <w:b/>
                <w:bCs/>
                <w:color w:val="000000"/>
                <w:sz w:val="22"/>
                <w:szCs w:val="22"/>
                <w:lang w:eastAsia="pl-PL"/>
              </w:rPr>
              <w:t>2041</w:t>
            </w:r>
          </w:p>
        </w:tc>
        <w:tc>
          <w:tcPr>
            <w:tcW w:w="662" w:type="dxa"/>
            <w:tcBorders>
              <w:top w:val="single" w:sz="8" w:space="0" w:color="auto"/>
              <w:left w:val="nil"/>
              <w:bottom w:val="single" w:sz="4" w:space="0" w:color="auto"/>
              <w:right w:val="single" w:sz="4" w:space="0" w:color="auto"/>
            </w:tcBorders>
            <w:shd w:val="clear" w:color="DCE6F1" w:fill="DCE6F1"/>
            <w:noWrap/>
            <w:vAlign w:val="center"/>
            <w:hideMark/>
          </w:tcPr>
          <w:p w:rsidR="004458EA" w:rsidRPr="00AD119F" w:rsidRDefault="004458EA" w:rsidP="00AD119F">
            <w:pPr>
              <w:suppressAutoHyphens w:val="0"/>
              <w:jc w:val="center"/>
              <w:rPr>
                <w:rFonts w:ascii="Calibri" w:hAnsi="Calibri" w:cs="Calibri"/>
                <w:b/>
                <w:bCs/>
                <w:color w:val="FF0000"/>
                <w:sz w:val="22"/>
                <w:szCs w:val="22"/>
                <w:lang w:eastAsia="pl-PL"/>
              </w:rPr>
            </w:pPr>
            <w:r w:rsidRPr="00AD119F">
              <w:rPr>
                <w:rFonts w:ascii="Calibri" w:hAnsi="Calibri" w:cs="Calibri"/>
                <w:b/>
                <w:bCs/>
                <w:color w:val="FF0000"/>
                <w:sz w:val="22"/>
                <w:szCs w:val="22"/>
                <w:lang w:eastAsia="pl-PL"/>
              </w:rPr>
              <w:t>2233</w:t>
            </w:r>
          </w:p>
        </w:tc>
      </w:tr>
    </w:tbl>
    <w:p w:rsidR="008E1658" w:rsidRDefault="008E1658">
      <w:pPr>
        <w:pStyle w:val="Tekstpodstawowy"/>
        <w:tabs>
          <w:tab w:val="left" w:pos="1170"/>
        </w:tabs>
      </w:pPr>
    </w:p>
    <w:p w:rsidR="00EE7421" w:rsidRPr="00664D70" w:rsidRDefault="007B10B9" w:rsidP="00EE7421">
      <w:pPr>
        <w:ind w:firstLine="709"/>
        <w:jc w:val="both"/>
        <w:rPr>
          <w:sz w:val="24"/>
        </w:rPr>
      </w:pPr>
      <w:r w:rsidRPr="00C45C67">
        <w:rPr>
          <w:sz w:val="24"/>
        </w:rPr>
        <w:t xml:space="preserve">Na obszarze tych dwóch miast w </w:t>
      </w:r>
      <w:r>
        <w:rPr>
          <w:sz w:val="24"/>
        </w:rPr>
        <w:t>I półroczu 201</w:t>
      </w:r>
      <w:r w:rsidR="004458EA">
        <w:rPr>
          <w:sz w:val="24"/>
        </w:rPr>
        <w:t>7</w:t>
      </w:r>
      <w:r w:rsidRPr="00C45C67">
        <w:rPr>
          <w:sz w:val="24"/>
        </w:rPr>
        <w:t xml:space="preserve"> roku odnotowano łącznie </w:t>
      </w:r>
      <w:r>
        <w:rPr>
          <w:sz w:val="24"/>
        </w:rPr>
        <w:t>1</w:t>
      </w:r>
      <w:r w:rsidR="004458EA">
        <w:rPr>
          <w:sz w:val="24"/>
        </w:rPr>
        <w:t>69</w:t>
      </w:r>
      <w:r w:rsidRPr="00C45C67">
        <w:rPr>
          <w:sz w:val="24"/>
        </w:rPr>
        <w:t xml:space="preserve"> wypadków,</w:t>
      </w:r>
      <w:r>
        <w:rPr>
          <w:sz w:val="24"/>
        </w:rPr>
        <w:t xml:space="preserve"> co </w:t>
      </w:r>
      <w:r w:rsidRPr="00C45C67">
        <w:rPr>
          <w:sz w:val="24"/>
        </w:rPr>
        <w:t xml:space="preserve">stanowiło </w:t>
      </w:r>
      <w:r w:rsidR="000603FF">
        <w:rPr>
          <w:sz w:val="24"/>
        </w:rPr>
        <w:t>2</w:t>
      </w:r>
      <w:r w:rsidR="004458EA">
        <w:rPr>
          <w:sz w:val="24"/>
        </w:rPr>
        <w:t>6</w:t>
      </w:r>
      <w:r>
        <w:rPr>
          <w:sz w:val="24"/>
        </w:rPr>
        <w:t>,</w:t>
      </w:r>
      <w:r w:rsidR="004458EA">
        <w:rPr>
          <w:sz w:val="24"/>
        </w:rPr>
        <w:t>2</w:t>
      </w:r>
      <w:r w:rsidRPr="00C45C67">
        <w:rPr>
          <w:sz w:val="24"/>
        </w:rPr>
        <w:t xml:space="preserve">% ogółu </w:t>
      </w:r>
      <w:r w:rsidR="000A5EB6">
        <w:rPr>
          <w:sz w:val="24"/>
        </w:rPr>
        <w:t xml:space="preserve">wypadków </w:t>
      </w:r>
      <w:r w:rsidRPr="00C45C67">
        <w:rPr>
          <w:sz w:val="24"/>
        </w:rPr>
        <w:t xml:space="preserve">w województwie. </w:t>
      </w:r>
      <w:r>
        <w:rPr>
          <w:sz w:val="24"/>
        </w:rPr>
        <w:t>Dla porównania w</w:t>
      </w:r>
      <w:r w:rsidRPr="00C45C67">
        <w:rPr>
          <w:sz w:val="24"/>
        </w:rPr>
        <w:t xml:space="preserve"> r</w:t>
      </w:r>
      <w:r w:rsidR="0002025A">
        <w:rPr>
          <w:sz w:val="24"/>
        </w:rPr>
        <w:t>oku poprzednim wskaźnik ten wyniós</w:t>
      </w:r>
      <w:r w:rsidRPr="00C45C67">
        <w:rPr>
          <w:sz w:val="24"/>
        </w:rPr>
        <w:t xml:space="preserve">ł </w:t>
      </w:r>
      <w:r w:rsidR="000603FF">
        <w:rPr>
          <w:sz w:val="24"/>
        </w:rPr>
        <w:t>2</w:t>
      </w:r>
      <w:r w:rsidR="004458EA">
        <w:rPr>
          <w:sz w:val="24"/>
        </w:rPr>
        <w:t>5</w:t>
      </w:r>
      <w:r w:rsidR="00E77851">
        <w:rPr>
          <w:sz w:val="24"/>
        </w:rPr>
        <w:t>,</w:t>
      </w:r>
      <w:r w:rsidR="004458EA">
        <w:rPr>
          <w:sz w:val="24"/>
        </w:rPr>
        <w:t>1</w:t>
      </w:r>
      <w:r w:rsidRPr="00C45C67">
        <w:rPr>
          <w:sz w:val="24"/>
        </w:rPr>
        <w:t>%.</w:t>
      </w:r>
      <w:r w:rsidR="000A5EB6">
        <w:rPr>
          <w:sz w:val="24"/>
        </w:rPr>
        <w:t xml:space="preserve"> </w:t>
      </w:r>
      <w:r w:rsidR="00BB0D7E">
        <w:rPr>
          <w:sz w:val="24"/>
        </w:rPr>
        <w:t xml:space="preserve">Na terenie m. Olsztyn nastąpił </w:t>
      </w:r>
      <w:r w:rsidR="009D6759">
        <w:rPr>
          <w:sz w:val="24"/>
        </w:rPr>
        <w:t>spadek</w:t>
      </w:r>
      <w:r w:rsidR="00BB0D7E">
        <w:rPr>
          <w:sz w:val="24"/>
        </w:rPr>
        <w:t xml:space="preserve"> liczby </w:t>
      </w:r>
      <w:r w:rsidR="00BB0D7E" w:rsidRPr="00BB0D7E">
        <w:rPr>
          <w:sz w:val="24"/>
        </w:rPr>
        <w:t>wypadków (</w:t>
      </w:r>
      <w:r w:rsidR="009D6759">
        <w:rPr>
          <w:sz w:val="24"/>
        </w:rPr>
        <w:t>-9</w:t>
      </w:r>
      <w:r w:rsidR="00BB0D7E" w:rsidRPr="00BB0D7E">
        <w:rPr>
          <w:sz w:val="24"/>
        </w:rPr>
        <w:t xml:space="preserve">) </w:t>
      </w:r>
      <w:r w:rsidR="000A5EB6" w:rsidRPr="00BB0D7E">
        <w:rPr>
          <w:sz w:val="24"/>
        </w:rPr>
        <w:t>w porównaniu do anal</w:t>
      </w:r>
      <w:r w:rsidR="00BB0D7E" w:rsidRPr="00BB0D7E">
        <w:rPr>
          <w:sz w:val="24"/>
        </w:rPr>
        <w:t xml:space="preserve">ogicznego okresu ubiegłego roku natomiast na terenie m. Elbląg liczba wypadków uległa </w:t>
      </w:r>
      <w:r w:rsidR="009D6759">
        <w:rPr>
          <w:sz w:val="24"/>
        </w:rPr>
        <w:t>wzrostowi (+6</w:t>
      </w:r>
      <w:r w:rsidR="00BB0D7E" w:rsidRPr="00BB0D7E">
        <w:rPr>
          <w:sz w:val="24"/>
        </w:rPr>
        <w:t>).</w:t>
      </w:r>
      <w:r w:rsidR="00EE7421" w:rsidRPr="00BB0D7E">
        <w:rPr>
          <w:sz w:val="24"/>
        </w:rPr>
        <w:t xml:space="preserve"> Na tak dużą liczbę wypadków mają znaczący wpływ zdarzenia z udziałem osób pieszych, których w I połowie 201</w:t>
      </w:r>
      <w:r w:rsidR="009D6759">
        <w:rPr>
          <w:sz w:val="24"/>
        </w:rPr>
        <w:t>7</w:t>
      </w:r>
      <w:r w:rsidR="00EE7421" w:rsidRPr="00BB0D7E">
        <w:rPr>
          <w:sz w:val="24"/>
        </w:rPr>
        <w:t xml:space="preserve"> roku odnotowano:</w:t>
      </w:r>
    </w:p>
    <w:p w:rsidR="00EE7421" w:rsidRPr="00B27E88" w:rsidRDefault="00EE7421" w:rsidP="00EE7421">
      <w:pPr>
        <w:ind w:left="851"/>
        <w:jc w:val="both"/>
        <w:rPr>
          <w:sz w:val="24"/>
        </w:rPr>
      </w:pPr>
    </w:p>
    <w:p w:rsidR="00EE7421" w:rsidRPr="00B27E88" w:rsidRDefault="00EE7421" w:rsidP="00EE7421">
      <w:pPr>
        <w:ind w:left="851"/>
        <w:jc w:val="both"/>
        <w:rPr>
          <w:sz w:val="24"/>
        </w:rPr>
      </w:pPr>
      <w:r>
        <w:rPr>
          <w:sz w:val="24"/>
        </w:rPr>
        <w:t xml:space="preserve">* w Olsztynie - </w:t>
      </w:r>
      <w:r w:rsidR="009D6759">
        <w:rPr>
          <w:sz w:val="24"/>
        </w:rPr>
        <w:t>38</w:t>
      </w:r>
      <w:r w:rsidRPr="00B27E88">
        <w:rPr>
          <w:sz w:val="24"/>
        </w:rPr>
        <w:t xml:space="preserve"> wypadk</w:t>
      </w:r>
      <w:r w:rsidR="006C406A">
        <w:rPr>
          <w:sz w:val="24"/>
        </w:rPr>
        <w:t>ów</w:t>
      </w:r>
      <w:r>
        <w:rPr>
          <w:sz w:val="24"/>
        </w:rPr>
        <w:t xml:space="preserve">, tj. </w:t>
      </w:r>
      <w:r w:rsidR="009D6759">
        <w:rPr>
          <w:sz w:val="24"/>
        </w:rPr>
        <w:t>32</w:t>
      </w:r>
      <w:r>
        <w:rPr>
          <w:sz w:val="24"/>
        </w:rPr>
        <w:t>,</w:t>
      </w:r>
      <w:r w:rsidR="00A95269">
        <w:rPr>
          <w:sz w:val="24"/>
        </w:rPr>
        <w:t>2</w:t>
      </w:r>
      <w:r w:rsidRPr="00B27E88">
        <w:rPr>
          <w:sz w:val="24"/>
        </w:rPr>
        <w:t xml:space="preserve"> % ogółu wypadków w Olsztynie</w:t>
      </w:r>
    </w:p>
    <w:p w:rsidR="00EE7421" w:rsidRPr="00B27E88" w:rsidRDefault="00EE7421" w:rsidP="00EE7421">
      <w:pPr>
        <w:ind w:left="851"/>
        <w:jc w:val="both"/>
        <w:rPr>
          <w:sz w:val="24"/>
        </w:rPr>
      </w:pPr>
      <w:r w:rsidRPr="00B27E88">
        <w:rPr>
          <w:sz w:val="24"/>
        </w:rPr>
        <w:t>* w Elblągu    -</w:t>
      </w:r>
      <w:r>
        <w:rPr>
          <w:sz w:val="24"/>
        </w:rPr>
        <w:t xml:space="preserve"> </w:t>
      </w:r>
      <w:r w:rsidR="00A95269">
        <w:rPr>
          <w:sz w:val="24"/>
        </w:rPr>
        <w:t>2</w:t>
      </w:r>
      <w:r w:rsidR="009D6759">
        <w:rPr>
          <w:sz w:val="24"/>
        </w:rPr>
        <w:t>1</w:t>
      </w:r>
      <w:r>
        <w:rPr>
          <w:sz w:val="24"/>
        </w:rPr>
        <w:t xml:space="preserve"> wypadk</w:t>
      </w:r>
      <w:r w:rsidR="00A95269">
        <w:rPr>
          <w:sz w:val="24"/>
        </w:rPr>
        <w:t>ów</w:t>
      </w:r>
      <w:r>
        <w:rPr>
          <w:sz w:val="24"/>
        </w:rPr>
        <w:t xml:space="preserve">, tj. </w:t>
      </w:r>
      <w:r w:rsidR="00A95269">
        <w:rPr>
          <w:sz w:val="24"/>
        </w:rPr>
        <w:t>4</w:t>
      </w:r>
      <w:r w:rsidR="009D6759">
        <w:rPr>
          <w:sz w:val="24"/>
        </w:rPr>
        <w:t>1</w:t>
      </w:r>
      <w:r>
        <w:rPr>
          <w:sz w:val="24"/>
        </w:rPr>
        <w:t>,</w:t>
      </w:r>
      <w:r w:rsidR="009D6759">
        <w:rPr>
          <w:sz w:val="24"/>
        </w:rPr>
        <w:t>2</w:t>
      </w:r>
      <w:r>
        <w:rPr>
          <w:sz w:val="24"/>
        </w:rPr>
        <w:t xml:space="preserve"> </w:t>
      </w:r>
      <w:r w:rsidRPr="00B27E88">
        <w:rPr>
          <w:sz w:val="24"/>
        </w:rPr>
        <w:t>% ogółu wypadków w Elblągu.</w:t>
      </w:r>
    </w:p>
    <w:p w:rsidR="00EE7421" w:rsidRPr="009346EE" w:rsidRDefault="00EE7421" w:rsidP="007B10B9">
      <w:pPr>
        <w:ind w:firstLine="709"/>
        <w:jc w:val="both"/>
        <w:rPr>
          <w:sz w:val="24"/>
        </w:rPr>
      </w:pPr>
    </w:p>
    <w:p w:rsidR="00BB0D7E" w:rsidRPr="009346EE" w:rsidRDefault="00C05FB0" w:rsidP="007B10B9">
      <w:pPr>
        <w:ind w:firstLine="709"/>
        <w:jc w:val="both"/>
        <w:rPr>
          <w:sz w:val="24"/>
        </w:rPr>
      </w:pPr>
      <w:r w:rsidRPr="009346EE">
        <w:rPr>
          <w:sz w:val="24"/>
        </w:rPr>
        <w:t xml:space="preserve">W zakresie liczby zabitych i rannych zauważalna jest </w:t>
      </w:r>
      <w:r w:rsidR="00BB0D7E" w:rsidRPr="009346EE">
        <w:rPr>
          <w:sz w:val="24"/>
        </w:rPr>
        <w:t xml:space="preserve">podobna </w:t>
      </w:r>
      <w:r w:rsidRPr="009346EE">
        <w:rPr>
          <w:sz w:val="24"/>
        </w:rPr>
        <w:t xml:space="preserve">tendencja </w:t>
      </w:r>
      <w:r w:rsidR="00C2270D">
        <w:rPr>
          <w:sz w:val="24"/>
        </w:rPr>
        <w:t>jak w </w:t>
      </w:r>
      <w:r w:rsidR="00BB0D7E" w:rsidRPr="009346EE">
        <w:rPr>
          <w:sz w:val="24"/>
        </w:rPr>
        <w:t xml:space="preserve">przypadku liczby wypadków; </w:t>
      </w:r>
      <w:r w:rsidRPr="009346EE">
        <w:rPr>
          <w:sz w:val="24"/>
        </w:rPr>
        <w:t xml:space="preserve"> na terenie Olsztyna</w:t>
      </w:r>
      <w:r w:rsidR="00BB0D7E" w:rsidRPr="009346EE">
        <w:rPr>
          <w:sz w:val="24"/>
        </w:rPr>
        <w:t xml:space="preserve"> odnotowano </w:t>
      </w:r>
      <w:r w:rsidR="009D6759">
        <w:rPr>
          <w:sz w:val="24"/>
        </w:rPr>
        <w:t>spadek</w:t>
      </w:r>
      <w:r w:rsidR="00BB0D7E" w:rsidRPr="009346EE">
        <w:rPr>
          <w:sz w:val="24"/>
        </w:rPr>
        <w:t xml:space="preserve"> zabitych (</w:t>
      </w:r>
      <w:r w:rsidR="009D6759">
        <w:rPr>
          <w:sz w:val="24"/>
        </w:rPr>
        <w:t>-</w:t>
      </w:r>
      <w:r w:rsidR="00BB0D7E" w:rsidRPr="009346EE">
        <w:rPr>
          <w:sz w:val="24"/>
        </w:rPr>
        <w:t>2) oraz rannych (</w:t>
      </w:r>
      <w:r w:rsidR="009D6759">
        <w:rPr>
          <w:sz w:val="24"/>
        </w:rPr>
        <w:t>-36</w:t>
      </w:r>
      <w:r w:rsidR="00BB0D7E" w:rsidRPr="009346EE">
        <w:rPr>
          <w:sz w:val="24"/>
        </w:rPr>
        <w:t xml:space="preserve">); Na terenie m. Elbląg </w:t>
      </w:r>
      <w:r w:rsidR="009D6759">
        <w:rPr>
          <w:sz w:val="24"/>
        </w:rPr>
        <w:t xml:space="preserve">nastąpił wzrost </w:t>
      </w:r>
      <w:r w:rsidR="00BB0D7E" w:rsidRPr="009346EE">
        <w:rPr>
          <w:sz w:val="24"/>
        </w:rPr>
        <w:t>liczb</w:t>
      </w:r>
      <w:r w:rsidR="009D6759">
        <w:rPr>
          <w:sz w:val="24"/>
        </w:rPr>
        <w:t>y</w:t>
      </w:r>
      <w:r w:rsidR="00BB0D7E" w:rsidRPr="009346EE">
        <w:rPr>
          <w:sz w:val="24"/>
        </w:rPr>
        <w:t xml:space="preserve"> zabitych </w:t>
      </w:r>
      <w:r w:rsidR="009D6759">
        <w:rPr>
          <w:sz w:val="24"/>
        </w:rPr>
        <w:t>(+4) i rannych (+2)</w:t>
      </w:r>
      <w:r w:rsidR="00BB0D7E" w:rsidRPr="009346EE">
        <w:rPr>
          <w:sz w:val="24"/>
        </w:rPr>
        <w:t>.</w:t>
      </w:r>
      <w:r w:rsidRPr="009346EE">
        <w:rPr>
          <w:sz w:val="24"/>
        </w:rPr>
        <w:t xml:space="preserve"> </w:t>
      </w:r>
    </w:p>
    <w:p w:rsidR="00E22657" w:rsidRDefault="00E22657" w:rsidP="00E22657">
      <w:pPr>
        <w:ind w:firstLine="709"/>
        <w:jc w:val="both"/>
        <w:rPr>
          <w:sz w:val="24"/>
        </w:rPr>
      </w:pPr>
    </w:p>
    <w:p w:rsidR="00C2270D" w:rsidRDefault="00C2270D" w:rsidP="00E22657">
      <w:pPr>
        <w:ind w:firstLine="709"/>
        <w:jc w:val="both"/>
        <w:rPr>
          <w:sz w:val="24"/>
        </w:rPr>
      </w:pPr>
    </w:p>
    <w:p w:rsidR="00DD092E" w:rsidRDefault="00DD092E" w:rsidP="00E22657">
      <w:pPr>
        <w:ind w:firstLine="709"/>
        <w:jc w:val="both"/>
        <w:rPr>
          <w:sz w:val="24"/>
        </w:rPr>
      </w:pPr>
    </w:p>
    <w:p w:rsidR="00DD092E" w:rsidRDefault="00DD092E" w:rsidP="00E22657">
      <w:pPr>
        <w:ind w:firstLine="709"/>
        <w:jc w:val="both"/>
        <w:rPr>
          <w:sz w:val="24"/>
        </w:rPr>
      </w:pPr>
    </w:p>
    <w:p w:rsidR="00225E86" w:rsidRPr="000469DF" w:rsidRDefault="00225E86" w:rsidP="00225E86">
      <w:pPr>
        <w:jc w:val="both"/>
        <w:rPr>
          <w:color w:val="FF0000"/>
          <w:sz w:val="24"/>
        </w:rPr>
      </w:pPr>
    </w:p>
    <w:p w:rsidR="00225E86" w:rsidRPr="009C1653" w:rsidRDefault="00225E86" w:rsidP="00225E86">
      <w:pPr>
        <w:ind w:left="4962" w:right="1131"/>
        <w:jc w:val="center"/>
        <w:rPr>
          <w:i/>
          <w:sz w:val="20"/>
        </w:rPr>
      </w:pPr>
      <w:r w:rsidRPr="009C1653">
        <w:rPr>
          <w:i/>
          <w:sz w:val="20"/>
        </w:rPr>
        <w:t xml:space="preserve"> „Wnoszę o zatwierdzenie:”</w:t>
      </w:r>
    </w:p>
    <w:p w:rsidR="00225E86" w:rsidRPr="009C1653" w:rsidRDefault="00225E86" w:rsidP="00225E86">
      <w:pPr>
        <w:ind w:left="4962" w:right="1131"/>
        <w:jc w:val="center"/>
        <w:rPr>
          <w:i/>
          <w:sz w:val="20"/>
        </w:rPr>
      </w:pPr>
      <w:r w:rsidRPr="009C1653">
        <w:rPr>
          <w:i/>
          <w:sz w:val="20"/>
        </w:rPr>
        <w:t xml:space="preserve"> </w:t>
      </w:r>
    </w:p>
    <w:p w:rsidR="00225E86" w:rsidRPr="009C1653" w:rsidRDefault="00225E86" w:rsidP="00225E86">
      <w:pPr>
        <w:suppressAutoHyphens w:val="0"/>
        <w:ind w:left="4956"/>
        <w:rPr>
          <w:sz w:val="20"/>
          <w:szCs w:val="20"/>
          <w:lang w:eastAsia="pl-PL"/>
        </w:rPr>
      </w:pPr>
      <w:r w:rsidRPr="009C1653">
        <w:rPr>
          <w:sz w:val="20"/>
          <w:szCs w:val="20"/>
          <w:lang w:eastAsia="pl-PL"/>
        </w:rPr>
        <w:t xml:space="preserve">                      NACZELNIK</w:t>
      </w:r>
    </w:p>
    <w:p w:rsidR="00225E86" w:rsidRPr="009C1653" w:rsidRDefault="00225E86" w:rsidP="00225E86">
      <w:pPr>
        <w:suppressAutoHyphens w:val="0"/>
        <w:ind w:left="4248"/>
        <w:rPr>
          <w:sz w:val="20"/>
          <w:szCs w:val="20"/>
          <w:lang w:eastAsia="pl-PL"/>
        </w:rPr>
      </w:pPr>
      <w:r w:rsidRPr="009C1653">
        <w:rPr>
          <w:sz w:val="20"/>
          <w:szCs w:val="20"/>
          <w:lang w:eastAsia="pl-PL"/>
        </w:rPr>
        <w:t xml:space="preserve">               WYDZIAŁU RUCHU DROGOWEGO</w:t>
      </w:r>
    </w:p>
    <w:p w:rsidR="00225E86" w:rsidRPr="009C1653" w:rsidRDefault="00225E86" w:rsidP="00225E86">
      <w:pPr>
        <w:suppressAutoHyphens w:val="0"/>
        <w:ind w:left="4956"/>
        <w:rPr>
          <w:sz w:val="20"/>
          <w:szCs w:val="20"/>
          <w:lang w:eastAsia="pl-PL"/>
        </w:rPr>
      </w:pPr>
      <w:r w:rsidRPr="009C1653">
        <w:rPr>
          <w:sz w:val="20"/>
          <w:szCs w:val="20"/>
          <w:lang w:eastAsia="pl-PL"/>
        </w:rPr>
        <w:t xml:space="preserve">                KWP W OLSZTYNIE</w:t>
      </w:r>
    </w:p>
    <w:p w:rsidR="00225E86" w:rsidRPr="009C1653" w:rsidRDefault="00225E86" w:rsidP="00225E86">
      <w:pPr>
        <w:suppressAutoHyphens w:val="0"/>
        <w:ind w:left="4956"/>
        <w:rPr>
          <w:sz w:val="20"/>
          <w:szCs w:val="20"/>
          <w:lang w:eastAsia="pl-PL"/>
        </w:rPr>
      </w:pPr>
    </w:p>
    <w:p w:rsidR="00225E86" w:rsidRPr="005B27F9" w:rsidRDefault="00225E86" w:rsidP="005B27F9">
      <w:pPr>
        <w:suppressAutoHyphens w:val="0"/>
        <w:ind w:left="3540" w:firstLine="708"/>
        <w:rPr>
          <w:sz w:val="20"/>
          <w:szCs w:val="20"/>
          <w:lang w:eastAsia="pl-PL"/>
        </w:rPr>
      </w:pPr>
      <w:r w:rsidRPr="009C1653">
        <w:rPr>
          <w:sz w:val="20"/>
          <w:szCs w:val="20"/>
          <w:lang w:eastAsia="pl-PL"/>
        </w:rPr>
        <w:t xml:space="preserve">                     MŁ. INSP. ROBERT ZALEWSKI</w:t>
      </w:r>
    </w:p>
    <w:p w:rsidR="00C2270D" w:rsidRDefault="00C2270D" w:rsidP="00225E86">
      <w:pPr>
        <w:jc w:val="both"/>
        <w:rPr>
          <w:i/>
          <w:sz w:val="20"/>
        </w:rPr>
      </w:pPr>
    </w:p>
    <w:p w:rsidR="00C2270D" w:rsidRDefault="00C2270D"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E43DC7" w:rsidRDefault="00E43DC7" w:rsidP="00225E86">
      <w:pPr>
        <w:jc w:val="both"/>
        <w:rPr>
          <w:i/>
          <w:sz w:val="20"/>
        </w:rPr>
      </w:pPr>
    </w:p>
    <w:p w:rsidR="0052540D" w:rsidRDefault="0052540D" w:rsidP="00225E86">
      <w:pPr>
        <w:jc w:val="both"/>
        <w:rPr>
          <w:i/>
          <w:sz w:val="20"/>
        </w:rPr>
      </w:pPr>
    </w:p>
    <w:p w:rsidR="0052540D" w:rsidRDefault="0052540D" w:rsidP="00225E86">
      <w:pPr>
        <w:jc w:val="both"/>
        <w:rPr>
          <w:i/>
          <w:sz w:val="20"/>
        </w:rPr>
      </w:pPr>
    </w:p>
    <w:p w:rsidR="0052540D" w:rsidRDefault="0052540D" w:rsidP="00225E86">
      <w:pPr>
        <w:jc w:val="both"/>
        <w:rPr>
          <w:i/>
          <w:sz w:val="20"/>
        </w:rPr>
      </w:pPr>
    </w:p>
    <w:p w:rsidR="0052540D" w:rsidRDefault="0052540D" w:rsidP="00225E86">
      <w:pPr>
        <w:jc w:val="both"/>
        <w:rPr>
          <w:i/>
          <w:sz w:val="20"/>
        </w:rPr>
      </w:pPr>
    </w:p>
    <w:p w:rsidR="0052540D" w:rsidRDefault="0052540D" w:rsidP="00225E86">
      <w:pPr>
        <w:jc w:val="both"/>
        <w:rPr>
          <w:i/>
          <w:sz w:val="20"/>
        </w:rPr>
      </w:pPr>
    </w:p>
    <w:p w:rsidR="0052540D" w:rsidRDefault="0052540D" w:rsidP="00225E86">
      <w:pPr>
        <w:jc w:val="both"/>
        <w:rPr>
          <w:i/>
          <w:sz w:val="20"/>
        </w:rPr>
      </w:pPr>
    </w:p>
    <w:p w:rsidR="0052540D" w:rsidRDefault="0052540D" w:rsidP="00225E86">
      <w:pPr>
        <w:jc w:val="both"/>
        <w:rPr>
          <w:i/>
          <w:sz w:val="20"/>
        </w:rPr>
      </w:pPr>
    </w:p>
    <w:p w:rsidR="0052540D" w:rsidRDefault="0052540D" w:rsidP="00225E86">
      <w:pPr>
        <w:jc w:val="both"/>
        <w:rPr>
          <w:i/>
          <w:sz w:val="20"/>
        </w:rPr>
      </w:pPr>
    </w:p>
    <w:p w:rsidR="0052540D" w:rsidRDefault="0052540D" w:rsidP="00225E86">
      <w:pPr>
        <w:jc w:val="both"/>
        <w:rPr>
          <w:i/>
          <w:sz w:val="20"/>
        </w:rPr>
      </w:pPr>
    </w:p>
    <w:p w:rsidR="0052540D" w:rsidRDefault="0052540D" w:rsidP="00225E86">
      <w:pPr>
        <w:jc w:val="both"/>
        <w:rPr>
          <w:i/>
          <w:sz w:val="20"/>
        </w:rPr>
      </w:pPr>
      <w:bookmarkStart w:id="0" w:name="_GoBack"/>
      <w:bookmarkEnd w:id="0"/>
    </w:p>
    <w:p w:rsidR="00E43DC7" w:rsidRDefault="00E43DC7" w:rsidP="00225E86">
      <w:pPr>
        <w:jc w:val="both"/>
        <w:rPr>
          <w:i/>
          <w:sz w:val="20"/>
        </w:rPr>
      </w:pPr>
    </w:p>
    <w:p w:rsidR="00E43DC7" w:rsidRDefault="00E43DC7" w:rsidP="00225E86">
      <w:pPr>
        <w:jc w:val="both"/>
        <w:rPr>
          <w:i/>
          <w:sz w:val="20"/>
        </w:rPr>
      </w:pPr>
    </w:p>
    <w:p w:rsidR="00225E86" w:rsidRPr="009C1653" w:rsidRDefault="00225E86" w:rsidP="00225E86">
      <w:pPr>
        <w:jc w:val="both"/>
        <w:rPr>
          <w:i/>
          <w:sz w:val="20"/>
        </w:rPr>
      </w:pPr>
    </w:p>
    <w:p w:rsidR="00225E86" w:rsidRPr="009C1653" w:rsidRDefault="00225E86" w:rsidP="00225E86">
      <w:pPr>
        <w:jc w:val="both"/>
        <w:rPr>
          <w:sz w:val="20"/>
          <w:szCs w:val="20"/>
        </w:rPr>
      </w:pPr>
      <w:r w:rsidRPr="009C1653">
        <w:rPr>
          <w:sz w:val="20"/>
          <w:szCs w:val="20"/>
          <w:u w:val="single"/>
        </w:rPr>
        <w:t>Sporządzono w 1 egz.</w:t>
      </w:r>
    </w:p>
    <w:p w:rsidR="00225E86" w:rsidRPr="009C1653" w:rsidRDefault="00225E86" w:rsidP="00225E86">
      <w:pPr>
        <w:jc w:val="both"/>
        <w:rPr>
          <w:sz w:val="20"/>
          <w:szCs w:val="20"/>
        </w:rPr>
      </w:pPr>
      <w:r w:rsidRPr="009C1653">
        <w:rPr>
          <w:sz w:val="20"/>
          <w:szCs w:val="20"/>
        </w:rPr>
        <w:t>przesłano Lotus na skrzynki  Komendantów Miejskich /Powiatowych Policji woj. warmińsko - mazurskiego</w:t>
      </w:r>
      <w:r w:rsidRPr="009C1653">
        <w:rPr>
          <w:sz w:val="20"/>
          <w:szCs w:val="20"/>
        </w:rPr>
        <w:br/>
        <w:t>oryginał  analizy wraz z podpisami znajduje się u nadawcy</w:t>
      </w:r>
    </w:p>
    <w:p w:rsidR="00225E86" w:rsidRPr="009C1653" w:rsidRDefault="00225E86" w:rsidP="00225E86">
      <w:pPr>
        <w:jc w:val="both"/>
        <w:rPr>
          <w:sz w:val="20"/>
          <w:szCs w:val="20"/>
        </w:rPr>
      </w:pPr>
      <w:r w:rsidRPr="009C1653">
        <w:rPr>
          <w:sz w:val="20"/>
          <w:szCs w:val="20"/>
        </w:rPr>
        <w:t xml:space="preserve">opr. </w:t>
      </w:r>
      <w:proofErr w:type="spellStart"/>
      <w:r w:rsidRPr="009C1653">
        <w:rPr>
          <w:sz w:val="20"/>
          <w:szCs w:val="20"/>
        </w:rPr>
        <w:t>podkom</w:t>
      </w:r>
      <w:proofErr w:type="spellEnd"/>
      <w:r w:rsidRPr="009C1653">
        <w:rPr>
          <w:sz w:val="20"/>
          <w:szCs w:val="20"/>
        </w:rPr>
        <w:t xml:space="preserve">. Maciej Surowiec/ Zbigniew Łopato.  </w:t>
      </w:r>
    </w:p>
    <w:p w:rsidR="00225E86" w:rsidRPr="00313B4B" w:rsidRDefault="00225E86" w:rsidP="00225E86">
      <w:pPr>
        <w:jc w:val="both"/>
        <w:rPr>
          <w:sz w:val="20"/>
          <w:szCs w:val="20"/>
        </w:rPr>
      </w:pPr>
    </w:p>
    <w:p w:rsidR="00FB6793" w:rsidRPr="00313B4B" w:rsidRDefault="00FB6793" w:rsidP="00313B4B">
      <w:pPr>
        <w:jc w:val="both"/>
        <w:rPr>
          <w:sz w:val="20"/>
          <w:szCs w:val="20"/>
        </w:rPr>
      </w:pPr>
    </w:p>
    <w:sectPr w:rsidR="00FB6793" w:rsidRPr="00313B4B" w:rsidSect="00A44222">
      <w:footerReference w:type="default" r:id="rId32"/>
      <w:footnotePr>
        <w:pos w:val="beneathText"/>
      </w:footnotePr>
      <w:pgSz w:w="11905" w:h="16837"/>
      <w:pgMar w:top="709" w:right="1418" w:bottom="709"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39" w:rsidRDefault="00461F39">
      <w:r>
        <w:separator/>
      </w:r>
    </w:p>
  </w:endnote>
  <w:endnote w:type="continuationSeparator" w:id="0">
    <w:p w:rsidR="00461F39" w:rsidRDefault="0046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44" w:rsidRDefault="00902844">
    <w:pPr>
      <w:pStyle w:val="Stopka"/>
    </w:pPr>
    <w:r>
      <w:rPr>
        <w:noProof/>
        <w:lang w:val="pl-PL"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194945" cy="212090"/>
              <wp:effectExtent l="0" t="1270" r="508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12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844" w:rsidRDefault="00902844">
                          <w:r>
                            <w:rPr>
                              <w:rStyle w:val="Numerstrony"/>
                            </w:rPr>
                            <w:fldChar w:fldCharType="begin"/>
                          </w:r>
                          <w:r>
                            <w:rPr>
                              <w:rStyle w:val="Numerstrony"/>
                            </w:rPr>
                            <w:instrText xml:space="preserve"> PAGE </w:instrText>
                          </w:r>
                          <w:r>
                            <w:rPr>
                              <w:rStyle w:val="Numerstrony"/>
                            </w:rPr>
                            <w:fldChar w:fldCharType="separate"/>
                          </w:r>
                          <w:r w:rsidR="0052540D">
                            <w:rPr>
                              <w:rStyle w:val="Numerstrony"/>
                              <w:noProof/>
                            </w:rPr>
                            <w:t>33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15.35pt;height:16.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" stroked="f">
              <v:fill opacity="0"/>
              <v:textbox inset="0,0,0,0">
                <w:txbxContent>
                  <w:p w:rsidR="00902844" w:rsidRDefault="00902844">
                    <w:r>
                      <w:rPr>
                        <w:rStyle w:val="Numerstrony"/>
                      </w:rPr>
                      <w:fldChar w:fldCharType="begin"/>
                    </w:r>
                    <w:r>
                      <w:rPr>
                        <w:rStyle w:val="Numerstrony"/>
                      </w:rPr>
                      <w:instrText xml:space="preserve"> PAGE </w:instrText>
                    </w:r>
                    <w:r>
                      <w:rPr>
                        <w:rStyle w:val="Numerstrony"/>
                      </w:rPr>
                      <w:fldChar w:fldCharType="separate"/>
                    </w:r>
                    <w:r w:rsidR="0052540D">
                      <w:rPr>
                        <w:rStyle w:val="Numerstrony"/>
                        <w:noProof/>
                      </w:rPr>
                      <w:t>33</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39" w:rsidRDefault="00461F39">
      <w:r>
        <w:separator/>
      </w:r>
    </w:p>
  </w:footnote>
  <w:footnote w:type="continuationSeparator" w:id="0">
    <w:p w:rsidR="00461F39" w:rsidRDefault="00461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pPr>
    </w:lvl>
    <w:lvl w:ilvl="1">
      <w:start w:val="1"/>
      <w:numFmt w:val="bullet"/>
      <w:lvlText w:val=""/>
      <w:lvlJc w:val="left"/>
      <w:pPr>
        <w:tabs>
          <w:tab w:val="num" w:pos="144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4"/>
    <w:multiLevelType w:val="singleLevel"/>
    <w:tmpl w:val="00000004"/>
    <w:name w:val="WW8Num4"/>
    <w:lvl w:ilvl="0">
      <w:numFmt w:val="bullet"/>
      <w:lvlText w:val=""/>
      <w:lvlJc w:val="left"/>
      <w:pPr>
        <w:tabs>
          <w:tab w:val="num" w:pos="1211"/>
        </w:tabs>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1620"/>
        </w:tabs>
      </w:pPr>
      <w:rPr>
        <w:rFonts w:ascii="Symbol" w:hAnsi="Symbol"/>
      </w:rPr>
    </w:lvl>
  </w:abstractNum>
  <w:abstractNum w:abstractNumId="5">
    <w:nsid w:val="00D474E4"/>
    <w:multiLevelType w:val="hybridMultilevel"/>
    <w:tmpl w:val="39A4D80A"/>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013D09"/>
    <w:multiLevelType w:val="hybridMultilevel"/>
    <w:tmpl w:val="6D7CCEEA"/>
    <w:lvl w:ilvl="0" w:tplc="1054D0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11F31DD"/>
    <w:multiLevelType w:val="hybridMultilevel"/>
    <w:tmpl w:val="85D80FB4"/>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16B0D66"/>
    <w:multiLevelType w:val="hybridMultilevel"/>
    <w:tmpl w:val="56F43F36"/>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34347ED"/>
    <w:multiLevelType w:val="multilevel"/>
    <w:tmpl w:val="27844852"/>
    <w:lvl w:ilvl="0">
      <w:start w:val="17"/>
      <w:numFmt w:val="decimal"/>
      <w:lvlText w:val="%1."/>
      <w:lvlJc w:val="left"/>
      <w:pPr>
        <w:tabs>
          <w:tab w:val="num" w:pos="720"/>
        </w:tabs>
        <w:ind w:left="0" w:firstLine="0"/>
      </w:pPr>
      <w:rPr>
        <w:rFonts w:hint="default"/>
      </w:rPr>
    </w:lvl>
    <w:lvl w:ilvl="1">
      <w:start w:val="1"/>
      <w:numFmt w:val="bullet"/>
      <w:lvlText w:val=""/>
      <w:lvlJc w:val="left"/>
      <w:pPr>
        <w:tabs>
          <w:tab w:val="num" w:pos="1440"/>
        </w:tabs>
        <w:ind w:left="0" w:firstLine="0"/>
      </w:pPr>
      <w:rPr>
        <w:rFonts w:ascii="Symbol" w:hAnsi="Symbol"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0">
    <w:nsid w:val="049A2EAE"/>
    <w:multiLevelType w:val="hybridMultilevel"/>
    <w:tmpl w:val="8842D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215E30"/>
    <w:multiLevelType w:val="hybridMultilevel"/>
    <w:tmpl w:val="4BE621F0"/>
    <w:lvl w:ilvl="0" w:tplc="1054D09E">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
    <w:nsid w:val="0FA558CD"/>
    <w:multiLevelType w:val="hybridMultilevel"/>
    <w:tmpl w:val="2D6E483A"/>
    <w:lvl w:ilvl="0" w:tplc="1054D09E">
      <w:start w:val="1"/>
      <w:numFmt w:val="bullet"/>
      <w:lvlText w:val="-"/>
      <w:lvlJc w:val="left"/>
      <w:pPr>
        <w:ind w:left="774" w:hanging="360"/>
      </w:pPr>
      <w:rPr>
        <w:rFonts w:ascii="Times New Roman" w:hAnsi="Times New Roman" w:cs="Times New Roman"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nsid w:val="10066FEC"/>
    <w:multiLevelType w:val="hybridMultilevel"/>
    <w:tmpl w:val="CD74744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
    <w:nsid w:val="13E56AA5"/>
    <w:multiLevelType w:val="hybridMultilevel"/>
    <w:tmpl w:val="FF3EA7B8"/>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6003B5B"/>
    <w:multiLevelType w:val="hybridMultilevel"/>
    <w:tmpl w:val="87F2B65C"/>
    <w:lvl w:ilvl="0" w:tplc="00000005">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744402E"/>
    <w:multiLevelType w:val="hybridMultilevel"/>
    <w:tmpl w:val="E09AFCF8"/>
    <w:lvl w:ilvl="0" w:tplc="1054D0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1A667644"/>
    <w:multiLevelType w:val="hybridMultilevel"/>
    <w:tmpl w:val="83A84A5E"/>
    <w:lvl w:ilvl="0" w:tplc="1054D0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1E8F1C25"/>
    <w:multiLevelType w:val="hybridMultilevel"/>
    <w:tmpl w:val="ACFA7640"/>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ED34659"/>
    <w:multiLevelType w:val="hybridMultilevel"/>
    <w:tmpl w:val="0E10E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FB44D1"/>
    <w:multiLevelType w:val="hybridMultilevel"/>
    <w:tmpl w:val="9A68006A"/>
    <w:lvl w:ilvl="0" w:tplc="1054D0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0E11F81"/>
    <w:multiLevelType w:val="hybridMultilevel"/>
    <w:tmpl w:val="85A8DE96"/>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1003434"/>
    <w:multiLevelType w:val="hybridMultilevel"/>
    <w:tmpl w:val="C8B66F2A"/>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3213CF"/>
    <w:multiLevelType w:val="hybridMultilevel"/>
    <w:tmpl w:val="FEDAAF8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nsid w:val="23355A1A"/>
    <w:multiLevelType w:val="hybridMultilevel"/>
    <w:tmpl w:val="CCEAC256"/>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6751F25"/>
    <w:multiLevelType w:val="hybridMultilevel"/>
    <w:tmpl w:val="FEF8FEF4"/>
    <w:lvl w:ilvl="0" w:tplc="1054D0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7175C06"/>
    <w:multiLevelType w:val="hybridMultilevel"/>
    <w:tmpl w:val="24E0E9F0"/>
    <w:lvl w:ilvl="0" w:tplc="1054D0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CC70869"/>
    <w:multiLevelType w:val="hybridMultilevel"/>
    <w:tmpl w:val="8F1EE320"/>
    <w:lvl w:ilvl="0" w:tplc="1054D0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1387841"/>
    <w:multiLevelType w:val="hybridMultilevel"/>
    <w:tmpl w:val="618CCE16"/>
    <w:lvl w:ilvl="0" w:tplc="1054D09E">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nsid w:val="32AE6FB3"/>
    <w:multiLevelType w:val="hybridMultilevel"/>
    <w:tmpl w:val="B9D25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2C60E37"/>
    <w:multiLevelType w:val="hybridMultilevel"/>
    <w:tmpl w:val="BABAFA18"/>
    <w:lvl w:ilvl="0" w:tplc="1054D09E">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nsid w:val="37EE68E5"/>
    <w:multiLevelType w:val="hybridMultilevel"/>
    <w:tmpl w:val="EFAC2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A562C89"/>
    <w:multiLevelType w:val="hybridMultilevel"/>
    <w:tmpl w:val="8C30AEEA"/>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F2A6E05"/>
    <w:multiLevelType w:val="hybridMultilevel"/>
    <w:tmpl w:val="26B67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03D19CE"/>
    <w:multiLevelType w:val="hybridMultilevel"/>
    <w:tmpl w:val="6B80933E"/>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3455F67"/>
    <w:multiLevelType w:val="hybridMultilevel"/>
    <w:tmpl w:val="6A4AF736"/>
    <w:lvl w:ilvl="0" w:tplc="1054D0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45771BEA"/>
    <w:multiLevelType w:val="hybridMultilevel"/>
    <w:tmpl w:val="47923DC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nsid w:val="45784F66"/>
    <w:multiLevelType w:val="hybridMultilevel"/>
    <w:tmpl w:val="C8EEF920"/>
    <w:lvl w:ilvl="0" w:tplc="1054D0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48256F8B"/>
    <w:multiLevelType w:val="hybridMultilevel"/>
    <w:tmpl w:val="0FD6DB38"/>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3175BAF"/>
    <w:multiLevelType w:val="hybridMultilevel"/>
    <w:tmpl w:val="70AC0F1C"/>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9683E9E"/>
    <w:multiLevelType w:val="hybridMultilevel"/>
    <w:tmpl w:val="98441698"/>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B03401F"/>
    <w:multiLevelType w:val="hybridMultilevel"/>
    <w:tmpl w:val="648CAC10"/>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0991EAA"/>
    <w:multiLevelType w:val="hybridMultilevel"/>
    <w:tmpl w:val="30860624"/>
    <w:lvl w:ilvl="0" w:tplc="1054D09E">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3">
    <w:nsid w:val="64B003AC"/>
    <w:multiLevelType w:val="hybridMultilevel"/>
    <w:tmpl w:val="33161C8A"/>
    <w:lvl w:ilvl="0" w:tplc="04150001">
      <w:start w:val="1"/>
      <w:numFmt w:val="bullet"/>
      <w:lvlText w:val=""/>
      <w:lvlJc w:val="left"/>
      <w:pPr>
        <w:ind w:left="1087" w:hanging="360"/>
      </w:pPr>
      <w:rPr>
        <w:rFonts w:ascii="Symbol" w:hAnsi="Symbol" w:hint="default"/>
      </w:rPr>
    </w:lvl>
    <w:lvl w:ilvl="1" w:tplc="04150003" w:tentative="1">
      <w:start w:val="1"/>
      <w:numFmt w:val="bullet"/>
      <w:lvlText w:val="o"/>
      <w:lvlJc w:val="left"/>
      <w:pPr>
        <w:ind w:left="1807" w:hanging="360"/>
      </w:pPr>
      <w:rPr>
        <w:rFonts w:ascii="Courier New" w:hAnsi="Courier New" w:cs="Courier New" w:hint="default"/>
      </w:rPr>
    </w:lvl>
    <w:lvl w:ilvl="2" w:tplc="04150005" w:tentative="1">
      <w:start w:val="1"/>
      <w:numFmt w:val="bullet"/>
      <w:lvlText w:val=""/>
      <w:lvlJc w:val="left"/>
      <w:pPr>
        <w:ind w:left="2527" w:hanging="360"/>
      </w:pPr>
      <w:rPr>
        <w:rFonts w:ascii="Wingdings" w:hAnsi="Wingdings" w:hint="default"/>
      </w:rPr>
    </w:lvl>
    <w:lvl w:ilvl="3" w:tplc="04150001" w:tentative="1">
      <w:start w:val="1"/>
      <w:numFmt w:val="bullet"/>
      <w:lvlText w:val=""/>
      <w:lvlJc w:val="left"/>
      <w:pPr>
        <w:ind w:left="3247" w:hanging="360"/>
      </w:pPr>
      <w:rPr>
        <w:rFonts w:ascii="Symbol" w:hAnsi="Symbol" w:hint="default"/>
      </w:rPr>
    </w:lvl>
    <w:lvl w:ilvl="4" w:tplc="04150003" w:tentative="1">
      <w:start w:val="1"/>
      <w:numFmt w:val="bullet"/>
      <w:lvlText w:val="o"/>
      <w:lvlJc w:val="left"/>
      <w:pPr>
        <w:ind w:left="3967" w:hanging="360"/>
      </w:pPr>
      <w:rPr>
        <w:rFonts w:ascii="Courier New" w:hAnsi="Courier New" w:cs="Courier New" w:hint="default"/>
      </w:rPr>
    </w:lvl>
    <w:lvl w:ilvl="5" w:tplc="04150005" w:tentative="1">
      <w:start w:val="1"/>
      <w:numFmt w:val="bullet"/>
      <w:lvlText w:val=""/>
      <w:lvlJc w:val="left"/>
      <w:pPr>
        <w:ind w:left="4687" w:hanging="360"/>
      </w:pPr>
      <w:rPr>
        <w:rFonts w:ascii="Wingdings" w:hAnsi="Wingdings" w:hint="default"/>
      </w:rPr>
    </w:lvl>
    <w:lvl w:ilvl="6" w:tplc="04150001" w:tentative="1">
      <w:start w:val="1"/>
      <w:numFmt w:val="bullet"/>
      <w:lvlText w:val=""/>
      <w:lvlJc w:val="left"/>
      <w:pPr>
        <w:ind w:left="5407" w:hanging="360"/>
      </w:pPr>
      <w:rPr>
        <w:rFonts w:ascii="Symbol" w:hAnsi="Symbol" w:hint="default"/>
      </w:rPr>
    </w:lvl>
    <w:lvl w:ilvl="7" w:tplc="04150003" w:tentative="1">
      <w:start w:val="1"/>
      <w:numFmt w:val="bullet"/>
      <w:lvlText w:val="o"/>
      <w:lvlJc w:val="left"/>
      <w:pPr>
        <w:ind w:left="6127" w:hanging="360"/>
      </w:pPr>
      <w:rPr>
        <w:rFonts w:ascii="Courier New" w:hAnsi="Courier New" w:cs="Courier New" w:hint="default"/>
      </w:rPr>
    </w:lvl>
    <w:lvl w:ilvl="8" w:tplc="04150005" w:tentative="1">
      <w:start w:val="1"/>
      <w:numFmt w:val="bullet"/>
      <w:lvlText w:val=""/>
      <w:lvlJc w:val="left"/>
      <w:pPr>
        <w:ind w:left="6847" w:hanging="360"/>
      </w:pPr>
      <w:rPr>
        <w:rFonts w:ascii="Wingdings" w:hAnsi="Wingdings" w:hint="default"/>
      </w:rPr>
    </w:lvl>
  </w:abstractNum>
  <w:abstractNum w:abstractNumId="44">
    <w:nsid w:val="68804F60"/>
    <w:multiLevelType w:val="hybridMultilevel"/>
    <w:tmpl w:val="A992CC6C"/>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96064A5"/>
    <w:multiLevelType w:val="hybridMultilevel"/>
    <w:tmpl w:val="ACC8E82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6">
    <w:nsid w:val="6C304A09"/>
    <w:multiLevelType w:val="hybridMultilevel"/>
    <w:tmpl w:val="FE303026"/>
    <w:lvl w:ilvl="0" w:tplc="1054D0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EFD24CD"/>
    <w:multiLevelType w:val="hybridMultilevel"/>
    <w:tmpl w:val="EC60A6DE"/>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30C71FE"/>
    <w:multiLevelType w:val="hybridMultilevel"/>
    <w:tmpl w:val="BCC08798"/>
    <w:lvl w:ilvl="0" w:tplc="1054D0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3DE67CF"/>
    <w:multiLevelType w:val="hybridMultilevel"/>
    <w:tmpl w:val="928C9884"/>
    <w:lvl w:ilvl="0" w:tplc="1054D0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7B374A72"/>
    <w:multiLevelType w:val="hybridMultilevel"/>
    <w:tmpl w:val="7624BEFA"/>
    <w:lvl w:ilvl="0" w:tplc="1054D0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7C621356"/>
    <w:multiLevelType w:val="hybridMultilevel"/>
    <w:tmpl w:val="00AADAC4"/>
    <w:lvl w:ilvl="0" w:tplc="1054D0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43"/>
  </w:num>
  <w:num w:numId="5">
    <w:abstractNumId w:val="36"/>
  </w:num>
  <w:num w:numId="6">
    <w:abstractNumId w:val="9"/>
  </w:num>
  <w:num w:numId="7">
    <w:abstractNumId w:val="32"/>
  </w:num>
  <w:num w:numId="8">
    <w:abstractNumId w:val="8"/>
  </w:num>
  <w:num w:numId="9">
    <w:abstractNumId w:val="47"/>
  </w:num>
  <w:num w:numId="10">
    <w:abstractNumId w:val="48"/>
  </w:num>
  <w:num w:numId="11">
    <w:abstractNumId w:val="21"/>
  </w:num>
  <w:num w:numId="12">
    <w:abstractNumId w:val="14"/>
  </w:num>
  <w:num w:numId="13">
    <w:abstractNumId w:val="12"/>
  </w:num>
  <w:num w:numId="14">
    <w:abstractNumId w:val="44"/>
  </w:num>
  <w:num w:numId="15">
    <w:abstractNumId w:val="19"/>
  </w:num>
  <w:num w:numId="16">
    <w:abstractNumId w:val="16"/>
  </w:num>
  <w:num w:numId="17">
    <w:abstractNumId w:val="17"/>
  </w:num>
  <w:num w:numId="18">
    <w:abstractNumId w:val="37"/>
  </w:num>
  <w:num w:numId="19">
    <w:abstractNumId w:val="26"/>
  </w:num>
  <w:num w:numId="20">
    <w:abstractNumId w:val="20"/>
  </w:num>
  <w:num w:numId="21">
    <w:abstractNumId w:val="51"/>
  </w:num>
  <w:num w:numId="22">
    <w:abstractNumId w:val="15"/>
  </w:num>
  <w:num w:numId="23">
    <w:abstractNumId w:val="18"/>
  </w:num>
  <w:num w:numId="24">
    <w:abstractNumId w:val="49"/>
  </w:num>
  <w:num w:numId="25">
    <w:abstractNumId w:val="7"/>
  </w:num>
  <w:num w:numId="26">
    <w:abstractNumId w:val="41"/>
  </w:num>
  <w:num w:numId="27">
    <w:abstractNumId w:val="46"/>
  </w:num>
  <w:num w:numId="28">
    <w:abstractNumId w:val="50"/>
  </w:num>
  <w:num w:numId="29">
    <w:abstractNumId w:val="40"/>
  </w:num>
  <w:num w:numId="30">
    <w:abstractNumId w:val="22"/>
  </w:num>
  <w:num w:numId="31">
    <w:abstractNumId w:val="38"/>
  </w:num>
  <w:num w:numId="32">
    <w:abstractNumId w:val="39"/>
  </w:num>
  <w:num w:numId="33">
    <w:abstractNumId w:val="24"/>
  </w:num>
  <w:num w:numId="34">
    <w:abstractNumId w:val="34"/>
  </w:num>
  <w:num w:numId="35">
    <w:abstractNumId w:val="10"/>
  </w:num>
  <w:num w:numId="36">
    <w:abstractNumId w:val="5"/>
  </w:num>
  <w:num w:numId="37">
    <w:abstractNumId w:val="31"/>
  </w:num>
  <w:num w:numId="38">
    <w:abstractNumId w:val="25"/>
  </w:num>
  <w:num w:numId="39">
    <w:abstractNumId w:val="27"/>
  </w:num>
  <w:num w:numId="40">
    <w:abstractNumId w:val="45"/>
  </w:num>
  <w:num w:numId="41">
    <w:abstractNumId w:val="28"/>
  </w:num>
  <w:num w:numId="42">
    <w:abstractNumId w:val="29"/>
  </w:num>
  <w:num w:numId="43">
    <w:abstractNumId w:val="35"/>
  </w:num>
  <w:num w:numId="44">
    <w:abstractNumId w:val="33"/>
  </w:num>
  <w:num w:numId="45">
    <w:abstractNumId w:val="6"/>
  </w:num>
  <w:num w:numId="46">
    <w:abstractNumId w:val="13"/>
  </w:num>
  <w:num w:numId="47">
    <w:abstractNumId w:val="11"/>
  </w:num>
  <w:num w:numId="48">
    <w:abstractNumId w:val="42"/>
  </w:num>
  <w:num w:numId="49">
    <w:abstractNumId w:val="23"/>
  </w:num>
  <w:num w:numId="50">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93"/>
    <w:rsid w:val="000002CF"/>
    <w:rsid w:val="000014F7"/>
    <w:rsid w:val="00001D73"/>
    <w:rsid w:val="0000204D"/>
    <w:rsid w:val="0000298B"/>
    <w:rsid w:val="00003F2B"/>
    <w:rsid w:val="000049F4"/>
    <w:rsid w:val="00007EAC"/>
    <w:rsid w:val="00010701"/>
    <w:rsid w:val="00012EBA"/>
    <w:rsid w:val="000150E5"/>
    <w:rsid w:val="00015B03"/>
    <w:rsid w:val="00015DEB"/>
    <w:rsid w:val="000161E7"/>
    <w:rsid w:val="00017519"/>
    <w:rsid w:val="000179C7"/>
    <w:rsid w:val="00017F1B"/>
    <w:rsid w:val="0002009B"/>
    <w:rsid w:val="0002025A"/>
    <w:rsid w:val="000208B0"/>
    <w:rsid w:val="00021670"/>
    <w:rsid w:val="00023584"/>
    <w:rsid w:val="00024E5E"/>
    <w:rsid w:val="000250CD"/>
    <w:rsid w:val="000258DC"/>
    <w:rsid w:val="00025DB4"/>
    <w:rsid w:val="000260A6"/>
    <w:rsid w:val="00026B13"/>
    <w:rsid w:val="0003257C"/>
    <w:rsid w:val="000327C3"/>
    <w:rsid w:val="00032955"/>
    <w:rsid w:val="000338D5"/>
    <w:rsid w:val="00037902"/>
    <w:rsid w:val="00041296"/>
    <w:rsid w:val="0004186A"/>
    <w:rsid w:val="00042959"/>
    <w:rsid w:val="00043945"/>
    <w:rsid w:val="00043AED"/>
    <w:rsid w:val="0004428A"/>
    <w:rsid w:val="000468AB"/>
    <w:rsid w:val="000469DF"/>
    <w:rsid w:val="00046F4B"/>
    <w:rsid w:val="000472D6"/>
    <w:rsid w:val="0005039D"/>
    <w:rsid w:val="00052664"/>
    <w:rsid w:val="00053C35"/>
    <w:rsid w:val="00055F74"/>
    <w:rsid w:val="000603FF"/>
    <w:rsid w:val="00062DAA"/>
    <w:rsid w:val="000645C4"/>
    <w:rsid w:val="000645ED"/>
    <w:rsid w:val="00070F26"/>
    <w:rsid w:val="00072553"/>
    <w:rsid w:val="00072DC0"/>
    <w:rsid w:val="00073B77"/>
    <w:rsid w:val="00073B8A"/>
    <w:rsid w:val="00073C50"/>
    <w:rsid w:val="000747BF"/>
    <w:rsid w:val="00074A03"/>
    <w:rsid w:val="00074B00"/>
    <w:rsid w:val="0007574E"/>
    <w:rsid w:val="000758BD"/>
    <w:rsid w:val="00075911"/>
    <w:rsid w:val="00075C60"/>
    <w:rsid w:val="0007661F"/>
    <w:rsid w:val="00077E2E"/>
    <w:rsid w:val="000803CE"/>
    <w:rsid w:val="00080FF9"/>
    <w:rsid w:val="00081FC2"/>
    <w:rsid w:val="000824A9"/>
    <w:rsid w:val="00082712"/>
    <w:rsid w:val="00082E11"/>
    <w:rsid w:val="000874E1"/>
    <w:rsid w:val="00090220"/>
    <w:rsid w:val="00091A25"/>
    <w:rsid w:val="00092F3B"/>
    <w:rsid w:val="000932A3"/>
    <w:rsid w:val="0009448C"/>
    <w:rsid w:val="00096ED8"/>
    <w:rsid w:val="000A001C"/>
    <w:rsid w:val="000A2D00"/>
    <w:rsid w:val="000A3902"/>
    <w:rsid w:val="000A3D24"/>
    <w:rsid w:val="000A3F6B"/>
    <w:rsid w:val="000A5BB2"/>
    <w:rsid w:val="000A5EB6"/>
    <w:rsid w:val="000A67FC"/>
    <w:rsid w:val="000A6C0A"/>
    <w:rsid w:val="000B05A4"/>
    <w:rsid w:val="000B07C4"/>
    <w:rsid w:val="000B0C83"/>
    <w:rsid w:val="000B1449"/>
    <w:rsid w:val="000B2432"/>
    <w:rsid w:val="000B2FE0"/>
    <w:rsid w:val="000B35D8"/>
    <w:rsid w:val="000B5C4D"/>
    <w:rsid w:val="000C122E"/>
    <w:rsid w:val="000C244E"/>
    <w:rsid w:val="000C2D73"/>
    <w:rsid w:val="000C32ED"/>
    <w:rsid w:val="000C4A68"/>
    <w:rsid w:val="000C52DB"/>
    <w:rsid w:val="000C5326"/>
    <w:rsid w:val="000C6244"/>
    <w:rsid w:val="000C7050"/>
    <w:rsid w:val="000C70AA"/>
    <w:rsid w:val="000D18A8"/>
    <w:rsid w:val="000D33A7"/>
    <w:rsid w:val="000D3898"/>
    <w:rsid w:val="000D3C79"/>
    <w:rsid w:val="000D5069"/>
    <w:rsid w:val="000D6549"/>
    <w:rsid w:val="000E0616"/>
    <w:rsid w:val="000E07E5"/>
    <w:rsid w:val="000E2BEF"/>
    <w:rsid w:val="000E3366"/>
    <w:rsid w:val="000E3400"/>
    <w:rsid w:val="000E3521"/>
    <w:rsid w:val="000E39E0"/>
    <w:rsid w:val="000E47B5"/>
    <w:rsid w:val="000E776B"/>
    <w:rsid w:val="000F05DD"/>
    <w:rsid w:val="000F1020"/>
    <w:rsid w:val="000F2067"/>
    <w:rsid w:val="000F235F"/>
    <w:rsid w:val="000F2A59"/>
    <w:rsid w:val="000F4E1C"/>
    <w:rsid w:val="000F50A8"/>
    <w:rsid w:val="000F5303"/>
    <w:rsid w:val="000F6FEF"/>
    <w:rsid w:val="0010045E"/>
    <w:rsid w:val="00100C0F"/>
    <w:rsid w:val="00100CE8"/>
    <w:rsid w:val="00100D12"/>
    <w:rsid w:val="0010402D"/>
    <w:rsid w:val="00105935"/>
    <w:rsid w:val="001071CA"/>
    <w:rsid w:val="0011103A"/>
    <w:rsid w:val="001122D8"/>
    <w:rsid w:val="00112430"/>
    <w:rsid w:val="00112576"/>
    <w:rsid w:val="00112596"/>
    <w:rsid w:val="00112CBE"/>
    <w:rsid w:val="00114098"/>
    <w:rsid w:val="0011419B"/>
    <w:rsid w:val="001141EA"/>
    <w:rsid w:val="0011489B"/>
    <w:rsid w:val="00114DA0"/>
    <w:rsid w:val="00117177"/>
    <w:rsid w:val="00117187"/>
    <w:rsid w:val="001212A4"/>
    <w:rsid w:val="001214FA"/>
    <w:rsid w:val="001269FA"/>
    <w:rsid w:val="00127CC5"/>
    <w:rsid w:val="00130EF3"/>
    <w:rsid w:val="00132B3F"/>
    <w:rsid w:val="00132DB5"/>
    <w:rsid w:val="001333F7"/>
    <w:rsid w:val="00133A5C"/>
    <w:rsid w:val="001343F4"/>
    <w:rsid w:val="0013555F"/>
    <w:rsid w:val="001358C4"/>
    <w:rsid w:val="001361C4"/>
    <w:rsid w:val="00141D85"/>
    <w:rsid w:val="00142D31"/>
    <w:rsid w:val="0014404D"/>
    <w:rsid w:val="00146735"/>
    <w:rsid w:val="00146A4C"/>
    <w:rsid w:val="001471A4"/>
    <w:rsid w:val="001517F7"/>
    <w:rsid w:val="0015441B"/>
    <w:rsid w:val="0015509B"/>
    <w:rsid w:val="001566E3"/>
    <w:rsid w:val="0016053A"/>
    <w:rsid w:val="00161876"/>
    <w:rsid w:val="00162187"/>
    <w:rsid w:val="00162AAA"/>
    <w:rsid w:val="00162CE3"/>
    <w:rsid w:val="001654D7"/>
    <w:rsid w:val="0016594D"/>
    <w:rsid w:val="00165EA9"/>
    <w:rsid w:val="0016737C"/>
    <w:rsid w:val="00167F24"/>
    <w:rsid w:val="001726CE"/>
    <w:rsid w:val="00172C18"/>
    <w:rsid w:val="00174E52"/>
    <w:rsid w:val="00174EB7"/>
    <w:rsid w:val="00174F5D"/>
    <w:rsid w:val="0017531F"/>
    <w:rsid w:val="0017582C"/>
    <w:rsid w:val="00175D8E"/>
    <w:rsid w:val="00175FBB"/>
    <w:rsid w:val="00176374"/>
    <w:rsid w:val="001777B4"/>
    <w:rsid w:val="0018148F"/>
    <w:rsid w:val="00181C74"/>
    <w:rsid w:val="001826C7"/>
    <w:rsid w:val="00182E7D"/>
    <w:rsid w:val="0018374D"/>
    <w:rsid w:val="00183A15"/>
    <w:rsid w:val="00184768"/>
    <w:rsid w:val="0018597B"/>
    <w:rsid w:val="00185B42"/>
    <w:rsid w:val="001862B4"/>
    <w:rsid w:val="00187086"/>
    <w:rsid w:val="00187C14"/>
    <w:rsid w:val="00190BC0"/>
    <w:rsid w:val="0019114F"/>
    <w:rsid w:val="00191554"/>
    <w:rsid w:val="00191EA6"/>
    <w:rsid w:val="00192E42"/>
    <w:rsid w:val="00194590"/>
    <w:rsid w:val="00194AA4"/>
    <w:rsid w:val="001958D7"/>
    <w:rsid w:val="001977CF"/>
    <w:rsid w:val="001A0EDC"/>
    <w:rsid w:val="001A1B5C"/>
    <w:rsid w:val="001A208C"/>
    <w:rsid w:val="001A4830"/>
    <w:rsid w:val="001A5FC6"/>
    <w:rsid w:val="001A6BA4"/>
    <w:rsid w:val="001B055A"/>
    <w:rsid w:val="001B071F"/>
    <w:rsid w:val="001B0E4B"/>
    <w:rsid w:val="001B22B2"/>
    <w:rsid w:val="001B4999"/>
    <w:rsid w:val="001B51F3"/>
    <w:rsid w:val="001B5EA1"/>
    <w:rsid w:val="001B642B"/>
    <w:rsid w:val="001B662E"/>
    <w:rsid w:val="001B6636"/>
    <w:rsid w:val="001B6B95"/>
    <w:rsid w:val="001C023C"/>
    <w:rsid w:val="001C0692"/>
    <w:rsid w:val="001C0D92"/>
    <w:rsid w:val="001C0E25"/>
    <w:rsid w:val="001C0FBD"/>
    <w:rsid w:val="001C20B4"/>
    <w:rsid w:val="001C221C"/>
    <w:rsid w:val="001C3F35"/>
    <w:rsid w:val="001C4CCC"/>
    <w:rsid w:val="001C5B26"/>
    <w:rsid w:val="001C7672"/>
    <w:rsid w:val="001D1C23"/>
    <w:rsid w:val="001D3285"/>
    <w:rsid w:val="001D4391"/>
    <w:rsid w:val="001D4613"/>
    <w:rsid w:val="001D575A"/>
    <w:rsid w:val="001D5B53"/>
    <w:rsid w:val="001D5BD9"/>
    <w:rsid w:val="001D7E7A"/>
    <w:rsid w:val="001E0631"/>
    <w:rsid w:val="001E1322"/>
    <w:rsid w:val="001E162B"/>
    <w:rsid w:val="001E2131"/>
    <w:rsid w:val="001E2629"/>
    <w:rsid w:val="001E32F7"/>
    <w:rsid w:val="001E3A57"/>
    <w:rsid w:val="001E5249"/>
    <w:rsid w:val="001E57F9"/>
    <w:rsid w:val="001E68BF"/>
    <w:rsid w:val="001E7C0C"/>
    <w:rsid w:val="001F1705"/>
    <w:rsid w:val="001F2C97"/>
    <w:rsid w:val="001F492E"/>
    <w:rsid w:val="001F6731"/>
    <w:rsid w:val="001F6A8C"/>
    <w:rsid w:val="001F6C9B"/>
    <w:rsid w:val="001F7295"/>
    <w:rsid w:val="00200153"/>
    <w:rsid w:val="002002CE"/>
    <w:rsid w:val="00200D4C"/>
    <w:rsid w:val="00201750"/>
    <w:rsid w:val="00201F0D"/>
    <w:rsid w:val="002021FC"/>
    <w:rsid w:val="002043D6"/>
    <w:rsid w:val="002068D6"/>
    <w:rsid w:val="0021038E"/>
    <w:rsid w:val="00210BCD"/>
    <w:rsid w:val="00211560"/>
    <w:rsid w:val="0021263C"/>
    <w:rsid w:val="00213500"/>
    <w:rsid w:val="00213CA2"/>
    <w:rsid w:val="002157BC"/>
    <w:rsid w:val="002163F0"/>
    <w:rsid w:val="002164E5"/>
    <w:rsid w:val="00216C26"/>
    <w:rsid w:val="00221476"/>
    <w:rsid w:val="00221A9F"/>
    <w:rsid w:val="00221CA0"/>
    <w:rsid w:val="00225D69"/>
    <w:rsid w:val="00225E86"/>
    <w:rsid w:val="00226698"/>
    <w:rsid w:val="00227172"/>
    <w:rsid w:val="0022733D"/>
    <w:rsid w:val="00230B75"/>
    <w:rsid w:val="00231683"/>
    <w:rsid w:val="0023237D"/>
    <w:rsid w:val="00232AB2"/>
    <w:rsid w:val="00233899"/>
    <w:rsid w:val="00234865"/>
    <w:rsid w:val="002349F7"/>
    <w:rsid w:val="002353B8"/>
    <w:rsid w:val="00235CF1"/>
    <w:rsid w:val="0024101B"/>
    <w:rsid w:val="00242C84"/>
    <w:rsid w:val="00243C35"/>
    <w:rsid w:val="00244186"/>
    <w:rsid w:val="002464E4"/>
    <w:rsid w:val="002474D2"/>
    <w:rsid w:val="0025183A"/>
    <w:rsid w:val="00252005"/>
    <w:rsid w:val="00253099"/>
    <w:rsid w:val="00253F62"/>
    <w:rsid w:val="00254244"/>
    <w:rsid w:val="0025550C"/>
    <w:rsid w:val="002558CE"/>
    <w:rsid w:val="00262B33"/>
    <w:rsid w:val="0026377E"/>
    <w:rsid w:val="0026388D"/>
    <w:rsid w:val="00264222"/>
    <w:rsid w:val="002654EA"/>
    <w:rsid w:val="00265631"/>
    <w:rsid w:val="002657A2"/>
    <w:rsid w:val="00266AAC"/>
    <w:rsid w:val="00266C58"/>
    <w:rsid w:val="002706D9"/>
    <w:rsid w:val="002729B1"/>
    <w:rsid w:val="00275E90"/>
    <w:rsid w:val="00277899"/>
    <w:rsid w:val="00277D67"/>
    <w:rsid w:val="00280352"/>
    <w:rsid w:val="00280E0E"/>
    <w:rsid w:val="00281EF7"/>
    <w:rsid w:val="0028269A"/>
    <w:rsid w:val="00283FF4"/>
    <w:rsid w:val="00284126"/>
    <w:rsid w:val="00284E2D"/>
    <w:rsid w:val="002878D6"/>
    <w:rsid w:val="00287E7D"/>
    <w:rsid w:val="00290270"/>
    <w:rsid w:val="00291780"/>
    <w:rsid w:val="00291E0B"/>
    <w:rsid w:val="00297108"/>
    <w:rsid w:val="00297FE4"/>
    <w:rsid w:val="002A00FC"/>
    <w:rsid w:val="002A12F4"/>
    <w:rsid w:val="002A17C9"/>
    <w:rsid w:val="002A35BF"/>
    <w:rsid w:val="002A4DF6"/>
    <w:rsid w:val="002A597A"/>
    <w:rsid w:val="002A5C64"/>
    <w:rsid w:val="002A5D05"/>
    <w:rsid w:val="002A69F5"/>
    <w:rsid w:val="002A7A39"/>
    <w:rsid w:val="002B1B81"/>
    <w:rsid w:val="002B1D18"/>
    <w:rsid w:val="002B5575"/>
    <w:rsid w:val="002B56FB"/>
    <w:rsid w:val="002B7172"/>
    <w:rsid w:val="002B71D6"/>
    <w:rsid w:val="002B7787"/>
    <w:rsid w:val="002B7D85"/>
    <w:rsid w:val="002C07FB"/>
    <w:rsid w:val="002C1364"/>
    <w:rsid w:val="002C1B61"/>
    <w:rsid w:val="002C3573"/>
    <w:rsid w:val="002C3B42"/>
    <w:rsid w:val="002C461D"/>
    <w:rsid w:val="002C4704"/>
    <w:rsid w:val="002C6447"/>
    <w:rsid w:val="002C6B93"/>
    <w:rsid w:val="002C6B9D"/>
    <w:rsid w:val="002C6D35"/>
    <w:rsid w:val="002C7B77"/>
    <w:rsid w:val="002D07B0"/>
    <w:rsid w:val="002D0AF6"/>
    <w:rsid w:val="002D0B12"/>
    <w:rsid w:val="002D0BEB"/>
    <w:rsid w:val="002D1E86"/>
    <w:rsid w:val="002D2039"/>
    <w:rsid w:val="002D293D"/>
    <w:rsid w:val="002D33FD"/>
    <w:rsid w:val="002D3AE3"/>
    <w:rsid w:val="002D3E21"/>
    <w:rsid w:val="002D3EEC"/>
    <w:rsid w:val="002D7A5A"/>
    <w:rsid w:val="002D7C40"/>
    <w:rsid w:val="002E083A"/>
    <w:rsid w:val="002E2A31"/>
    <w:rsid w:val="002E2BFB"/>
    <w:rsid w:val="002E4D7E"/>
    <w:rsid w:val="002E5161"/>
    <w:rsid w:val="002E5EF9"/>
    <w:rsid w:val="002E5FAF"/>
    <w:rsid w:val="002E693A"/>
    <w:rsid w:val="002E7748"/>
    <w:rsid w:val="002F05E8"/>
    <w:rsid w:val="002F2477"/>
    <w:rsid w:val="002F26DF"/>
    <w:rsid w:val="002F3BE3"/>
    <w:rsid w:val="002F5AE5"/>
    <w:rsid w:val="002F6894"/>
    <w:rsid w:val="003002D8"/>
    <w:rsid w:val="00300A37"/>
    <w:rsid w:val="00300A81"/>
    <w:rsid w:val="003013CF"/>
    <w:rsid w:val="00301685"/>
    <w:rsid w:val="00301AE0"/>
    <w:rsid w:val="00302269"/>
    <w:rsid w:val="00303A4E"/>
    <w:rsid w:val="00304508"/>
    <w:rsid w:val="003049AE"/>
    <w:rsid w:val="003054C4"/>
    <w:rsid w:val="0031045D"/>
    <w:rsid w:val="003107EB"/>
    <w:rsid w:val="003108C0"/>
    <w:rsid w:val="00313B4B"/>
    <w:rsid w:val="003155BC"/>
    <w:rsid w:val="00315BA3"/>
    <w:rsid w:val="00316440"/>
    <w:rsid w:val="00316601"/>
    <w:rsid w:val="0032099E"/>
    <w:rsid w:val="003224E0"/>
    <w:rsid w:val="003233BF"/>
    <w:rsid w:val="003241C5"/>
    <w:rsid w:val="0032538F"/>
    <w:rsid w:val="0032560D"/>
    <w:rsid w:val="00325A41"/>
    <w:rsid w:val="00325D8F"/>
    <w:rsid w:val="0032620E"/>
    <w:rsid w:val="00326E72"/>
    <w:rsid w:val="0033390F"/>
    <w:rsid w:val="00335E6A"/>
    <w:rsid w:val="003361D6"/>
    <w:rsid w:val="003364F6"/>
    <w:rsid w:val="003367CC"/>
    <w:rsid w:val="00340131"/>
    <w:rsid w:val="00341BFC"/>
    <w:rsid w:val="00341C2D"/>
    <w:rsid w:val="00342585"/>
    <w:rsid w:val="00342B73"/>
    <w:rsid w:val="0034316D"/>
    <w:rsid w:val="0034376B"/>
    <w:rsid w:val="00344412"/>
    <w:rsid w:val="00347F3F"/>
    <w:rsid w:val="00350162"/>
    <w:rsid w:val="00350C1B"/>
    <w:rsid w:val="00351074"/>
    <w:rsid w:val="003511A1"/>
    <w:rsid w:val="00352F88"/>
    <w:rsid w:val="003530F7"/>
    <w:rsid w:val="00353E6E"/>
    <w:rsid w:val="003540A0"/>
    <w:rsid w:val="00354419"/>
    <w:rsid w:val="0035490B"/>
    <w:rsid w:val="00354AF9"/>
    <w:rsid w:val="0035609E"/>
    <w:rsid w:val="00356774"/>
    <w:rsid w:val="00356D4F"/>
    <w:rsid w:val="00360470"/>
    <w:rsid w:val="00360615"/>
    <w:rsid w:val="003607E0"/>
    <w:rsid w:val="00361576"/>
    <w:rsid w:val="00361AD2"/>
    <w:rsid w:val="00361F84"/>
    <w:rsid w:val="00362BCD"/>
    <w:rsid w:val="00362C1A"/>
    <w:rsid w:val="00362FFE"/>
    <w:rsid w:val="003636A8"/>
    <w:rsid w:val="0036379F"/>
    <w:rsid w:val="00364097"/>
    <w:rsid w:val="003716DD"/>
    <w:rsid w:val="00372AB5"/>
    <w:rsid w:val="00374146"/>
    <w:rsid w:val="0037471A"/>
    <w:rsid w:val="00375575"/>
    <w:rsid w:val="00376F29"/>
    <w:rsid w:val="0038088E"/>
    <w:rsid w:val="00381891"/>
    <w:rsid w:val="00383BE0"/>
    <w:rsid w:val="00384ADB"/>
    <w:rsid w:val="00385068"/>
    <w:rsid w:val="0039044B"/>
    <w:rsid w:val="00391BF4"/>
    <w:rsid w:val="00394A54"/>
    <w:rsid w:val="00394ECF"/>
    <w:rsid w:val="00396D77"/>
    <w:rsid w:val="00397092"/>
    <w:rsid w:val="00397110"/>
    <w:rsid w:val="0039762D"/>
    <w:rsid w:val="003A2394"/>
    <w:rsid w:val="003A2738"/>
    <w:rsid w:val="003A3285"/>
    <w:rsid w:val="003A6231"/>
    <w:rsid w:val="003B03FF"/>
    <w:rsid w:val="003B35E8"/>
    <w:rsid w:val="003B3886"/>
    <w:rsid w:val="003B3D6B"/>
    <w:rsid w:val="003B4130"/>
    <w:rsid w:val="003B5F89"/>
    <w:rsid w:val="003B6D9F"/>
    <w:rsid w:val="003B7A11"/>
    <w:rsid w:val="003C06C1"/>
    <w:rsid w:val="003C1172"/>
    <w:rsid w:val="003C3E8D"/>
    <w:rsid w:val="003C4156"/>
    <w:rsid w:val="003C4332"/>
    <w:rsid w:val="003C451B"/>
    <w:rsid w:val="003C45E2"/>
    <w:rsid w:val="003C64F2"/>
    <w:rsid w:val="003C69C9"/>
    <w:rsid w:val="003C70B3"/>
    <w:rsid w:val="003C74BF"/>
    <w:rsid w:val="003D0FB2"/>
    <w:rsid w:val="003D1258"/>
    <w:rsid w:val="003D13EC"/>
    <w:rsid w:val="003D3274"/>
    <w:rsid w:val="003D3B2A"/>
    <w:rsid w:val="003D45E3"/>
    <w:rsid w:val="003D4EA8"/>
    <w:rsid w:val="003D571D"/>
    <w:rsid w:val="003D58AB"/>
    <w:rsid w:val="003D682D"/>
    <w:rsid w:val="003D7C5E"/>
    <w:rsid w:val="003E1185"/>
    <w:rsid w:val="003E143C"/>
    <w:rsid w:val="003E1813"/>
    <w:rsid w:val="003E19B6"/>
    <w:rsid w:val="003E38FC"/>
    <w:rsid w:val="003E5E51"/>
    <w:rsid w:val="003E5F0F"/>
    <w:rsid w:val="003E5F8B"/>
    <w:rsid w:val="003E6C7F"/>
    <w:rsid w:val="003E7B41"/>
    <w:rsid w:val="003F2BD4"/>
    <w:rsid w:val="003F319A"/>
    <w:rsid w:val="003F3E2E"/>
    <w:rsid w:val="003F5EAA"/>
    <w:rsid w:val="003F6E36"/>
    <w:rsid w:val="0040245F"/>
    <w:rsid w:val="00402894"/>
    <w:rsid w:val="00402BD2"/>
    <w:rsid w:val="00403E02"/>
    <w:rsid w:val="004043C6"/>
    <w:rsid w:val="004064E6"/>
    <w:rsid w:val="00412CE4"/>
    <w:rsid w:val="00412D5C"/>
    <w:rsid w:val="00415D88"/>
    <w:rsid w:val="00417485"/>
    <w:rsid w:val="00417746"/>
    <w:rsid w:val="004200D9"/>
    <w:rsid w:val="0042027A"/>
    <w:rsid w:val="00420877"/>
    <w:rsid w:val="004217F7"/>
    <w:rsid w:val="00422014"/>
    <w:rsid w:val="00422E1A"/>
    <w:rsid w:val="00422F28"/>
    <w:rsid w:val="004246F7"/>
    <w:rsid w:val="0042518C"/>
    <w:rsid w:val="00425402"/>
    <w:rsid w:val="004269D9"/>
    <w:rsid w:val="00430C69"/>
    <w:rsid w:val="004311D5"/>
    <w:rsid w:val="0043152C"/>
    <w:rsid w:val="004317E2"/>
    <w:rsid w:val="004334B6"/>
    <w:rsid w:val="004339BC"/>
    <w:rsid w:val="00434E9F"/>
    <w:rsid w:val="00434ED3"/>
    <w:rsid w:val="004352AD"/>
    <w:rsid w:val="00436391"/>
    <w:rsid w:val="00440BDE"/>
    <w:rsid w:val="004416DB"/>
    <w:rsid w:val="00441D22"/>
    <w:rsid w:val="00442491"/>
    <w:rsid w:val="00443269"/>
    <w:rsid w:val="0044337D"/>
    <w:rsid w:val="004433C0"/>
    <w:rsid w:val="00443685"/>
    <w:rsid w:val="00443A7E"/>
    <w:rsid w:val="00443EA5"/>
    <w:rsid w:val="0044492E"/>
    <w:rsid w:val="004458EA"/>
    <w:rsid w:val="0045069D"/>
    <w:rsid w:val="004557C4"/>
    <w:rsid w:val="0045612D"/>
    <w:rsid w:val="00456A06"/>
    <w:rsid w:val="004575CD"/>
    <w:rsid w:val="004578A5"/>
    <w:rsid w:val="0046093D"/>
    <w:rsid w:val="004610F0"/>
    <w:rsid w:val="00461F39"/>
    <w:rsid w:val="00463E6C"/>
    <w:rsid w:val="00465623"/>
    <w:rsid w:val="004665FE"/>
    <w:rsid w:val="00466679"/>
    <w:rsid w:val="0046791D"/>
    <w:rsid w:val="00470097"/>
    <w:rsid w:val="004715EC"/>
    <w:rsid w:val="00471C68"/>
    <w:rsid w:val="00473789"/>
    <w:rsid w:val="00475B97"/>
    <w:rsid w:val="00476BB5"/>
    <w:rsid w:val="004807DD"/>
    <w:rsid w:val="00481182"/>
    <w:rsid w:val="0048169E"/>
    <w:rsid w:val="004820D5"/>
    <w:rsid w:val="00482644"/>
    <w:rsid w:val="00483C37"/>
    <w:rsid w:val="004848B4"/>
    <w:rsid w:val="0048591D"/>
    <w:rsid w:val="0048714D"/>
    <w:rsid w:val="00487C47"/>
    <w:rsid w:val="00490B2E"/>
    <w:rsid w:val="00491D80"/>
    <w:rsid w:val="00492CEE"/>
    <w:rsid w:val="0049717B"/>
    <w:rsid w:val="004A15E4"/>
    <w:rsid w:val="004A17C5"/>
    <w:rsid w:val="004A1BCF"/>
    <w:rsid w:val="004A2A02"/>
    <w:rsid w:val="004A3EE8"/>
    <w:rsid w:val="004A4830"/>
    <w:rsid w:val="004A519F"/>
    <w:rsid w:val="004A526D"/>
    <w:rsid w:val="004A5525"/>
    <w:rsid w:val="004A6429"/>
    <w:rsid w:val="004A6870"/>
    <w:rsid w:val="004B0120"/>
    <w:rsid w:val="004B0612"/>
    <w:rsid w:val="004B0C76"/>
    <w:rsid w:val="004B1D7B"/>
    <w:rsid w:val="004B372D"/>
    <w:rsid w:val="004B43EC"/>
    <w:rsid w:val="004B50A6"/>
    <w:rsid w:val="004B59A0"/>
    <w:rsid w:val="004B70A5"/>
    <w:rsid w:val="004B7483"/>
    <w:rsid w:val="004B75F2"/>
    <w:rsid w:val="004B77AD"/>
    <w:rsid w:val="004C0703"/>
    <w:rsid w:val="004C079E"/>
    <w:rsid w:val="004C0B94"/>
    <w:rsid w:val="004C14B3"/>
    <w:rsid w:val="004C295C"/>
    <w:rsid w:val="004C2C74"/>
    <w:rsid w:val="004C3BE6"/>
    <w:rsid w:val="004C3CED"/>
    <w:rsid w:val="004C47BF"/>
    <w:rsid w:val="004C51C1"/>
    <w:rsid w:val="004C52FB"/>
    <w:rsid w:val="004C63A0"/>
    <w:rsid w:val="004C67C5"/>
    <w:rsid w:val="004C68C7"/>
    <w:rsid w:val="004C772A"/>
    <w:rsid w:val="004D0999"/>
    <w:rsid w:val="004D0DF3"/>
    <w:rsid w:val="004D116F"/>
    <w:rsid w:val="004D1A50"/>
    <w:rsid w:val="004D272C"/>
    <w:rsid w:val="004D2926"/>
    <w:rsid w:val="004D3802"/>
    <w:rsid w:val="004D64A8"/>
    <w:rsid w:val="004D7B55"/>
    <w:rsid w:val="004E11A1"/>
    <w:rsid w:val="004E18AE"/>
    <w:rsid w:val="004E3983"/>
    <w:rsid w:val="004E45DE"/>
    <w:rsid w:val="004F1221"/>
    <w:rsid w:val="004F2AA5"/>
    <w:rsid w:val="004F2DE6"/>
    <w:rsid w:val="004F4332"/>
    <w:rsid w:val="004F4B89"/>
    <w:rsid w:val="004F5B30"/>
    <w:rsid w:val="00501F14"/>
    <w:rsid w:val="00502BC7"/>
    <w:rsid w:val="00503DA5"/>
    <w:rsid w:val="0050456D"/>
    <w:rsid w:val="005050EB"/>
    <w:rsid w:val="005052FE"/>
    <w:rsid w:val="00505B42"/>
    <w:rsid w:val="005063A9"/>
    <w:rsid w:val="005065E5"/>
    <w:rsid w:val="00506FD6"/>
    <w:rsid w:val="00507AE4"/>
    <w:rsid w:val="00507CF0"/>
    <w:rsid w:val="00512CE4"/>
    <w:rsid w:val="005130A8"/>
    <w:rsid w:val="0051347B"/>
    <w:rsid w:val="005143C7"/>
    <w:rsid w:val="00514610"/>
    <w:rsid w:val="00514A35"/>
    <w:rsid w:val="00514FA3"/>
    <w:rsid w:val="005162C3"/>
    <w:rsid w:val="00517860"/>
    <w:rsid w:val="00522B05"/>
    <w:rsid w:val="00523293"/>
    <w:rsid w:val="00523B4B"/>
    <w:rsid w:val="00523E09"/>
    <w:rsid w:val="005247A5"/>
    <w:rsid w:val="0052540D"/>
    <w:rsid w:val="00527757"/>
    <w:rsid w:val="00531EF3"/>
    <w:rsid w:val="00532800"/>
    <w:rsid w:val="00533A98"/>
    <w:rsid w:val="005342E8"/>
    <w:rsid w:val="00534F5F"/>
    <w:rsid w:val="00536262"/>
    <w:rsid w:val="00537DA0"/>
    <w:rsid w:val="00540B5C"/>
    <w:rsid w:val="00541539"/>
    <w:rsid w:val="005419F1"/>
    <w:rsid w:val="005424ED"/>
    <w:rsid w:val="005430DC"/>
    <w:rsid w:val="00543188"/>
    <w:rsid w:val="00543D79"/>
    <w:rsid w:val="00543F02"/>
    <w:rsid w:val="0054625A"/>
    <w:rsid w:val="00546C78"/>
    <w:rsid w:val="005470F5"/>
    <w:rsid w:val="00550ABF"/>
    <w:rsid w:val="00552A8C"/>
    <w:rsid w:val="0055521E"/>
    <w:rsid w:val="00555DA3"/>
    <w:rsid w:val="00556158"/>
    <w:rsid w:val="005572B3"/>
    <w:rsid w:val="005575E8"/>
    <w:rsid w:val="00561AA6"/>
    <w:rsid w:val="00563C31"/>
    <w:rsid w:val="00563CD8"/>
    <w:rsid w:val="005641BB"/>
    <w:rsid w:val="00564BB9"/>
    <w:rsid w:val="00565F96"/>
    <w:rsid w:val="00566DA9"/>
    <w:rsid w:val="00567A1A"/>
    <w:rsid w:val="00567E75"/>
    <w:rsid w:val="005726E1"/>
    <w:rsid w:val="00572A7F"/>
    <w:rsid w:val="00572C1C"/>
    <w:rsid w:val="00573BEF"/>
    <w:rsid w:val="005753D4"/>
    <w:rsid w:val="00576A71"/>
    <w:rsid w:val="005774D8"/>
    <w:rsid w:val="00577EF6"/>
    <w:rsid w:val="005802D4"/>
    <w:rsid w:val="005803CA"/>
    <w:rsid w:val="00580CFF"/>
    <w:rsid w:val="00580EAF"/>
    <w:rsid w:val="00581846"/>
    <w:rsid w:val="00582336"/>
    <w:rsid w:val="00583470"/>
    <w:rsid w:val="00583A21"/>
    <w:rsid w:val="00585EB1"/>
    <w:rsid w:val="00586B6F"/>
    <w:rsid w:val="00587398"/>
    <w:rsid w:val="00590630"/>
    <w:rsid w:val="00591704"/>
    <w:rsid w:val="00593687"/>
    <w:rsid w:val="0059404D"/>
    <w:rsid w:val="00594F3A"/>
    <w:rsid w:val="00595B4E"/>
    <w:rsid w:val="005A2BEF"/>
    <w:rsid w:val="005A3B30"/>
    <w:rsid w:val="005A43BC"/>
    <w:rsid w:val="005A6624"/>
    <w:rsid w:val="005A7834"/>
    <w:rsid w:val="005A7A4D"/>
    <w:rsid w:val="005B070D"/>
    <w:rsid w:val="005B0CCB"/>
    <w:rsid w:val="005B27F9"/>
    <w:rsid w:val="005B3EDC"/>
    <w:rsid w:val="005B440B"/>
    <w:rsid w:val="005B4D8C"/>
    <w:rsid w:val="005B5009"/>
    <w:rsid w:val="005C0037"/>
    <w:rsid w:val="005D0248"/>
    <w:rsid w:val="005D0285"/>
    <w:rsid w:val="005D1B2D"/>
    <w:rsid w:val="005D1DCC"/>
    <w:rsid w:val="005D2EF2"/>
    <w:rsid w:val="005D4884"/>
    <w:rsid w:val="005D5219"/>
    <w:rsid w:val="005D7139"/>
    <w:rsid w:val="005D7227"/>
    <w:rsid w:val="005D79E4"/>
    <w:rsid w:val="005E4D45"/>
    <w:rsid w:val="005E5530"/>
    <w:rsid w:val="005E6E64"/>
    <w:rsid w:val="005E6F4C"/>
    <w:rsid w:val="005E7A4A"/>
    <w:rsid w:val="005F04B9"/>
    <w:rsid w:val="005F0969"/>
    <w:rsid w:val="005F1788"/>
    <w:rsid w:val="005F7297"/>
    <w:rsid w:val="005F7FE9"/>
    <w:rsid w:val="00600F72"/>
    <w:rsid w:val="00601612"/>
    <w:rsid w:val="00603A79"/>
    <w:rsid w:val="006050CD"/>
    <w:rsid w:val="00606F99"/>
    <w:rsid w:val="006078B3"/>
    <w:rsid w:val="006120EF"/>
    <w:rsid w:val="0061455A"/>
    <w:rsid w:val="00614778"/>
    <w:rsid w:val="006156CE"/>
    <w:rsid w:val="00616E3C"/>
    <w:rsid w:val="00620B69"/>
    <w:rsid w:val="00622049"/>
    <w:rsid w:val="006222EC"/>
    <w:rsid w:val="00622588"/>
    <w:rsid w:val="00627081"/>
    <w:rsid w:val="006277BD"/>
    <w:rsid w:val="00630C11"/>
    <w:rsid w:val="00630C50"/>
    <w:rsid w:val="0063123D"/>
    <w:rsid w:val="00631592"/>
    <w:rsid w:val="00631C27"/>
    <w:rsid w:val="00632CD7"/>
    <w:rsid w:val="00632D49"/>
    <w:rsid w:val="0063426D"/>
    <w:rsid w:val="0063427C"/>
    <w:rsid w:val="00634CEF"/>
    <w:rsid w:val="006377A2"/>
    <w:rsid w:val="006379F2"/>
    <w:rsid w:val="00640EA0"/>
    <w:rsid w:val="00640F49"/>
    <w:rsid w:val="00641758"/>
    <w:rsid w:val="0064241E"/>
    <w:rsid w:val="00643580"/>
    <w:rsid w:val="0064415E"/>
    <w:rsid w:val="006447D6"/>
    <w:rsid w:val="00645004"/>
    <w:rsid w:val="006466F8"/>
    <w:rsid w:val="00646C03"/>
    <w:rsid w:val="00647141"/>
    <w:rsid w:val="00650F7F"/>
    <w:rsid w:val="0065369E"/>
    <w:rsid w:val="006551F3"/>
    <w:rsid w:val="006556D6"/>
    <w:rsid w:val="00655D98"/>
    <w:rsid w:val="00656123"/>
    <w:rsid w:val="00657C5E"/>
    <w:rsid w:val="00660CD4"/>
    <w:rsid w:val="00661F6B"/>
    <w:rsid w:val="0066294A"/>
    <w:rsid w:val="00663A48"/>
    <w:rsid w:val="00664E10"/>
    <w:rsid w:val="0067068F"/>
    <w:rsid w:val="00670A1F"/>
    <w:rsid w:val="0067131E"/>
    <w:rsid w:val="00671955"/>
    <w:rsid w:val="00672588"/>
    <w:rsid w:val="00672985"/>
    <w:rsid w:val="006731EE"/>
    <w:rsid w:val="006739D0"/>
    <w:rsid w:val="00673AE6"/>
    <w:rsid w:val="00673CE5"/>
    <w:rsid w:val="00675446"/>
    <w:rsid w:val="00675502"/>
    <w:rsid w:val="006756CE"/>
    <w:rsid w:val="006770AB"/>
    <w:rsid w:val="00677AF3"/>
    <w:rsid w:val="00677E9E"/>
    <w:rsid w:val="00681077"/>
    <w:rsid w:val="00684BC6"/>
    <w:rsid w:val="00685798"/>
    <w:rsid w:val="00685A7F"/>
    <w:rsid w:val="006862A0"/>
    <w:rsid w:val="0069234D"/>
    <w:rsid w:val="00694F4F"/>
    <w:rsid w:val="00695D27"/>
    <w:rsid w:val="00695EF5"/>
    <w:rsid w:val="00696248"/>
    <w:rsid w:val="006972DF"/>
    <w:rsid w:val="006A19A7"/>
    <w:rsid w:val="006A1AEF"/>
    <w:rsid w:val="006A3D57"/>
    <w:rsid w:val="006A5379"/>
    <w:rsid w:val="006A588A"/>
    <w:rsid w:val="006A7BA1"/>
    <w:rsid w:val="006B1050"/>
    <w:rsid w:val="006B3328"/>
    <w:rsid w:val="006B53AB"/>
    <w:rsid w:val="006B570E"/>
    <w:rsid w:val="006B6168"/>
    <w:rsid w:val="006B660F"/>
    <w:rsid w:val="006B67CE"/>
    <w:rsid w:val="006B6E2B"/>
    <w:rsid w:val="006B73AA"/>
    <w:rsid w:val="006C0FBE"/>
    <w:rsid w:val="006C1E78"/>
    <w:rsid w:val="006C1E81"/>
    <w:rsid w:val="006C2C7D"/>
    <w:rsid w:val="006C406A"/>
    <w:rsid w:val="006C53AF"/>
    <w:rsid w:val="006C5966"/>
    <w:rsid w:val="006C598A"/>
    <w:rsid w:val="006C76E8"/>
    <w:rsid w:val="006C785A"/>
    <w:rsid w:val="006D0341"/>
    <w:rsid w:val="006D17E3"/>
    <w:rsid w:val="006D1A5E"/>
    <w:rsid w:val="006D421B"/>
    <w:rsid w:val="006D4234"/>
    <w:rsid w:val="006D4942"/>
    <w:rsid w:val="006D4D85"/>
    <w:rsid w:val="006D552A"/>
    <w:rsid w:val="006E09E5"/>
    <w:rsid w:val="006E149D"/>
    <w:rsid w:val="006E3351"/>
    <w:rsid w:val="006E5E28"/>
    <w:rsid w:val="006E6A12"/>
    <w:rsid w:val="006E6C4A"/>
    <w:rsid w:val="006F074E"/>
    <w:rsid w:val="006F2CAC"/>
    <w:rsid w:val="006F3500"/>
    <w:rsid w:val="006F48BE"/>
    <w:rsid w:val="006F598C"/>
    <w:rsid w:val="006F628D"/>
    <w:rsid w:val="006F7B52"/>
    <w:rsid w:val="00700491"/>
    <w:rsid w:val="007013DC"/>
    <w:rsid w:val="00701764"/>
    <w:rsid w:val="00702674"/>
    <w:rsid w:val="00703241"/>
    <w:rsid w:val="00703831"/>
    <w:rsid w:val="00704424"/>
    <w:rsid w:val="00704C48"/>
    <w:rsid w:val="00705EDE"/>
    <w:rsid w:val="00706F2A"/>
    <w:rsid w:val="007072C5"/>
    <w:rsid w:val="007077A2"/>
    <w:rsid w:val="007107BA"/>
    <w:rsid w:val="0071158C"/>
    <w:rsid w:val="007116B5"/>
    <w:rsid w:val="00714E86"/>
    <w:rsid w:val="00716ADE"/>
    <w:rsid w:val="007173AD"/>
    <w:rsid w:val="00717A37"/>
    <w:rsid w:val="00720670"/>
    <w:rsid w:val="0072128C"/>
    <w:rsid w:val="00722762"/>
    <w:rsid w:val="007228D9"/>
    <w:rsid w:val="00722947"/>
    <w:rsid w:val="00725032"/>
    <w:rsid w:val="00725417"/>
    <w:rsid w:val="00726947"/>
    <w:rsid w:val="007270C5"/>
    <w:rsid w:val="007307F7"/>
    <w:rsid w:val="007332DE"/>
    <w:rsid w:val="00734202"/>
    <w:rsid w:val="0074379B"/>
    <w:rsid w:val="00743876"/>
    <w:rsid w:val="00743E4F"/>
    <w:rsid w:val="0074528E"/>
    <w:rsid w:val="00746137"/>
    <w:rsid w:val="0074687F"/>
    <w:rsid w:val="00746D9C"/>
    <w:rsid w:val="0075060F"/>
    <w:rsid w:val="007517BC"/>
    <w:rsid w:val="007523F3"/>
    <w:rsid w:val="007529D2"/>
    <w:rsid w:val="00752B4D"/>
    <w:rsid w:val="00752E34"/>
    <w:rsid w:val="00753F50"/>
    <w:rsid w:val="007549BF"/>
    <w:rsid w:val="007559B3"/>
    <w:rsid w:val="007601FA"/>
    <w:rsid w:val="0076041D"/>
    <w:rsid w:val="0076307B"/>
    <w:rsid w:val="00764519"/>
    <w:rsid w:val="00770073"/>
    <w:rsid w:val="00771B66"/>
    <w:rsid w:val="00772138"/>
    <w:rsid w:val="00772DF0"/>
    <w:rsid w:val="00772E99"/>
    <w:rsid w:val="00773130"/>
    <w:rsid w:val="007738C9"/>
    <w:rsid w:val="00773913"/>
    <w:rsid w:val="007747A6"/>
    <w:rsid w:val="00774D79"/>
    <w:rsid w:val="00774D7E"/>
    <w:rsid w:val="00775203"/>
    <w:rsid w:val="0077560B"/>
    <w:rsid w:val="00775729"/>
    <w:rsid w:val="00775787"/>
    <w:rsid w:val="00775823"/>
    <w:rsid w:val="00776261"/>
    <w:rsid w:val="00776CB8"/>
    <w:rsid w:val="00776F27"/>
    <w:rsid w:val="0078161A"/>
    <w:rsid w:val="00782511"/>
    <w:rsid w:val="00782743"/>
    <w:rsid w:val="007827FC"/>
    <w:rsid w:val="00783A74"/>
    <w:rsid w:val="00785362"/>
    <w:rsid w:val="007875C2"/>
    <w:rsid w:val="00790A94"/>
    <w:rsid w:val="00791C07"/>
    <w:rsid w:val="007929F8"/>
    <w:rsid w:val="00792C09"/>
    <w:rsid w:val="00793E4B"/>
    <w:rsid w:val="007944A2"/>
    <w:rsid w:val="0079568C"/>
    <w:rsid w:val="00796509"/>
    <w:rsid w:val="007965BA"/>
    <w:rsid w:val="007967F0"/>
    <w:rsid w:val="007978EC"/>
    <w:rsid w:val="007A5E10"/>
    <w:rsid w:val="007A78BF"/>
    <w:rsid w:val="007A7928"/>
    <w:rsid w:val="007B10B9"/>
    <w:rsid w:val="007B1464"/>
    <w:rsid w:val="007B157D"/>
    <w:rsid w:val="007B2DBB"/>
    <w:rsid w:val="007B3AD1"/>
    <w:rsid w:val="007B4C07"/>
    <w:rsid w:val="007B4FC7"/>
    <w:rsid w:val="007B5D46"/>
    <w:rsid w:val="007B6B4D"/>
    <w:rsid w:val="007C2285"/>
    <w:rsid w:val="007C2B91"/>
    <w:rsid w:val="007C2D53"/>
    <w:rsid w:val="007C69AE"/>
    <w:rsid w:val="007D1326"/>
    <w:rsid w:val="007D187B"/>
    <w:rsid w:val="007D259F"/>
    <w:rsid w:val="007D26C3"/>
    <w:rsid w:val="007D37B2"/>
    <w:rsid w:val="007D3841"/>
    <w:rsid w:val="007D4B9C"/>
    <w:rsid w:val="007D4DE7"/>
    <w:rsid w:val="007D5184"/>
    <w:rsid w:val="007E0D3E"/>
    <w:rsid w:val="007E1F08"/>
    <w:rsid w:val="007E3933"/>
    <w:rsid w:val="007E46C6"/>
    <w:rsid w:val="007E4B99"/>
    <w:rsid w:val="007E573E"/>
    <w:rsid w:val="007E5DE8"/>
    <w:rsid w:val="007E6E93"/>
    <w:rsid w:val="007E6F64"/>
    <w:rsid w:val="007E7367"/>
    <w:rsid w:val="007E7BC6"/>
    <w:rsid w:val="007F1505"/>
    <w:rsid w:val="007F24C5"/>
    <w:rsid w:val="007F33D0"/>
    <w:rsid w:val="007F390E"/>
    <w:rsid w:val="007F3D71"/>
    <w:rsid w:val="007F46E7"/>
    <w:rsid w:val="007F55E2"/>
    <w:rsid w:val="007F61CE"/>
    <w:rsid w:val="007F64CB"/>
    <w:rsid w:val="007F741C"/>
    <w:rsid w:val="00803355"/>
    <w:rsid w:val="008039AF"/>
    <w:rsid w:val="00803E8C"/>
    <w:rsid w:val="0080434B"/>
    <w:rsid w:val="00804428"/>
    <w:rsid w:val="00804A95"/>
    <w:rsid w:val="00804DE6"/>
    <w:rsid w:val="008062F0"/>
    <w:rsid w:val="00807804"/>
    <w:rsid w:val="00807979"/>
    <w:rsid w:val="00811546"/>
    <w:rsid w:val="00811D4B"/>
    <w:rsid w:val="008131AB"/>
    <w:rsid w:val="00816DA7"/>
    <w:rsid w:val="0082130B"/>
    <w:rsid w:val="00821397"/>
    <w:rsid w:val="00821EC5"/>
    <w:rsid w:val="00823248"/>
    <w:rsid w:val="00823BE6"/>
    <w:rsid w:val="0082587D"/>
    <w:rsid w:val="008258C0"/>
    <w:rsid w:val="008259D2"/>
    <w:rsid w:val="00826A2E"/>
    <w:rsid w:val="00827690"/>
    <w:rsid w:val="00827DCC"/>
    <w:rsid w:val="0083040D"/>
    <w:rsid w:val="0083173D"/>
    <w:rsid w:val="008339F3"/>
    <w:rsid w:val="008347C2"/>
    <w:rsid w:val="00834D95"/>
    <w:rsid w:val="00835B75"/>
    <w:rsid w:val="0083698E"/>
    <w:rsid w:val="00836E74"/>
    <w:rsid w:val="00837A97"/>
    <w:rsid w:val="00840BC0"/>
    <w:rsid w:val="0084251B"/>
    <w:rsid w:val="008425AB"/>
    <w:rsid w:val="00843E18"/>
    <w:rsid w:val="008442D2"/>
    <w:rsid w:val="00844C07"/>
    <w:rsid w:val="008453D7"/>
    <w:rsid w:val="00845D68"/>
    <w:rsid w:val="00846F1D"/>
    <w:rsid w:val="00850040"/>
    <w:rsid w:val="00850AE9"/>
    <w:rsid w:val="008522D3"/>
    <w:rsid w:val="00852F65"/>
    <w:rsid w:val="008542E2"/>
    <w:rsid w:val="008569A4"/>
    <w:rsid w:val="00857360"/>
    <w:rsid w:val="00861383"/>
    <w:rsid w:val="008613EC"/>
    <w:rsid w:val="0086217E"/>
    <w:rsid w:val="0086305C"/>
    <w:rsid w:val="008631A1"/>
    <w:rsid w:val="008640E5"/>
    <w:rsid w:val="00864480"/>
    <w:rsid w:val="00864A18"/>
    <w:rsid w:val="00864EDE"/>
    <w:rsid w:val="00865948"/>
    <w:rsid w:val="00866FAD"/>
    <w:rsid w:val="00870F03"/>
    <w:rsid w:val="00872129"/>
    <w:rsid w:val="00873DF0"/>
    <w:rsid w:val="008749BF"/>
    <w:rsid w:val="008752EE"/>
    <w:rsid w:val="00876B2A"/>
    <w:rsid w:val="00876D38"/>
    <w:rsid w:val="00880646"/>
    <w:rsid w:val="008809DE"/>
    <w:rsid w:val="008819F3"/>
    <w:rsid w:val="00882658"/>
    <w:rsid w:val="00883CFF"/>
    <w:rsid w:val="00884AB6"/>
    <w:rsid w:val="00884F73"/>
    <w:rsid w:val="0088538F"/>
    <w:rsid w:val="008854A9"/>
    <w:rsid w:val="008857E5"/>
    <w:rsid w:val="00886774"/>
    <w:rsid w:val="008869B2"/>
    <w:rsid w:val="00886F29"/>
    <w:rsid w:val="00890EC7"/>
    <w:rsid w:val="00891833"/>
    <w:rsid w:val="00893280"/>
    <w:rsid w:val="0089349E"/>
    <w:rsid w:val="00896AEB"/>
    <w:rsid w:val="00896FAA"/>
    <w:rsid w:val="00897229"/>
    <w:rsid w:val="00897976"/>
    <w:rsid w:val="008A1DF2"/>
    <w:rsid w:val="008A209A"/>
    <w:rsid w:val="008A2196"/>
    <w:rsid w:val="008A25ED"/>
    <w:rsid w:val="008A44D3"/>
    <w:rsid w:val="008A58CC"/>
    <w:rsid w:val="008A61F9"/>
    <w:rsid w:val="008A76F4"/>
    <w:rsid w:val="008A776E"/>
    <w:rsid w:val="008B02D3"/>
    <w:rsid w:val="008B1B90"/>
    <w:rsid w:val="008B27DB"/>
    <w:rsid w:val="008B29EF"/>
    <w:rsid w:val="008B33AC"/>
    <w:rsid w:val="008B45AB"/>
    <w:rsid w:val="008B4A28"/>
    <w:rsid w:val="008B4DE2"/>
    <w:rsid w:val="008B4FDB"/>
    <w:rsid w:val="008B583C"/>
    <w:rsid w:val="008B67A0"/>
    <w:rsid w:val="008B6E49"/>
    <w:rsid w:val="008C05E2"/>
    <w:rsid w:val="008C18B4"/>
    <w:rsid w:val="008C342B"/>
    <w:rsid w:val="008C34F1"/>
    <w:rsid w:val="008C40CE"/>
    <w:rsid w:val="008C40EC"/>
    <w:rsid w:val="008C53A3"/>
    <w:rsid w:val="008C68AD"/>
    <w:rsid w:val="008C74EC"/>
    <w:rsid w:val="008C7F08"/>
    <w:rsid w:val="008D16D1"/>
    <w:rsid w:val="008D1C21"/>
    <w:rsid w:val="008D3363"/>
    <w:rsid w:val="008D3AF0"/>
    <w:rsid w:val="008D40DB"/>
    <w:rsid w:val="008D4FB4"/>
    <w:rsid w:val="008D5339"/>
    <w:rsid w:val="008D695E"/>
    <w:rsid w:val="008D7375"/>
    <w:rsid w:val="008E0012"/>
    <w:rsid w:val="008E1347"/>
    <w:rsid w:val="008E1658"/>
    <w:rsid w:val="008E1D8B"/>
    <w:rsid w:val="008E2154"/>
    <w:rsid w:val="008E30AC"/>
    <w:rsid w:val="008E35F6"/>
    <w:rsid w:val="008E37F9"/>
    <w:rsid w:val="008E4B9F"/>
    <w:rsid w:val="008E542A"/>
    <w:rsid w:val="008E6AE7"/>
    <w:rsid w:val="008F2095"/>
    <w:rsid w:val="008F4A57"/>
    <w:rsid w:val="008F4CDC"/>
    <w:rsid w:val="008F5165"/>
    <w:rsid w:val="008F5B3B"/>
    <w:rsid w:val="00901DB9"/>
    <w:rsid w:val="00902844"/>
    <w:rsid w:val="00904D93"/>
    <w:rsid w:val="009077F9"/>
    <w:rsid w:val="009102D9"/>
    <w:rsid w:val="009105EF"/>
    <w:rsid w:val="009108C4"/>
    <w:rsid w:val="009116F5"/>
    <w:rsid w:val="00911CF1"/>
    <w:rsid w:val="0091219C"/>
    <w:rsid w:val="00915979"/>
    <w:rsid w:val="009163AC"/>
    <w:rsid w:val="0091658E"/>
    <w:rsid w:val="00916F20"/>
    <w:rsid w:val="00917915"/>
    <w:rsid w:val="0092234F"/>
    <w:rsid w:val="00922DBE"/>
    <w:rsid w:val="00923840"/>
    <w:rsid w:val="00923881"/>
    <w:rsid w:val="00924DB5"/>
    <w:rsid w:val="00924EC6"/>
    <w:rsid w:val="009253E7"/>
    <w:rsid w:val="00926B87"/>
    <w:rsid w:val="009306DB"/>
    <w:rsid w:val="0093227C"/>
    <w:rsid w:val="009346EE"/>
    <w:rsid w:val="00934791"/>
    <w:rsid w:val="0093489E"/>
    <w:rsid w:val="00935BF7"/>
    <w:rsid w:val="00935D9C"/>
    <w:rsid w:val="00940204"/>
    <w:rsid w:val="00941156"/>
    <w:rsid w:val="00941C72"/>
    <w:rsid w:val="00944787"/>
    <w:rsid w:val="00944FC6"/>
    <w:rsid w:val="00945290"/>
    <w:rsid w:val="009470C4"/>
    <w:rsid w:val="00947BD3"/>
    <w:rsid w:val="00950334"/>
    <w:rsid w:val="009507A7"/>
    <w:rsid w:val="00951786"/>
    <w:rsid w:val="00951C9A"/>
    <w:rsid w:val="00953881"/>
    <w:rsid w:val="00953B8F"/>
    <w:rsid w:val="00954D9A"/>
    <w:rsid w:val="00955187"/>
    <w:rsid w:val="0095575D"/>
    <w:rsid w:val="009558A5"/>
    <w:rsid w:val="00956E44"/>
    <w:rsid w:val="00956FEC"/>
    <w:rsid w:val="00961B99"/>
    <w:rsid w:val="009622FD"/>
    <w:rsid w:val="00963932"/>
    <w:rsid w:val="009657B7"/>
    <w:rsid w:val="00965B56"/>
    <w:rsid w:val="00971671"/>
    <w:rsid w:val="00972A09"/>
    <w:rsid w:val="00973AD5"/>
    <w:rsid w:val="00974A1D"/>
    <w:rsid w:val="00974BCA"/>
    <w:rsid w:val="00974D73"/>
    <w:rsid w:val="0097557C"/>
    <w:rsid w:val="00976667"/>
    <w:rsid w:val="009774F8"/>
    <w:rsid w:val="00982018"/>
    <w:rsid w:val="00984204"/>
    <w:rsid w:val="00984E05"/>
    <w:rsid w:val="00985AD7"/>
    <w:rsid w:val="00987776"/>
    <w:rsid w:val="00987E41"/>
    <w:rsid w:val="0099063A"/>
    <w:rsid w:val="00992186"/>
    <w:rsid w:val="009942DA"/>
    <w:rsid w:val="00994756"/>
    <w:rsid w:val="0099515C"/>
    <w:rsid w:val="0099540D"/>
    <w:rsid w:val="009954F6"/>
    <w:rsid w:val="00996C2A"/>
    <w:rsid w:val="00997EC4"/>
    <w:rsid w:val="009A1DB3"/>
    <w:rsid w:val="009A1E35"/>
    <w:rsid w:val="009A40CE"/>
    <w:rsid w:val="009A40E3"/>
    <w:rsid w:val="009A5DE7"/>
    <w:rsid w:val="009A60D6"/>
    <w:rsid w:val="009A6496"/>
    <w:rsid w:val="009A6520"/>
    <w:rsid w:val="009A7A31"/>
    <w:rsid w:val="009B073B"/>
    <w:rsid w:val="009B2707"/>
    <w:rsid w:val="009B2D88"/>
    <w:rsid w:val="009B42E5"/>
    <w:rsid w:val="009B4A73"/>
    <w:rsid w:val="009B4AF8"/>
    <w:rsid w:val="009B50B2"/>
    <w:rsid w:val="009B7ADB"/>
    <w:rsid w:val="009C0BB7"/>
    <w:rsid w:val="009C1653"/>
    <w:rsid w:val="009C1AC4"/>
    <w:rsid w:val="009C261A"/>
    <w:rsid w:val="009C30C7"/>
    <w:rsid w:val="009C327C"/>
    <w:rsid w:val="009C3D3B"/>
    <w:rsid w:val="009C3FD3"/>
    <w:rsid w:val="009D0BD1"/>
    <w:rsid w:val="009D147D"/>
    <w:rsid w:val="009D1ECB"/>
    <w:rsid w:val="009D23D6"/>
    <w:rsid w:val="009D2678"/>
    <w:rsid w:val="009D31C4"/>
    <w:rsid w:val="009D3684"/>
    <w:rsid w:val="009D470E"/>
    <w:rsid w:val="009D4758"/>
    <w:rsid w:val="009D4E41"/>
    <w:rsid w:val="009D4EBD"/>
    <w:rsid w:val="009D6593"/>
    <w:rsid w:val="009D6759"/>
    <w:rsid w:val="009D774D"/>
    <w:rsid w:val="009D79EF"/>
    <w:rsid w:val="009E17BA"/>
    <w:rsid w:val="009E2FAB"/>
    <w:rsid w:val="009E4E61"/>
    <w:rsid w:val="009E6FCE"/>
    <w:rsid w:val="009E72DC"/>
    <w:rsid w:val="009F1526"/>
    <w:rsid w:val="009F1676"/>
    <w:rsid w:val="009F289E"/>
    <w:rsid w:val="009F6B2A"/>
    <w:rsid w:val="009F7B41"/>
    <w:rsid w:val="00A01249"/>
    <w:rsid w:val="00A01E95"/>
    <w:rsid w:val="00A022C0"/>
    <w:rsid w:val="00A02FCC"/>
    <w:rsid w:val="00A03566"/>
    <w:rsid w:val="00A03C35"/>
    <w:rsid w:val="00A10E8C"/>
    <w:rsid w:val="00A11A77"/>
    <w:rsid w:val="00A1214B"/>
    <w:rsid w:val="00A12719"/>
    <w:rsid w:val="00A12E1C"/>
    <w:rsid w:val="00A1465F"/>
    <w:rsid w:val="00A15109"/>
    <w:rsid w:val="00A156A3"/>
    <w:rsid w:val="00A1755A"/>
    <w:rsid w:val="00A21216"/>
    <w:rsid w:val="00A21960"/>
    <w:rsid w:val="00A22258"/>
    <w:rsid w:val="00A23B6F"/>
    <w:rsid w:val="00A23E1C"/>
    <w:rsid w:val="00A245BB"/>
    <w:rsid w:val="00A26AF5"/>
    <w:rsid w:val="00A27509"/>
    <w:rsid w:val="00A3002D"/>
    <w:rsid w:val="00A306B8"/>
    <w:rsid w:val="00A31379"/>
    <w:rsid w:val="00A31B51"/>
    <w:rsid w:val="00A32931"/>
    <w:rsid w:val="00A32E32"/>
    <w:rsid w:val="00A36167"/>
    <w:rsid w:val="00A36DD0"/>
    <w:rsid w:val="00A370F0"/>
    <w:rsid w:val="00A40E08"/>
    <w:rsid w:val="00A413F0"/>
    <w:rsid w:val="00A41876"/>
    <w:rsid w:val="00A430AD"/>
    <w:rsid w:val="00A43119"/>
    <w:rsid w:val="00A44222"/>
    <w:rsid w:val="00A44B57"/>
    <w:rsid w:val="00A44BD8"/>
    <w:rsid w:val="00A46ED4"/>
    <w:rsid w:val="00A475A9"/>
    <w:rsid w:val="00A5044E"/>
    <w:rsid w:val="00A51FC2"/>
    <w:rsid w:val="00A5233D"/>
    <w:rsid w:val="00A53109"/>
    <w:rsid w:val="00A53B00"/>
    <w:rsid w:val="00A54F20"/>
    <w:rsid w:val="00A56D51"/>
    <w:rsid w:val="00A636D6"/>
    <w:rsid w:val="00A63907"/>
    <w:rsid w:val="00A63DE0"/>
    <w:rsid w:val="00A646A3"/>
    <w:rsid w:val="00A64722"/>
    <w:rsid w:val="00A6616B"/>
    <w:rsid w:val="00A66C1D"/>
    <w:rsid w:val="00A6741F"/>
    <w:rsid w:val="00A703B5"/>
    <w:rsid w:val="00A704BC"/>
    <w:rsid w:val="00A71C6D"/>
    <w:rsid w:val="00A764D1"/>
    <w:rsid w:val="00A80DC7"/>
    <w:rsid w:val="00A81654"/>
    <w:rsid w:val="00A81FE6"/>
    <w:rsid w:val="00A824E6"/>
    <w:rsid w:val="00A832CE"/>
    <w:rsid w:val="00A840D5"/>
    <w:rsid w:val="00A87084"/>
    <w:rsid w:val="00A90820"/>
    <w:rsid w:val="00A92C71"/>
    <w:rsid w:val="00A9371B"/>
    <w:rsid w:val="00A93754"/>
    <w:rsid w:val="00A93C09"/>
    <w:rsid w:val="00A95269"/>
    <w:rsid w:val="00A954B5"/>
    <w:rsid w:val="00A9672D"/>
    <w:rsid w:val="00AA080B"/>
    <w:rsid w:val="00AA11D8"/>
    <w:rsid w:val="00AA281B"/>
    <w:rsid w:val="00AA361A"/>
    <w:rsid w:val="00AA483B"/>
    <w:rsid w:val="00AA4927"/>
    <w:rsid w:val="00AA4EE8"/>
    <w:rsid w:val="00AA593C"/>
    <w:rsid w:val="00AB02F0"/>
    <w:rsid w:val="00AB07D1"/>
    <w:rsid w:val="00AB0D65"/>
    <w:rsid w:val="00AB2869"/>
    <w:rsid w:val="00AB2B5D"/>
    <w:rsid w:val="00AB3C38"/>
    <w:rsid w:val="00AB517D"/>
    <w:rsid w:val="00AB6209"/>
    <w:rsid w:val="00AB6408"/>
    <w:rsid w:val="00AB7C4A"/>
    <w:rsid w:val="00AB7D51"/>
    <w:rsid w:val="00AC03C4"/>
    <w:rsid w:val="00AC0C44"/>
    <w:rsid w:val="00AC102A"/>
    <w:rsid w:val="00AC18B4"/>
    <w:rsid w:val="00AC2867"/>
    <w:rsid w:val="00AC3DD3"/>
    <w:rsid w:val="00AC4284"/>
    <w:rsid w:val="00AC50BF"/>
    <w:rsid w:val="00AC5261"/>
    <w:rsid w:val="00AC5CB1"/>
    <w:rsid w:val="00AC68A9"/>
    <w:rsid w:val="00AC7510"/>
    <w:rsid w:val="00AC7793"/>
    <w:rsid w:val="00AC790C"/>
    <w:rsid w:val="00AD035F"/>
    <w:rsid w:val="00AD119F"/>
    <w:rsid w:val="00AD11F7"/>
    <w:rsid w:val="00AD1A35"/>
    <w:rsid w:val="00AD28BD"/>
    <w:rsid w:val="00AD33A0"/>
    <w:rsid w:val="00AD42CA"/>
    <w:rsid w:val="00AD50FC"/>
    <w:rsid w:val="00AD5EC1"/>
    <w:rsid w:val="00AD6355"/>
    <w:rsid w:val="00AD68B1"/>
    <w:rsid w:val="00AE000A"/>
    <w:rsid w:val="00AE0133"/>
    <w:rsid w:val="00AE2142"/>
    <w:rsid w:val="00AE2BAC"/>
    <w:rsid w:val="00AE2FDA"/>
    <w:rsid w:val="00AE34F5"/>
    <w:rsid w:val="00AE3A55"/>
    <w:rsid w:val="00AE40C5"/>
    <w:rsid w:val="00AE4222"/>
    <w:rsid w:val="00AE442F"/>
    <w:rsid w:val="00AE4479"/>
    <w:rsid w:val="00AE46D4"/>
    <w:rsid w:val="00AE4987"/>
    <w:rsid w:val="00AE504A"/>
    <w:rsid w:val="00AE51E2"/>
    <w:rsid w:val="00AE626C"/>
    <w:rsid w:val="00AE7F6A"/>
    <w:rsid w:val="00AF077F"/>
    <w:rsid w:val="00AF205B"/>
    <w:rsid w:val="00AF3161"/>
    <w:rsid w:val="00AF3632"/>
    <w:rsid w:val="00AF3DE7"/>
    <w:rsid w:val="00AF4D1C"/>
    <w:rsid w:val="00AF57B6"/>
    <w:rsid w:val="00AF5DA2"/>
    <w:rsid w:val="00AF61D9"/>
    <w:rsid w:val="00AF75D0"/>
    <w:rsid w:val="00B03443"/>
    <w:rsid w:val="00B05C22"/>
    <w:rsid w:val="00B11E4D"/>
    <w:rsid w:val="00B12AB0"/>
    <w:rsid w:val="00B16C09"/>
    <w:rsid w:val="00B176B9"/>
    <w:rsid w:val="00B22E20"/>
    <w:rsid w:val="00B24079"/>
    <w:rsid w:val="00B24F57"/>
    <w:rsid w:val="00B26376"/>
    <w:rsid w:val="00B26974"/>
    <w:rsid w:val="00B31F34"/>
    <w:rsid w:val="00B33E58"/>
    <w:rsid w:val="00B34524"/>
    <w:rsid w:val="00B37120"/>
    <w:rsid w:val="00B37B79"/>
    <w:rsid w:val="00B37DA9"/>
    <w:rsid w:val="00B40197"/>
    <w:rsid w:val="00B41971"/>
    <w:rsid w:val="00B41D7E"/>
    <w:rsid w:val="00B42615"/>
    <w:rsid w:val="00B437C9"/>
    <w:rsid w:val="00B44751"/>
    <w:rsid w:val="00B45055"/>
    <w:rsid w:val="00B454E4"/>
    <w:rsid w:val="00B45C2D"/>
    <w:rsid w:val="00B460BE"/>
    <w:rsid w:val="00B467CB"/>
    <w:rsid w:val="00B51D53"/>
    <w:rsid w:val="00B558D4"/>
    <w:rsid w:val="00B56B87"/>
    <w:rsid w:val="00B577C5"/>
    <w:rsid w:val="00B60314"/>
    <w:rsid w:val="00B635EF"/>
    <w:rsid w:val="00B6480D"/>
    <w:rsid w:val="00B66099"/>
    <w:rsid w:val="00B66251"/>
    <w:rsid w:val="00B70CD6"/>
    <w:rsid w:val="00B710D8"/>
    <w:rsid w:val="00B71E91"/>
    <w:rsid w:val="00B724DB"/>
    <w:rsid w:val="00B733C9"/>
    <w:rsid w:val="00B73CDA"/>
    <w:rsid w:val="00B744DC"/>
    <w:rsid w:val="00B74F79"/>
    <w:rsid w:val="00B75192"/>
    <w:rsid w:val="00B801FE"/>
    <w:rsid w:val="00B81ADA"/>
    <w:rsid w:val="00B81B9C"/>
    <w:rsid w:val="00B81F38"/>
    <w:rsid w:val="00B85182"/>
    <w:rsid w:val="00B854BB"/>
    <w:rsid w:val="00B85D61"/>
    <w:rsid w:val="00B863D3"/>
    <w:rsid w:val="00B86A8A"/>
    <w:rsid w:val="00B9046D"/>
    <w:rsid w:val="00B91554"/>
    <w:rsid w:val="00B91F5D"/>
    <w:rsid w:val="00B946FE"/>
    <w:rsid w:val="00BA093D"/>
    <w:rsid w:val="00BA1EA4"/>
    <w:rsid w:val="00BA237A"/>
    <w:rsid w:val="00BA49FB"/>
    <w:rsid w:val="00BA5BBD"/>
    <w:rsid w:val="00BA6100"/>
    <w:rsid w:val="00BA6F6C"/>
    <w:rsid w:val="00BA77A6"/>
    <w:rsid w:val="00BB0D7E"/>
    <w:rsid w:val="00BB12B5"/>
    <w:rsid w:val="00BB290A"/>
    <w:rsid w:val="00BB2C42"/>
    <w:rsid w:val="00BB31AE"/>
    <w:rsid w:val="00BB33E8"/>
    <w:rsid w:val="00BB34C0"/>
    <w:rsid w:val="00BB3C52"/>
    <w:rsid w:val="00BB43C8"/>
    <w:rsid w:val="00BB4864"/>
    <w:rsid w:val="00BB5CE3"/>
    <w:rsid w:val="00BB730D"/>
    <w:rsid w:val="00BB7FE7"/>
    <w:rsid w:val="00BC081B"/>
    <w:rsid w:val="00BC18DF"/>
    <w:rsid w:val="00BC1CA7"/>
    <w:rsid w:val="00BC2291"/>
    <w:rsid w:val="00BC2966"/>
    <w:rsid w:val="00BC37EF"/>
    <w:rsid w:val="00BC4377"/>
    <w:rsid w:val="00BC7FB1"/>
    <w:rsid w:val="00BD08F2"/>
    <w:rsid w:val="00BD18E2"/>
    <w:rsid w:val="00BD1B56"/>
    <w:rsid w:val="00BD2284"/>
    <w:rsid w:val="00BD2F17"/>
    <w:rsid w:val="00BD41C5"/>
    <w:rsid w:val="00BD4261"/>
    <w:rsid w:val="00BD4EED"/>
    <w:rsid w:val="00BE3C65"/>
    <w:rsid w:val="00BE53B7"/>
    <w:rsid w:val="00BE63EC"/>
    <w:rsid w:val="00BE72F5"/>
    <w:rsid w:val="00BE75E7"/>
    <w:rsid w:val="00BF1166"/>
    <w:rsid w:val="00BF1675"/>
    <w:rsid w:val="00BF32D6"/>
    <w:rsid w:val="00BF4252"/>
    <w:rsid w:val="00BF5418"/>
    <w:rsid w:val="00BF5CA5"/>
    <w:rsid w:val="00BF6DFA"/>
    <w:rsid w:val="00BF6E18"/>
    <w:rsid w:val="00BF70AA"/>
    <w:rsid w:val="00BF77AD"/>
    <w:rsid w:val="00C00985"/>
    <w:rsid w:val="00C00BDF"/>
    <w:rsid w:val="00C03676"/>
    <w:rsid w:val="00C038A2"/>
    <w:rsid w:val="00C03D4E"/>
    <w:rsid w:val="00C0400C"/>
    <w:rsid w:val="00C04B4A"/>
    <w:rsid w:val="00C05FB0"/>
    <w:rsid w:val="00C079A4"/>
    <w:rsid w:val="00C103D1"/>
    <w:rsid w:val="00C12343"/>
    <w:rsid w:val="00C13870"/>
    <w:rsid w:val="00C13979"/>
    <w:rsid w:val="00C14F44"/>
    <w:rsid w:val="00C1553F"/>
    <w:rsid w:val="00C15AE8"/>
    <w:rsid w:val="00C15E84"/>
    <w:rsid w:val="00C1605F"/>
    <w:rsid w:val="00C16B5C"/>
    <w:rsid w:val="00C202E4"/>
    <w:rsid w:val="00C21674"/>
    <w:rsid w:val="00C21BAA"/>
    <w:rsid w:val="00C220DB"/>
    <w:rsid w:val="00C2270D"/>
    <w:rsid w:val="00C2281C"/>
    <w:rsid w:val="00C22DD8"/>
    <w:rsid w:val="00C23D83"/>
    <w:rsid w:val="00C23DEB"/>
    <w:rsid w:val="00C2481A"/>
    <w:rsid w:val="00C24AD9"/>
    <w:rsid w:val="00C260C9"/>
    <w:rsid w:val="00C26223"/>
    <w:rsid w:val="00C305ED"/>
    <w:rsid w:val="00C3062E"/>
    <w:rsid w:val="00C309DD"/>
    <w:rsid w:val="00C311D5"/>
    <w:rsid w:val="00C31B21"/>
    <w:rsid w:val="00C33936"/>
    <w:rsid w:val="00C34CCB"/>
    <w:rsid w:val="00C35044"/>
    <w:rsid w:val="00C35745"/>
    <w:rsid w:val="00C36010"/>
    <w:rsid w:val="00C36C19"/>
    <w:rsid w:val="00C37ABC"/>
    <w:rsid w:val="00C40414"/>
    <w:rsid w:val="00C437B7"/>
    <w:rsid w:val="00C43BB1"/>
    <w:rsid w:val="00C44544"/>
    <w:rsid w:val="00C450A6"/>
    <w:rsid w:val="00C45B53"/>
    <w:rsid w:val="00C46C74"/>
    <w:rsid w:val="00C4762E"/>
    <w:rsid w:val="00C500A9"/>
    <w:rsid w:val="00C501DF"/>
    <w:rsid w:val="00C50215"/>
    <w:rsid w:val="00C502BD"/>
    <w:rsid w:val="00C513C2"/>
    <w:rsid w:val="00C529EE"/>
    <w:rsid w:val="00C5360C"/>
    <w:rsid w:val="00C53B7D"/>
    <w:rsid w:val="00C54768"/>
    <w:rsid w:val="00C55173"/>
    <w:rsid w:val="00C55DF5"/>
    <w:rsid w:val="00C560FE"/>
    <w:rsid w:val="00C567E6"/>
    <w:rsid w:val="00C57158"/>
    <w:rsid w:val="00C57231"/>
    <w:rsid w:val="00C57356"/>
    <w:rsid w:val="00C57C01"/>
    <w:rsid w:val="00C57C55"/>
    <w:rsid w:val="00C60037"/>
    <w:rsid w:val="00C6099C"/>
    <w:rsid w:val="00C609BE"/>
    <w:rsid w:val="00C611C2"/>
    <w:rsid w:val="00C61CC8"/>
    <w:rsid w:val="00C620DD"/>
    <w:rsid w:val="00C62AF2"/>
    <w:rsid w:val="00C631EC"/>
    <w:rsid w:val="00C6374B"/>
    <w:rsid w:val="00C66B93"/>
    <w:rsid w:val="00C707C7"/>
    <w:rsid w:val="00C715C7"/>
    <w:rsid w:val="00C719FD"/>
    <w:rsid w:val="00C7355D"/>
    <w:rsid w:val="00C751FA"/>
    <w:rsid w:val="00C77CCD"/>
    <w:rsid w:val="00C80652"/>
    <w:rsid w:val="00C816B0"/>
    <w:rsid w:val="00C82494"/>
    <w:rsid w:val="00C83372"/>
    <w:rsid w:val="00C839AF"/>
    <w:rsid w:val="00C83C5B"/>
    <w:rsid w:val="00C844C4"/>
    <w:rsid w:val="00C84549"/>
    <w:rsid w:val="00C85330"/>
    <w:rsid w:val="00C8741D"/>
    <w:rsid w:val="00C87704"/>
    <w:rsid w:val="00C87A69"/>
    <w:rsid w:val="00C90855"/>
    <w:rsid w:val="00C90C75"/>
    <w:rsid w:val="00C91221"/>
    <w:rsid w:val="00C9132A"/>
    <w:rsid w:val="00C9263D"/>
    <w:rsid w:val="00C92FD5"/>
    <w:rsid w:val="00C95B57"/>
    <w:rsid w:val="00C96A92"/>
    <w:rsid w:val="00CA1782"/>
    <w:rsid w:val="00CA1AD2"/>
    <w:rsid w:val="00CA2132"/>
    <w:rsid w:val="00CA24C9"/>
    <w:rsid w:val="00CA332F"/>
    <w:rsid w:val="00CA469D"/>
    <w:rsid w:val="00CA596E"/>
    <w:rsid w:val="00CA72AF"/>
    <w:rsid w:val="00CA73E2"/>
    <w:rsid w:val="00CB17D6"/>
    <w:rsid w:val="00CB1D21"/>
    <w:rsid w:val="00CB1E4B"/>
    <w:rsid w:val="00CB2355"/>
    <w:rsid w:val="00CB43C8"/>
    <w:rsid w:val="00CB5129"/>
    <w:rsid w:val="00CB6459"/>
    <w:rsid w:val="00CB6886"/>
    <w:rsid w:val="00CB70C3"/>
    <w:rsid w:val="00CC2209"/>
    <w:rsid w:val="00CC2ED4"/>
    <w:rsid w:val="00CC652A"/>
    <w:rsid w:val="00CC6A48"/>
    <w:rsid w:val="00CD180D"/>
    <w:rsid w:val="00CD24F5"/>
    <w:rsid w:val="00CD2E5C"/>
    <w:rsid w:val="00CE0342"/>
    <w:rsid w:val="00CE119B"/>
    <w:rsid w:val="00CE38F1"/>
    <w:rsid w:val="00CE4341"/>
    <w:rsid w:val="00CE5B1C"/>
    <w:rsid w:val="00CE6F6F"/>
    <w:rsid w:val="00CE75C0"/>
    <w:rsid w:val="00CF10E1"/>
    <w:rsid w:val="00CF13E0"/>
    <w:rsid w:val="00CF319C"/>
    <w:rsid w:val="00CF32BA"/>
    <w:rsid w:val="00CF45C5"/>
    <w:rsid w:val="00D0188E"/>
    <w:rsid w:val="00D021CD"/>
    <w:rsid w:val="00D06E4B"/>
    <w:rsid w:val="00D072B0"/>
    <w:rsid w:val="00D07A1D"/>
    <w:rsid w:val="00D07FE4"/>
    <w:rsid w:val="00D10058"/>
    <w:rsid w:val="00D117DF"/>
    <w:rsid w:val="00D11EA3"/>
    <w:rsid w:val="00D128EC"/>
    <w:rsid w:val="00D12DE7"/>
    <w:rsid w:val="00D135C9"/>
    <w:rsid w:val="00D1374C"/>
    <w:rsid w:val="00D1432A"/>
    <w:rsid w:val="00D1471B"/>
    <w:rsid w:val="00D14976"/>
    <w:rsid w:val="00D165D0"/>
    <w:rsid w:val="00D20574"/>
    <w:rsid w:val="00D21A73"/>
    <w:rsid w:val="00D21AC1"/>
    <w:rsid w:val="00D22C0A"/>
    <w:rsid w:val="00D2492B"/>
    <w:rsid w:val="00D25858"/>
    <w:rsid w:val="00D25E50"/>
    <w:rsid w:val="00D26EF1"/>
    <w:rsid w:val="00D2715D"/>
    <w:rsid w:val="00D30186"/>
    <w:rsid w:val="00D32121"/>
    <w:rsid w:val="00D33FBC"/>
    <w:rsid w:val="00D34E70"/>
    <w:rsid w:val="00D3503D"/>
    <w:rsid w:val="00D35E97"/>
    <w:rsid w:val="00D35EE4"/>
    <w:rsid w:val="00D36234"/>
    <w:rsid w:val="00D3666E"/>
    <w:rsid w:val="00D367C8"/>
    <w:rsid w:val="00D36D2C"/>
    <w:rsid w:val="00D370A3"/>
    <w:rsid w:val="00D37E74"/>
    <w:rsid w:val="00D40010"/>
    <w:rsid w:val="00D40E26"/>
    <w:rsid w:val="00D419CD"/>
    <w:rsid w:val="00D42541"/>
    <w:rsid w:val="00D436D6"/>
    <w:rsid w:val="00D44FB8"/>
    <w:rsid w:val="00D45EFF"/>
    <w:rsid w:val="00D4748D"/>
    <w:rsid w:val="00D5050B"/>
    <w:rsid w:val="00D513EC"/>
    <w:rsid w:val="00D51F40"/>
    <w:rsid w:val="00D52128"/>
    <w:rsid w:val="00D5232F"/>
    <w:rsid w:val="00D525A6"/>
    <w:rsid w:val="00D5357D"/>
    <w:rsid w:val="00D5408C"/>
    <w:rsid w:val="00D54382"/>
    <w:rsid w:val="00D549EF"/>
    <w:rsid w:val="00D553F3"/>
    <w:rsid w:val="00D57A5E"/>
    <w:rsid w:val="00D60015"/>
    <w:rsid w:val="00D602F0"/>
    <w:rsid w:val="00D607E4"/>
    <w:rsid w:val="00D622E4"/>
    <w:rsid w:val="00D63D34"/>
    <w:rsid w:val="00D64A96"/>
    <w:rsid w:val="00D66E23"/>
    <w:rsid w:val="00D71BF3"/>
    <w:rsid w:val="00D71D17"/>
    <w:rsid w:val="00D72882"/>
    <w:rsid w:val="00D72A78"/>
    <w:rsid w:val="00D74818"/>
    <w:rsid w:val="00D748F9"/>
    <w:rsid w:val="00D750AA"/>
    <w:rsid w:val="00D75C78"/>
    <w:rsid w:val="00D75C97"/>
    <w:rsid w:val="00D803DE"/>
    <w:rsid w:val="00D814A8"/>
    <w:rsid w:val="00D81887"/>
    <w:rsid w:val="00D8200E"/>
    <w:rsid w:val="00D8270F"/>
    <w:rsid w:val="00D83556"/>
    <w:rsid w:val="00D8364A"/>
    <w:rsid w:val="00D84417"/>
    <w:rsid w:val="00D861D1"/>
    <w:rsid w:val="00D86C7B"/>
    <w:rsid w:val="00D87363"/>
    <w:rsid w:val="00D875AA"/>
    <w:rsid w:val="00D900C3"/>
    <w:rsid w:val="00D92BC6"/>
    <w:rsid w:val="00D93DE3"/>
    <w:rsid w:val="00D95B69"/>
    <w:rsid w:val="00D95D1C"/>
    <w:rsid w:val="00D97662"/>
    <w:rsid w:val="00DA0D44"/>
    <w:rsid w:val="00DA15B7"/>
    <w:rsid w:val="00DA21B0"/>
    <w:rsid w:val="00DB1131"/>
    <w:rsid w:val="00DB19CD"/>
    <w:rsid w:val="00DB1DD6"/>
    <w:rsid w:val="00DB2691"/>
    <w:rsid w:val="00DB53BB"/>
    <w:rsid w:val="00DB59BF"/>
    <w:rsid w:val="00DB64A2"/>
    <w:rsid w:val="00DB73B2"/>
    <w:rsid w:val="00DB75CD"/>
    <w:rsid w:val="00DC51B8"/>
    <w:rsid w:val="00DC52CC"/>
    <w:rsid w:val="00DC5A14"/>
    <w:rsid w:val="00DC5DE1"/>
    <w:rsid w:val="00DC6A72"/>
    <w:rsid w:val="00DC7120"/>
    <w:rsid w:val="00DD06AE"/>
    <w:rsid w:val="00DD092E"/>
    <w:rsid w:val="00DD2392"/>
    <w:rsid w:val="00DD4DB0"/>
    <w:rsid w:val="00DD5B24"/>
    <w:rsid w:val="00DD6094"/>
    <w:rsid w:val="00DD626A"/>
    <w:rsid w:val="00DD631D"/>
    <w:rsid w:val="00DD6DFE"/>
    <w:rsid w:val="00DE191F"/>
    <w:rsid w:val="00DE30D3"/>
    <w:rsid w:val="00DE47FC"/>
    <w:rsid w:val="00DE4CA6"/>
    <w:rsid w:val="00DE5A1F"/>
    <w:rsid w:val="00DE6916"/>
    <w:rsid w:val="00DE6D12"/>
    <w:rsid w:val="00DF01B8"/>
    <w:rsid w:val="00DF20CD"/>
    <w:rsid w:val="00DF3138"/>
    <w:rsid w:val="00DF4F34"/>
    <w:rsid w:val="00DF6428"/>
    <w:rsid w:val="00DF6658"/>
    <w:rsid w:val="00DF68CF"/>
    <w:rsid w:val="00DF741E"/>
    <w:rsid w:val="00E01217"/>
    <w:rsid w:val="00E0169F"/>
    <w:rsid w:val="00E0203C"/>
    <w:rsid w:val="00E02AE6"/>
    <w:rsid w:val="00E03929"/>
    <w:rsid w:val="00E04C45"/>
    <w:rsid w:val="00E05928"/>
    <w:rsid w:val="00E05D3B"/>
    <w:rsid w:val="00E06142"/>
    <w:rsid w:val="00E075B9"/>
    <w:rsid w:val="00E10027"/>
    <w:rsid w:val="00E10692"/>
    <w:rsid w:val="00E11268"/>
    <w:rsid w:val="00E125DC"/>
    <w:rsid w:val="00E13F47"/>
    <w:rsid w:val="00E154B1"/>
    <w:rsid w:val="00E2005B"/>
    <w:rsid w:val="00E2081E"/>
    <w:rsid w:val="00E20B01"/>
    <w:rsid w:val="00E20E99"/>
    <w:rsid w:val="00E20F7D"/>
    <w:rsid w:val="00E210C4"/>
    <w:rsid w:val="00E22657"/>
    <w:rsid w:val="00E24387"/>
    <w:rsid w:val="00E252FF"/>
    <w:rsid w:val="00E25828"/>
    <w:rsid w:val="00E26A13"/>
    <w:rsid w:val="00E276CB"/>
    <w:rsid w:val="00E277DC"/>
    <w:rsid w:val="00E27D1E"/>
    <w:rsid w:val="00E31775"/>
    <w:rsid w:val="00E31D9D"/>
    <w:rsid w:val="00E3383F"/>
    <w:rsid w:val="00E33CD1"/>
    <w:rsid w:val="00E35177"/>
    <w:rsid w:val="00E378D3"/>
    <w:rsid w:val="00E41AB2"/>
    <w:rsid w:val="00E42317"/>
    <w:rsid w:val="00E425DB"/>
    <w:rsid w:val="00E43B58"/>
    <w:rsid w:val="00E43DC7"/>
    <w:rsid w:val="00E46346"/>
    <w:rsid w:val="00E4682D"/>
    <w:rsid w:val="00E47131"/>
    <w:rsid w:val="00E47FDB"/>
    <w:rsid w:val="00E5091A"/>
    <w:rsid w:val="00E509DA"/>
    <w:rsid w:val="00E5131D"/>
    <w:rsid w:val="00E5152C"/>
    <w:rsid w:val="00E51EBD"/>
    <w:rsid w:val="00E52B28"/>
    <w:rsid w:val="00E564F9"/>
    <w:rsid w:val="00E56FB0"/>
    <w:rsid w:val="00E574B2"/>
    <w:rsid w:val="00E575FA"/>
    <w:rsid w:val="00E60883"/>
    <w:rsid w:val="00E6284A"/>
    <w:rsid w:val="00E64BFD"/>
    <w:rsid w:val="00E65570"/>
    <w:rsid w:val="00E664C8"/>
    <w:rsid w:val="00E6750D"/>
    <w:rsid w:val="00E67B4C"/>
    <w:rsid w:val="00E70145"/>
    <w:rsid w:val="00E71715"/>
    <w:rsid w:val="00E72AC5"/>
    <w:rsid w:val="00E731AA"/>
    <w:rsid w:val="00E73857"/>
    <w:rsid w:val="00E77851"/>
    <w:rsid w:val="00E77B0F"/>
    <w:rsid w:val="00E80B8B"/>
    <w:rsid w:val="00E813A5"/>
    <w:rsid w:val="00E81C57"/>
    <w:rsid w:val="00E85765"/>
    <w:rsid w:val="00E85C87"/>
    <w:rsid w:val="00E85ECA"/>
    <w:rsid w:val="00E867E3"/>
    <w:rsid w:val="00E86818"/>
    <w:rsid w:val="00E87134"/>
    <w:rsid w:val="00E87195"/>
    <w:rsid w:val="00E873C0"/>
    <w:rsid w:val="00E87829"/>
    <w:rsid w:val="00E92FE5"/>
    <w:rsid w:val="00E933B4"/>
    <w:rsid w:val="00E93E10"/>
    <w:rsid w:val="00E94331"/>
    <w:rsid w:val="00E958AA"/>
    <w:rsid w:val="00E97428"/>
    <w:rsid w:val="00E9797A"/>
    <w:rsid w:val="00EA04FC"/>
    <w:rsid w:val="00EA0E66"/>
    <w:rsid w:val="00EA1350"/>
    <w:rsid w:val="00EA2BB1"/>
    <w:rsid w:val="00EA4232"/>
    <w:rsid w:val="00EA5C3F"/>
    <w:rsid w:val="00EA693B"/>
    <w:rsid w:val="00EA7CE0"/>
    <w:rsid w:val="00EB224C"/>
    <w:rsid w:val="00EB3F6A"/>
    <w:rsid w:val="00EB5867"/>
    <w:rsid w:val="00EB595F"/>
    <w:rsid w:val="00EB5975"/>
    <w:rsid w:val="00EB5C34"/>
    <w:rsid w:val="00EB618B"/>
    <w:rsid w:val="00EB7476"/>
    <w:rsid w:val="00EC0C06"/>
    <w:rsid w:val="00EC1659"/>
    <w:rsid w:val="00EC16DC"/>
    <w:rsid w:val="00EC18BA"/>
    <w:rsid w:val="00EC2A74"/>
    <w:rsid w:val="00EC35A8"/>
    <w:rsid w:val="00EC360B"/>
    <w:rsid w:val="00EC376F"/>
    <w:rsid w:val="00EC43F1"/>
    <w:rsid w:val="00EC4A81"/>
    <w:rsid w:val="00EC4E98"/>
    <w:rsid w:val="00EC5F31"/>
    <w:rsid w:val="00EC6308"/>
    <w:rsid w:val="00EC6954"/>
    <w:rsid w:val="00EC6C78"/>
    <w:rsid w:val="00EC7D9C"/>
    <w:rsid w:val="00EC7E84"/>
    <w:rsid w:val="00ED0BDE"/>
    <w:rsid w:val="00ED127C"/>
    <w:rsid w:val="00ED14FE"/>
    <w:rsid w:val="00ED18B7"/>
    <w:rsid w:val="00ED208F"/>
    <w:rsid w:val="00ED3A64"/>
    <w:rsid w:val="00ED5A5A"/>
    <w:rsid w:val="00ED63B5"/>
    <w:rsid w:val="00ED7BCE"/>
    <w:rsid w:val="00EE0382"/>
    <w:rsid w:val="00EE0A04"/>
    <w:rsid w:val="00EE2807"/>
    <w:rsid w:val="00EE2A7B"/>
    <w:rsid w:val="00EE33CC"/>
    <w:rsid w:val="00EE3458"/>
    <w:rsid w:val="00EE44A7"/>
    <w:rsid w:val="00EE5E22"/>
    <w:rsid w:val="00EE7421"/>
    <w:rsid w:val="00EF2F10"/>
    <w:rsid w:val="00EF33AF"/>
    <w:rsid w:val="00EF5973"/>
    <w:rsid w:val="00EF5C8E"/>
    <w:rsid w:val="00EF6ECB"/>
    <w:rsid w:val="00EF737E"/>
    <w:rsid w:val="00F03924"/>
    <w:rsid w:val="00F039F2"/>
    <w:rsid w:val="00F0520C"/>
    <w:rsid w:val="00F063B8"/>
    <w:rsid w:val="00F063D6"/>
    <w:rsid w:val="00F06851"/>
    <w:rsid w:val="00F06C31"/>
    <w:rsid w:val="00F07998"/>
    <w:rsid w:val="00F11A98"/>
    <w:rsid w:val="00F130CA"/>
    <w:rsid w:val="00F14F8D"/>
    <w:rsid w:val="00F160C5"/>
    <w:rsid w:val="00F1689A"/>
    <w:rsid w:val="00F174C9"/>
    <w:rsid w:val="00F17AF9"/>
    <w:rsid w:val="00F17E71"/>
    <w:rsid w:val="00F2022E"/>
    <w:rsid w:val="00F20CFD"/>
    <w:rsid w:val="00F21CCB"/>
    <w:rsid w:val="00F21E6B"/>
    <w:rsid w:val="00F24172"/>
    <w:rsid w:val="00F25A91"/>
    <w:rsid w:val="00F25F29"/>
    <w:rsid w:val="00F276CF"/>
    <w:rsid w:val="00F31227"/>
    <w:rsid w:val="00F31702"/>
    <w:rsid w:val="00F3224E"/>
    <w:rsid w:val="00F3290E"/>
    <w:rsid w:val="00F32D8C"/>
    <w:rsid w:val="00F348DD"/>
    <w:rsid w:val="00F3727D"/>
    <w:rsid w:val="00F37EDB"/>
    <w:rsid w:val="00F402C5"/>
    <w:rsid w:val="00F40A5F"/>
    <w:rsid w:val="00F42B72"/>
    <w:rsid w:val="00F42F58"/>
    <w:rsid w:val="00F44395"/>
    <w:rsid w:val="00F44438"/>
    <w:rsid w:val="00F445BD"/>
    <w:rsid w:val="00F450F6"/>
    <w:rsid w:val="00F468E7"/>
    <w:rsid w:val="00F47107"/>
    <w:rsid w:val="00F4735E"/>
    <w:rsid w:val="00F47EA3"/>
    <w:rsid w:val="00F521EF"/>
    <w:rsid w:val="00F547A7"/>
    <w:rsid w:val="00F550D5"/>
    <w:rsid w:val="00F55AD3"/>
    <w:rsid w:val="00F55BFF"/>
    <w:rsid w:val="00F56748"/>
    <w:rsid w:val="00F57D06"/>
    <w:rsid w:val="00F60870"/>
    <w:rsid w:val="00F61E80"/>
    <w:rsid w:val="00F624C4"/>
    <w:rsid w:val="00F62691"/>
    <w:rsid w:val="00F62726"/>
    <w:rsid w:val="00F62815"/>
    <w:rsid w:val="00F64E46"/>
    <w:rsid w:val="00F64FDD"/>
    <w:rsid w:val="00F65EC1"/>
    <w:rsid w:val="00F65F00"/>
    <w:rsid w:val="00F66AC0"/>
    <w:rsid w:val="00F67236"/>
    <w:rsid w:val="00F70686"/>
    <w:rsid w:val="00F70A14"/>
    <w:rsid w:val="00F70A55"/>
    <w:rsid w:val="00F70E23"/>
    <w:rsid w:val="00F72623"/>
    <w:rsid w:val="00F77164"/>
    <w:rsid w:val="00F77581"/>
    <w:rsid w:val="00F83C26"/>
    <w:rsid w:val="00F848D7"/>
    <w:rsid w:val="00F85E98"/>
    <w:rsid w:val="00F86B77"/>
    <w:rsid w:val="00F86F59"/>
    <w:rsid w:val="00F9040D"/>
    <w:rsid w:val="00F90548"/>
    <w:rsid w:val="00F90A5D"/>
    <w:rsid w:val="00F91BB5"/>
    <w:rsid w:val="00F92583"/>
    <w:rsid w:val="00F934B2"/>
    <w:rsid w:val="00F94106"/>
    <w:rsid w:val="00F96237"/>
    <w:rsid w:val="00F96FB0"/>
    <w:rsid w:val="00FA1211"/>
    <w:rsid w:val="00FA1826"/>
    <w:rsid w:val="00FA3083"/>
    <w:rsid w:val="00FA348E"/>
    <w:rsid w:val="00FA3E2C"/>
    <w:rsid w:val="00FA6800"/>
    <w:rsid w:val="00FB1A69"/>
    <w:rsid w:val="00FB2311"/>
    <w:rsid w:val="00FB4658"/>
    <w:rsid w:val="00FB6793"/>
    <w:rsid w:val="00FC62AF"/>
    <w:rsid w:val="00FC662E"/>
    <w:rsid w:val="00FC7759"/>
    <w:rsid w:val="00FD180D"/>
    <w:rsid w:val="00FD1F47"/>
    <w:rsid w:val="00FD274F"/>
    <w:rsid w:val="00FD277E"/>
    <w:rsid w:val="00FD3186"/>
    <w:rsid w:val="00FD342F"/>
    <w:rsid w:val="00FD5DF5"/>
    <w:rsid w:val="00FD625F"/>
    <w:rsid w:val="00FD6266"/>
    <w:rsid w:val="00FE18E4"/>
    <w:rsid w:val="00FE1C22"/>
    <w:rsid w:val="00FE2AFB"/>
    <w:rsid w:val="00FE3341"/>
    <w:rsid w:val="00FE5664"/>
    <w:rsid w:val="00FE5D2A"/>
    <w:rsid w:val="00FE5EF7"/>
    <w:rsid w:val="00FE7ED8"/>
    <w:rsid w:val="00FF332C"/>
    <w:rsid w:val="00FF5688"/>
    <w:rsid w:val="00FF57C5"/>
    <w:rsid w:val="00FF5824"/>
    <w:rsid w:val="00FF5EE4"/>
    <w:rsid w:val="00FF6813"/>
    <w:rsid w:val="00FF68FA"/>
    <w:rsid w:val="00FF6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8"/>
      <w:szCs w:val="24"/>
      <w:lang w:eastAsia="ar-SA"/>
    </w:rPr>
  </w:style>
  <w:style w:type="paragraph" w:styleId="Nagwek1">
    <w:name w:val="heading 1"/>
    <w:basedOn w:val="Normalny"/>
    <w:next w:val="Normalny"/>
    <w:link w:val="Nagwek1Znak"/>
    <w:qFormat/>
    <w:pPr>
      <w:keepNext/>
      <w:numPr>
        <w:numId w:val="1"/>
      </w:numPr>
      <w:jc w:val="center"/>
      <w:outlineLvl w:val="0"/>
    </w:pPr>
    <w:rPr>
      <w:b/>
      <w:bCs/>
      <w:smallCaps/>
      <w:lang w:val="x-none"/>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Cs w:val="28"/>
      <w:lang w:val="x-none"/>
    </w:rPr>
  </w:style>
  <w:style w:type="paragraph" w:styleId="Nagwek3">
    <w:name w:val="heading 3"/>
    <w:basedOn w:val="Normalny"/>
    <w:next w:val="Normalny"/>
    <w:link w:val="Nagwek3Znak"/>
    <w:qFormat/>
    <w:pPr>
      <w:keepNext/>
      <w:jc w:val="both"/>
      <w:outlineLvl w:val="2"/>
    </w:pPr>
    <w:rPr>
      <w:i/>
      <w:sz w:val="24"/>
      <w:lang w:val="x-none"/>
    </w:rPr>
  </w:style>
  <w:style w:type="paragraph" w:styleId="Nagwek4">
    <w:name w:val="heading 4"/>
    <w:basedOn w:val="Normalny"/>
    <w:next w:val="Normalny"/>
    <w:link w:val="Nagwek4Znak"/>
    <w:qFormat/>
    <w:pPr>
      <w:keepNext/>
      <w:numPr>
        <w:ilvl w:val="3"/>
        <w:numId w:val="1"/>
      </w:numPr>
      <w:spacing w:before="240" w:after="60"/>
      <w:outlineLvl w:val="3"/>
    </w:pPr>
    <w:rPr>
      <w:b/>
      <w:bCs/>
      <w:szCs w:val="28"/>
      <w:lang w:val="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qFormat/>
    <w:pPr>
      <w:keepNext/>
      <w:jc w:val="both"/>
      <w:outlineLvl w:val="5"/>
    </w:pPr>
    <w:rPr>
      <w:i/>
      <w:sz w:val="24"/>
      <w:u w:val="single"/>
      <w:lang w:val="x-none"/>
    </w:rPr>
  </w:style>
  <w:style w:type="paragraph" w:styleId="Nagwek7">
    <w:name w:val="heading 7"/>
    <w:basedOn w:val="Normalny"/>
    <w:next w:val="Normalny"/>
    <w:link w:val="Nagwek7Znak"/>
    <w:qFormat/>
    <w:pPr>
      <w:keepNext/>
      <w:jc w:val="both"/>
      <w:outlineLvl w:val="6"/>
    </w:pPr>
    <w:rPr>
      <w:b/>
      <w:bCs/>
      <w:i/>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B2C42"/>
    <w:rPr>
      <w:b/>
      <w:bCs/>
      <w:smallCaps/>
      <w:sz w:val="28"/>
      <w:szCs w:val="24"/>
      <w:lang w:val="x-none" w:eastAsia="ar-SA"/>
    </w:rPr>
  </w:style>
  <w:style w:type="character" w:customStyle="1" w:styleId="Nagwek2Znak">
    <w:name w:val="Nagłówek 2 Znak"/>
    <w:link w:val="Nagwek2"/>
    <w:rsid w:val="00BB2C42"/>
    <w:rPr>
      <w:rFonts w:ascii="Arial" w:hAnsi="Arial"/>
      <w:b/>
      <w:bCs/>
      <w:i/>
      <w:iCs/>
      <w:sz w:val="28"/>
      <w:szCs w:val="28"/>
      <w:lang w:val="x-none" w:eastAsia="ar-SA"/>
    </w:rPr>
  </w:style>
  <w:style w:type="character" w:customStyle="1" w:styleId="Nagwek3Znak">
    <w:name w:val="Nagłówek 3 Znak"/>
    <w:link w:val="Nagwek3"/>
    <w:rsid w:val="00BB2C42"/>
    <w:rPr>
      <w:i/>
      <w:sz w:val="24"/>
      <w:szCs w:val="24"/>
      <w:lang w:eastAsia="ar-SA"/>
    </w:rPr>
  </w:style>
  <w:style w:type="character" w:customStyle="1" w:styleId="Nagwek4Znak">
    <w:name w:val="Nagłówek 4 Znak"/>
    <w:link w:val="Nagwek4"/>
    <w:rsid w:val="00BB2C42"/>
    <w:rPr>
      <w:b/>
      <w:bCs/>
      <w:sz w:val="28"/>
      <w:szCs w:val="28"/>
      <w:lang w:val="x-none" w:eastAsia="ar-SA"/>
    </w:rPr>
  </w:style>
  <w:style w:type="character" w:customStyle="1" w:styleId="Nagwek5Znak">
    <w:name w:val="Nagłówek 5 Znak"/>
    <w:link w:val="Nagwek5"/>
    <w:rsid w:val="00BB2C42"/>
    <w:rPr>
      <w:b/>
      <w:bCs/>
      <w:i/>
      <w:iCs/>
      <w:sz w:val="26"/>
      <w:szCs w:val="26"/>
      <w:lang w:val="x-none" w:eastAsia="ar-SA"/>
    </w:rPr>
  </w:style>
  <w:style w:type="character" w:customStyle="1" w:styleId="Nagwek6Znak">
    <w:name w:val="Nagłówek 6 Znak"/>
    <w:link w:val="Nagwek6"/>
    <w:rsid w:val="00BB2C42"/>
    <w:rPr>
      <w:i/>
      <w:sz w:val="24"/>
      <w:szCs w:val="24"/>
      <w:u w:val="single"/>
      <w:lang w:eastAsia="ar-SA"/>
    </w:rPr>
  </w:style>
  <w:style w:type="character" w:customStyle="1" w:styleId="Nagwek7Znak">
    <w:name w:val="Nagłówek 7 Znak"/>
    <w:link w:val="Nagwek7"/>
    <w:rsid w:val="0031045D"/>
    <w:rPr>
      <w:b/>
      <w:bCs/>
      <w:i/>
      <w:sz w:val="24"/>
      <w:szCs w:val="24"/>
      <w:lang w:eastAsia="ar-SA"/>
    </w:rPr>
  </w:style>
  <w:style w:type="character" w:customStyle="1" w:styleId="WW8Num2z0">
    <w:name w:val="WW8Num2z0"/>
    <w:rPr>
      <w:rFonts w:ascii="Symbol" w:hAnsi="Symbol"/>
    </w:rPr>
  </w:style>
  <w:style w:type="character" w:customStyle="1" w:styleId="WW8Num3z1">
    <w:name w:val="WW8Num3z1"/>
    <w:rPr>
      <w:rFonts w:ascii="Symbol" w:hAnsi="Symbol"/>
    </w:rPr>
  </w:style>
  <w:style w:type="character" w:customStyle="1" w:styleId="WW8Num4z0">
    <w:name w:val="WW8Num4z0"/>
    <w:rPr>
      <w:rFonts w:ascii="Symbol" w:hAnsi="Symbol" w:cs="Times New Roman"/>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1">
    <w:name w:val="WW8Num11z1"/>
    <w:rPr>
      <w:rFonts w:ascii="Symbol" w:hAnsi="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Times New Roman" w:eastAsia="Times New Roman" w:hAnsi="Times New Roman" w:cs="Times New Roman"/>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eastAsia="Times New Roman" w:hAnsi="Symbol" w:cs="Times New Roman"/>
      <w:b/>
      <w:i w:val="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Numerstrony">
    <w:name w:val="page number"/>
    <w:basedOn w:val="Domylnaczcionkaakapitu1"/>
  </w:style>
  <w:style w:type="paragraph" w:styleId="Nagwek">
    <w:name w:val="header"/>
    <w:basedOn w:val="Normalny"/>
    <w:next w:val="Tekstpodstawowy"/>
    <w:link w:val="NagwekZnak"/>
    <w:pPr>
      <w:tabs>
        <w:tab w:val="center" w:pos="4536"/>
        <w:tab w:val="right" w:pos="9072"/>
      </w:tabs>
    </w:pPr>
    <w:rPr>
      <w:lang w:val="x-none"/>
    </w:rPr>
  </w:style>
  <w:style w:type="paragraph" w:styleId="Tekstpodstawowy">
    <w:name w:val="Body Text"/>
    <w:basedOn w:val="Normalny"/>
    <w:link w:val="TekstpodstawowyZnak"/>
    <w:pPr>
      <w:jc w:val="both"/>
    </w:pPr>
    <w:rPr>
      <w:lang w:val="x-none"/>
    </w:rPr>
  </w:style>
  <w:style w:type="character" w:customStyle="1" w:styleId="TekstpodstawowyZnak">
    <w:name w:val="Tekst podstawowy Znak"/>
    <w:link w:val="Tekstpodstawowy"/>
    <w:rsid w:val="00BB2C42"/>
    <w:rPr>
      <w:sz w:val="28"/>
      <w:szCs w:val="24"/>
      <w:lang w:eastAsia="ar-SA"/>
    </w:rPr>
  </w:style>
  <w:style w:type="character" w:customStyle="1" w:styleId="NagwekZnak">
    <w:name w:val="Nagłówek Znak"/>
    <w:link w:val="Nagwek"/>
    <w:rsid w:val="00BB2C42"/>
    <w:rPr>
      <w:sz w:val="28"/>
      <w:szCs w:val="24"/>
      <w:lang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i/>
      <w:iCs/>
      <w:sz w:val="24"/>
      <w:lang w:val="x-none"/>
    </w:rPr>
  </w:style>
  <w:style w:type="character" w:customStyle="1" w:styleId="PodpisZnak">
    <w:name w:val="Podpis Znak"/>
    <w:link w:val="Podpis"/>
    <w:rsid w:val="00BB2C42"/>
    <w:rPr>
      <w:rFonts w:cs="Tahoma"/>
      <w:i/>
      <w:iCs/>
      <w:sz w:val="24"/>
      <w:szCs w:val="24"/>
      <w:lang w:eastAsia="ar-SA"/>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S Mincho" w:hAnsi="Arial" w:cs="Tahoma"/>
      <w:szCs w:val="28"/>
    </w:rPr>
  </w:style>
  <w:style w:type="paragraph" w:customStyle="1" w:styleId="Podpis2">
    <w:name w:val="Podpis2"/>
    <w:basedOn w:val="Normalny"/>
    <w:pPr>
      <w:suppressLineNumbers/>
      <w:spacing w:before="120" w:after="120"/>
    </w:pPr>
    <w:rPr>
      <w:rFonts w:cs="Tahoma"/>
      <w:i/>
      <w:iCs/>
      <w:sz w:val="24"/>
    </w:rPr>
  </w:style>
  <w:style w:type="paragraph" w:customStyle="1" w:styleId="Nagwek10">
    <w:name w:val="Nagłówek1"/>
    <w:basedOn w:val="Normalny"/>
    <w:next w:val="Tekstpodstawowy"/>
    <w:pPr>
      <w:keepNext/>
      <w:spacing w:before="240" w:after="120"/>
    </w:pPr>
    <w:rPr>
      <w:rFonts w:ascii="Arial" w:eastAsia="MS Mincho" w:hAnsi="Arial" w:cs="Tahoma"/>
      <w:szCs w:val="28"/>
    </w:rPr>
  </w:style>
  <w:style w:type="paragraph" w:customStyle="1" w:styleId="Podpis1">
    <w:name w:val="Podpis1"/>
    <w:basedOn w:val="Normalny"/>
    <w:pPr>
      <w:suppressLineNumbers/>
      <w:spacing w:before="120" w:after="120"/>
    </w:pPr>
    <w:rPr>
      <w:rFonts w:cs="Tahoma"/>
      <w:i/>
      <w:iCs/>
      <w:sz w:val="24"/>
    </w:rPr>
  </w:style>
  <w:style w:type="paragraph" w:styleId="Tekstprzypisukocowego">
    <w:name w:val="endnote text"/>
    <w:basedOn w:val="Normalny"/>
    <w:link w:val="TekstprzypisukocowegoZnak"/>
    <w:semiHidden/>
    <w:rPr>
      <w:sz w:val="20"/>
      <w:szCs w:val="20"/>
      <w:lang w:val="x-none"/>
    </w:rPr>
  </w:style>
  <w:style w:type="character" w:customStyle="1" w:styleId="TekstprzypisukocowegoZnak">
    <w:name w:val="Tekst przypisu końcowego Znak"/>
    <w:link w:val="Tekstprzypisukocowego"/>
    <w:semiHidden/>
    <w:rsid w:val="00BB2C42"/>
    <w:rPr>
      <w:lang w:eastAsia="ar-SA"/>
    </w:rPr>
  </w:style>
  <w:style w:type="paragraph" w:customStyle="1" w:styleId="Listapunktowana21">
    <w:name w:val="Lista punktowana 21"/>
    <w:basedOn w:val="Normalny"/>
    <w:pPr>
      <w:tabs>
        <w:tab w:val="right" w:pos="2160"/>
        <w:tab w:val="left" w:pos="3240"/>
        <w:tab w:val="left" w:pos="3600"/>
      </w:tabs>
      <w:jc w:val="center"/>
    </w:pPr>
    <w:rPr>
      <w:szCs w:val="28"/>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BB2C42"/>
    <w:rPr>
      <w:sz w:val="28"/>
      <w:szCs w:val="24"/>
      <w:lang w:eastAsia="ar-SA"/>
    </w:rPr>
  </w:style>
  <w:style w:type="paragraph" w:customStyle="1" w:styleId="Tekstpodstawowywcity21">
    <w:name w:val="Tekst podstawowy wcięty 21"/>
    <w:basedOn w:val="Normalny"/>
    <w:pPr>
      <w:spacing w:after="120" w:line="480" w:lineRule="auto"/>
      <w:ind w:left="283"/>
    </w:pPr>
  </w:style>
  <w:style w:type="paragraph" w:customStyle="1" w:styleId="Listapunktowana1">
    <w:name w:val="Lista punktowana1"/>
    <w:basedOn w:val="Normalny"/>
    <w:pPr>
      <w:tabs>
        <w:tab w:val="num" w:pos="360"/>
      </w:tabs>
    </w:pPr>
  </w:style>
  <w:style w:type="paragraph" w:styleId="Tekstdymka">
    <w:name w:val="Balloon Text"/>
    <w:basedOn w:val="Normalny"/>
    <w:link w:val="TekstdymkaZnak"/>
    <w:rPr>
      <w:rFonts w:ascii="Tahoma" w:hAnsi="Tahoma"/>
      <w:sz w:val="16"/>
      <w:szCs w:val="16"/>
      <w:lang w:val="x-none"/>
    </w:rPr>
  </w:style>
  <w:style w:type="character" w:customStyle="1" w:styleId="TekstdymkaZnak">
    <w:name w:val="Tekst dymka Znak"/>
    <w:link w:val="Tekstdymka"/>
    <w:rsid w:val="00BB2C42"/>
    <w:rPr>
      <w:rFonts w:ascii="Tahoma" w:hAnsi="Tahoma" w:cs="Tahoma"/>
      <w:sz w:val="16"/>
      <w:szCs w:val="16"/>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podstawowywcity">
    <w:name w:val="Body Text Indent"/>
    <w:basedOn w:val="Normalny"/>
    <w:link w:val="TekstpodstawowywcityZnak"/>
    <w:pPr>
      <w:ind w:left="-480"/>
    </w:pPr>
    <w:rPr>
      <w:lang w:val="x-none"/>
    </w:rPr>
  </w:style>
  <w:style w:type="character" w:customStyle="1" w:styleId="TekstpodstawowywcityZnak">
    <w:name w:val="Tekst podstawowy wcięty Znak"/>
    <w:link w:val="Tekstpodstawowywcity"/>
    <w:rsid w:val="00BB2C42"/>
    <w:rPr>
      <w:sz w:val="28"/>
      <w:szCs w:val="24"/>
      <w:lang w:eastAsia="ar-SA"/>
    </w:rPr>
  </w:style>
  <w:style w:type="paragraph" w:styleId="Tekstpodstawowywcity2">
    <w:name w:val="Body Text Indent 2"/>
    <w:basedOn w:val="Normalny"/>
    <w:link w:val="Tekstpodstawowywcity2Znak"/>
    <w:pPr>
      <w:ind w:left="426" w:hanging="426"/>
      <w:jc w:val="both"/>
    </w:pPr>
    <w:rPr>
      <w:b/>
      <w:bCs/>
      <w:i/>
      <w:lang w:val="x-none"/>
    </w:rPr>
  </w:style>
  <w:style w:type="character" w:customStyle="1" w:styleId="Tekstpodstawowywcity2Znak">
    <w:name w:val="Tekst podstawowy wcięty 2 Znak"/>
    <w:link w:val="Tekstpodstawowywcity2"/>
    <w:rsid w:val="00BB2C42"/>
    <w:rPr>
      <w:b/>
      <w:bCs/>
      <w:i/>
      <w:sz w:val="28"/>
      <w:szCs w:val="24"/>
      <w:lang w:eastAsia="ar-SA"/>
    </w:rPr>
  </w:style>
  <w:style w:type="paragraph" w:styleId="Tekstpodstawowywcity3">
    <w:name w:val="Body Text Indent 3"/>
    <w:basedOn w:val="Normalny"/>
    <w:link w:val="Tekstpodstawowywcity3Znak"/>
    <w:pPr>
      <w:ind w:left="426" w:hanging="426"/>
      <w:jc w:val="both"/>
    </w:pPr>
    <w:rPr>
      <w:i/>
      <w:lang w:val="x-none"/>
    </w:rPr>
  </w:style>
  <w:style w:type="character" w:customStyle="1" w:styleId="Tekstpodstawowywcity3Znak">
    <w:name w:val="Tekst podstawowy wcięty 3 Znak"/>
    <w:link w:val="Tekstpodstawowywcity3"/>
    <w:rsid w:val="0031045D"/>
    <w:rPr>
      <w:i/>
      <w:sz w:val="28"/>
      <w:szCs w:val="24"/>
      <w:lang w:eastAsia="ar-SA"/>
    </w:rPr>
  </w:style>
  <w:style w:type="character" w:styleId="Odwoanieprzypisukocowego">
    <w:name w:val="endnote reference"/>
    <w:rsid w:val="00846F1D"/>
    <w:rPr>
      <w:vertAlign w:val="superscript"/>
    </w:rPr>
  </w:style>
  <w:style w:type="paragraph" w:styleId="Akapitzlist">
    <w:name w:val="List Paragraph"/>
    <w:basedOn w:val="Normalny"/>
    <w:uiPriority w:val="34"/>
    <w:qFormat/>
    <w:rsid w:val="00BC7FB1"/>
    <w:pPr>
      <w:ind w:left="708"/>
    </w:pPr>
  </w:style>
  <w:style w:type="paragraph" w:styleId="Bezodstpw">
    <w:name w:val="No Spacing"/>
    <w:uiPriority w:val="1"/>
    <w:qFormat/>
    <w:rsid w:val="002C7B77"/>
    <w:rPr>
      <w:rFonts w:ascii="Calibri" w:eastAsia="Calibri" w:hAnsi="Calibri"/>
      <w:sz w:val="22"/>
      <w:szCs w:val="22"/>
      <w:lang w:eastAsia="en-US"/>
    </w:rPr>
  </w:style>
  <w:style w:type="character" w:styleId="Odwoaniedokomentarza">
    <w:name w:val="annotation reference"/>
    <w:basedOn w:val="Domylnaczcionkaakapitu"/>
    <w:rsid w:val="00D92BC6"/>
    <w:rPr>
      <w:sz w:val="16"/>
      <w:szCs w:val="16"/>
    </w:rPr>
  </w:style>
  <w:style w:type="paragraph" w:styleId="Tekstkomentarza">
    <w:name w:val="annotation text"/>
    <w:basedOn w:val="Normalny"/>
    <w:link w:val="TekstkomentarzaZnak"/>
    <w:rsid w:val="00D92BC6"/>
    <w:rPr>
      <w:sz w:val="20"/>
      <w:szCs w:val="20"/>
    </w:rPr>
  </w:style>
  <w:style w:type="character" w:customStyle="1" w:styleId="TekstkomentarzaZnak">
    <w:name w:val="Tekst komentarza Znak"/>
    <w:basedOn w:val="Domylnaczcionkaakapitu"/>
    <w:link w:val="Tekstkomentarza"/>
    <w:rsid w:val="00D92BC6"/>
    <w:rPr>
      <w:lang w:eastAsia="ar-SA"/>
    </w:rPr>
  </w:style>
  <w:style w:type="paragraph" w:styleId="Tematkomentarza">
    <w:name w:val="annotation subject"/>
    <w:basedOn w:val="Tekstkomentarza"/>
    <w:next w:val="Tekstkomentarza"/>
    <w:link w:val="TematkomentarzaZnak"/>
    <w:rsid w:val="00D92BC6"/>
    <w:rPr>
      <w:b/>
      <w:bCs/>
    </w:rPr>
  </w:style>
  <w:style w:type="character" w:customStyle="1" w:styleId="TematkomentarzaZnak">
    <w:name w:val="Temat komentarza Znak"/>
    <w:basedOn w:val="TekstkomentarzaZnak"/>
    <w:link w:val="Tematkomentarza"/>
    <w:rsid w:val="00D92BC6"/>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8"/>
      <w:szCs w:val="24"/>
      <w:lang w:eastAsia="ar-SA"/>
    </w:rPr>
  </w:style>
  <w:style w:type="paragraph" w:styleId="Nagwek1">
    <w:name w:val="heading 1"/>
    <w:basedOn w:val="Normalny"/>
    <w:next w:val="Normalny"/>
    <w:link w:val="Nagwek1Znak"/>
    <w:qFormat/>
    <w:pPr>
      <w:keepNext/>
      <w:numPr>
        <w:numId w:val="1"/>
      </w:numPr>
      <w:jc w:val="center"/>
      <w:outlineLvl w:val="0"/>
    </w:pPr>
    <w:rPr>
      <w:b/>
      <w:bCs/>
      <w:smallCaps/>
      <w:lang w:val="x-none"/>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Cs w:val="28"/>
      <w:lang w:val="x-none"/>
    </w:rPr>
  </w:style>
  <w:style w:type="paragraph" w:styleId="Nagwek3">
    <w:name w:val="heading 3"/>
    <w:basedOn w:val="Normalny"/>
    <w:next w:val="Normalny"/>
    <w:link w:val="Nagwek3Znak"/>
    <w:qFormat/>
    <w:pPr>
      <w:keepNext/>
      <w:jc w:val="both"/>
      <w:outlineLvl w:val="2"/>
    </w:pPr>
    <w:rPr>
      <w:i/>
      <w:sz w:val="24"/>
      <w:lang w:val="x-none"/>
    </w:rPr>
  </w:style>
  <w:style w:type="paragraph" w:styleId="Nagwek4">
    <w:name w:val="heading 4"/>
    <w:basedOn w:val="Normalny"/>
    <w:next w:val="Normalny"/>
    <w:link w:val="Nagwek4Znak"/>
    <w:qFormat/>
    <w:pPr>
      <w:keepNext/>
      <w:numPr>
        <w:ilvl w:val="3"/>
        <w:numId w:val="1"/>
      </w:numPr>
      <w:spacing w:before="240" w:after="60"/>
      <w:outlineLvl w:val="3"/>
    </w:pPr>
    <w:rPr>
      <w:b/>
      <w:bCs/>
      <w:szCs w:val="28"/>
      <w:lang w:val="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qFormat/>
    <w:pPr>
      <w:keepNext/>
      <w:jc w:val="both"/>
      <w:outlineLvl w:val="5"/>
    </w:pPr>
    <w:rPr>
      <w:i/>
      <w:sz w:val="24"/>
      <w:u w:val="single"/>
      <w:lang w:val="x-none"/>
    </w:rPr>
  </w:style>
  <w:style w:type="paragraph" w:styleId="Nagwek7">
    <w:name w:val="heading 7"/>
    <w:basedOn w:val="Normalny"/>
    <w:next w:val="Normalny"/>
    <w:link w:val="Nagwek7Znak"/>
    <w:qFormat/>
    <w:pPr>
      <w:keepNext/>
      <w:jc w:val="both"/>
      <w:outlineLvl w:val="6"/>
    </w:pPr>
    <w:rPr>
      <w:b/>
      <w:bCs/>
      <w:i/>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B2C42"/>
    <w:rPr>
      <w:b/>
      <w:bCs/>
      <w:smallCaps/>
      <w:sz w:val="28"/>
      <w:szCs w:val="24"/>
      <w:lang w:val="x-none" w:eastAsia="ar-SA"/>
    </w:rPr>
  </w:style>
  <w:style w:type="character" w:customStyle="1" w:styleId="Nagwek2Znak">
    <w:name w:val="Nagłówek 2 Znak"/>
    <w:link w:val="Nagwek2"/>
    <w:rsid w:val="00BB2C42"/>
    <w:rPr>
      <w:rFonts w:ascii="Arial" w:hAnsi="Arial"/>
      <w:b/>
      <w:bCs/>
      <w:i/>
      <w:iCs/>
      <w:sz w:val="28"/>
      <w:szCs w:val="28"/>
      <w:lang w:val="x-none" w:eastAsia="ar-SA"/>
    </w:rPr>
  </w:style>
  <w:style w:type="character" w:customStyle="1" w:styleId="Nagwek3Znak">
    <w:name w:val="Nagłówek 3 Znak"/>
    <w:link w:val="Nagwek3"/>
    <w:rsid w:val="00BB2C42"/>
    <w:rPr>
      <w:i/>
      <w:sz w:val="24"/>
      <w:szCs w:val="24"/>
      <w:lang w:eastAsia="ar-SA"/>
    </w:rPr>
  </w:style>
  <w:style w:type="character" w:customStyle="1" w:styleId="Nagwek4Znak">
    <w:name w:val="Nagłówek 4 Znak"/>
    <w:link w:val="Nagwek4"/>
    <w:rsid w:val="00BB2C42"/>
    <w:rPr>
      <w:b/>
      <w:bCs/>
      <w:sz w:val="28"/>
      <w:szCs w:val="28"/>
      <w:lang w:val="x-none" w:eastAsia="ar-SA"/>
    </w:rPr>
  </w:style>
  <w:style w:type="character" w:customStyle="1" w:styleId="Nagwek5Znak">
    <w:name w:val="Nagłówek 5 Znak"/>
    <w:link w:val="Nagwek5"/>
    <w:rsid w:val="00BB2C42"/>
    <w:rPr>
      <w:b/>
      <w:bCs/>
      <w:i/>
      <w:iCs/>
      <w:sz w:val="26"/>
      <w:szCs w:val="26"/>
      <w:lang w:val="x-none" w:eastAsia="ar-SA"/>
    </w:rPr>
  </w:style>
  <w:style w:type="character" w:customStyle="1" w:styleId="Nagwek6Znak">
    <w:name w:val="Nagłówek 6 Znak"/>
    <w:link w:val="Nagwek6"/>
    <w:rsid w:val="00BB2C42"/>
    <w:rPr>
      <w:i/>
      <w:sz w:val="24"/>
      <w:szCs w:val="24"/>
      <w:u w:val="single"/>
      <w:lang w:eastAsia="ar-SA"/>
    </w:rPr>
  </w:style>
  <w:style w:type="character" w:customStyle="1" w:styleId="Nagwek7Znak">
    <w:name w:val="Nagłówek 7 Znak"/>
    <w:link w:val="Nagwek7"/>
    <w:rsid w:val="0031045D"/>
    <w:rPr>
      <w:b/>
      <w:bCs/>
      <w:i/>
      <w:sz w:val="24"/>
      <w:szCs w:val="24"/>
      <w:lang w:eastAsia="ar-SA"/>
    </w:rPr>
  </w:style>
  <w:style w:type="character" w:customStyle="1" w:styleId="WW8Num2z0">
    <w:name w:val="WW8Num2z0"/>
    <w:rPr>
      <w:rFonts w:ascii="Symbol" w:hAnsi="Symbol"/>
    </w:rPr>
  </w:style>
  <w:style w:type="character" w:customStyle="1" w:styleId="WW8Num3z1">
    <w:name w:val="WW8Num3z1"/>
    <w:rPr>
      <w:rFonts w:ascii="Symbol" w:hAnsi="Symbol"/>
    </w:rPr>
  </w:style>
  <w:style w:type="character" w:customStyle="1" w:styleId="WW8Num4z0">
    <w:name w:val="WW8Num4z0"/>
    <w:rPr>
      <w:rFonts w:ascii="Symbol" w:hAnsi="Symbol" w:cs="Times New Roman"/>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1">
    <w:name w:val="WW8Num11z1"/>
    <w:rPr>
      <w:rFonts w:ascii="Symbol" w:hAnsi="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Times New Roman" w:eastAsia="Times New Roman" w:hAnsi="Times New Roman" w:cs="Times New Roman"/>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eastAsia="Times New Roman" w:hAnsi="Symbol" w:cs="Times New Roman"/>
      <w:b/>
      <w:i w:val="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Numerstrony">
    <w:name w:val="page number"/>
    <w:basedOn w:val="Domylnaczcionkaakapitu1"/>
  </w:style>
  <w:style w:type="paragraph" w:styleId="Nagwek">
    <w:name w:val="header"/>
    <w:basedOn w:val="Normalny"/>
    <w:next w:val="Tekstpodstawowy"/>
    <w:link w:val="NagwekZnak"/>
    <w:pPr>
      <w:tabs>
        <w:tab w:val="center" w:pos="4536"/>
        <w:tab w:val="right" w:pos="9072"/>
      </w:tabs>
    </w:pPr>
    <w:rPr>
      <w:lang w:val="x-none"/>
    </w:rPr>
  </w:style>
  <w:style w:type="paragraph" w:styleId="Tekstpodstawowy">
    <w:name w:val="Body Text"/>
    <w:basedOn w:val="Normalny"/>
    <w:link w:val="TekstpodstawowyZnak"/>
    <w:pPr>
      <w:jc w:val="both"/>
    </w:pPr>
    <w:rPr>
      <w:lang w:val="x-none"/>
    </w:rPr>
  </w:style>
  <w:style w:type="character" w:customStyle="1" w:styleId="TekstpodstawowyZnak">
    <w:name w:val="Tekst podstawowy Znak"/>
    <w:link w:val="Tekstpodstawowy"/>
    <w:rsid w:val="00BB2C42"/>
    <w:rPr>
      <w:sz w:val="28"/>
      <w:szCs w:val="24"/>
      <w:lang w:eastAsia="ar-SA"/>
    </w:rPr>
  </w:style>
  <w:style w:type="character" w:customStyle="1" w:styleId="NagwekZnak">
    <w:name w:val="Nagłówek Znak"/>
    <w:link w:val="Nagwek"/>
    <w:rsid w:val="00BB2C42"/>
    <w:rPr>
      <w:sz w:val="28"/>
      <w:szCs w:val="24"/>
      <w:lang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i/>
      <w:iCs/>
      <w:sz w:val="24"/>
      <w:lang w:val="x-none"/>
    </w:rPr>
  </w:style>
  <w:style w:type="character" w:customStyle="1" w:styleId="PodpisZnak">
    <w:name w:val="Podpis Znak"/>
    <w:link w:val="Podpis"/>
    <w:rsid w:val="00BB2C42"/>
    <w:rPr>
      <w:rFonts w:cs="Tahoma"/>
      <w:i/>
      <w:iCs/>
      <w:sz w:val="24"/>
      <w:szCs w:val="24"/>
      <w:lang w:eastAsia="ar-SA"/>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S Mincho" w:hAnsi="Arial" w:cs="Tahoma"/>
      <w:szCs w:val="28"/>
    </w:rPr>
  </w:style>
  <w:style w:type="paragraph" w:customStyle="1" w:styleId="Podpis2">
    <w:name w:val="Podpis2"/>
    <w:basedOn w:val="Normalny"/>
    <w:pPr>
      <w:suppressLineNumbers/>
      <w:spacing w:before="120" w:after="120"/>
    </w:pPr>
    <w:rPr>
      <w:rFonts w:cs="Tahoma"/>
      <w:i/>
      <w:iCs/>
      <w:sz w:val="24"/>
    </w:rPr>
  </w:style>
  <w:style w:type="paragraph" w:customStyle="1" w:styleId="Nagwek10">
    <w:name w:val="Nagłówek1"/>
    <w:basedOn w:val="Normalny"/>
    <w:next w:val="Tekstpodstawowy"/>
    <w:pPr>
      <w:keepNext/>
      <w:spacing w:before="240" w:after="120"/>
    </w:pPr>
    <w:rPr>
      <w:rFonts w:ascii="Arial" w:eastAsia="MS Mincho" w:hAnsi="Arial" w:cs="Tahoma"/>
      <w:szCs w:val="28"/>
    </w:rPr>
  </w:style>
  <w:style w:type="paragraph" w:customStyle="1" w:styleId="Podpis1">
    <w:name w:val="Podpis1"/>
    <w:basedOn w:val="Normalny"/>
    <w:pPr>
      <w:suppressLineNumbers/>
      <w:spacing w:before="120" w:after="120"/>
    </w:pPr>
    <w:rPr>
      <w:rFonts w:cs="Tahoma"/>
      <w:i/>
      <w:iCs/>
      <w:sz w:val="24"/>
    </w:rPr>
  </w:style>
  <w:style w:type="paragraph" w:styleId="Tekstprzypisukocowego">
    <w:name w:val="endnote text"/>
    <w:basedOn w:val="Normalny"/>
    <w:link w:val="TekstprzypisukocowegoZnak"/>
    <w:semiHidden/>
    <w:rPr>
      <w:sz w:val="20"/>
      <w:szCs w:val="20"/>
      <w:lang w:val="x-none"/>
    </w:rPr>
  </w:style>
  <w:style w:type="character" w:customStyle="1" w:styleId="TekstprzypisukocowegoZnak">
    <w:name w:val="Tekst przypisu końcowego Znak"/>
    <w:link w:val="Tekstprzypisukocowego"/>
    <w:semiHidden/>
    <w:rsid w:val="00BB2C42"/>
    <w:rPr>
      <w:lang w:eastAsia="ar-SA"/>
    </w:rPr>
  </w:style>
  <w:style w:type="paragraph" w:customStyle="1" w:styleId="Listapunktowana21">
    <w:name w:val="Lista punktowana 21"/>
    <w:basedOn w:val="Normalny"/>
    <w:pPr>
      <w:tabs>
        <w:tab w:val="right" w:pos="2160"/>
        <w:tab w:val="left" w:pos="3240"/>
        <w:tab w:val="left" w:pos="3600"/>
      </w:tabs>
      <w:jc w:val="center"/>
    </w:pPr>
    <w:rPr>
      <w:szCs w:val="28"/>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BB2C42"/>
    <w:rPr>
      <w:sz w:val="28"/>
      <w:szCs w:val="24"/>
      <w:lang w:eastAsia="ar-SA"/>
    </w:rPr>
  </w:style>
  <w:style w:type="paragraph" w:customStyle="1" w:styleId="Tekstpodstawowywcity21">
    <w:name w:val="Tekst podstawowy wcięty 21"/>
    <w:basedOn w:val="Normalny"/>
    <w:pPr>
      <w:spacing w:after="120" w:line="480" w:lineRule="auto"/>
      <w:ind w:left="283"/>
    </w:pPr>
  </w:style>
  <w:style w:type="paragraph" w:customStyle="1" w:styleId="Listapunktowana1">
    <w:name w:val="Lista punktowana1"/>
    <w:basedOn w:val="Normalny"/>
    <w:pPr>
      <w:tabs>
        <w:tab w:val="num" w:pos="360"/>
      </w:tabs>
    </w:pPr>
  </w:style>
  <w:style w:type="paragraph" w:styleId="Tekstdymka">
    <w:name w:val="Balloon Text"/>
    <w:basedOn w:val="Normalny"/>
    <w:link w:val="TekstdymkaZnak"/>
    <w:rPr>
      <w:rFonts w:ascii="Tahoma" w:hAnsi="Tahoma"/>
      <w:sz w:val="16"/>
      <w:szCs w:val="16"/>
      <w:lang w:val="x-none"/>
    </w:rPr>
  </w:style>
  <w:style w:type="character" w:customStyle="1" w:styleId="TekstdymkaZnak">
    <w:name w:val="Tekst dymka Znak"/>
    <w:link w:val="Tekstdymka"/>
    <w:rsid w:val="00BB2C42"/>
    <w:rPr>
      <w:rFonts w:ascii="Tahoma" w:hAnsi="Tahoma" w:cs="Tahoma"/>
      <w:sz w:val="16"/>
      <w:szCs w:val="16"/>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podstawowywcity">
    <w:name w:val="Body Text Indent"/>
    <w:basedOn w:val="Normalny"/>
    <w:link w:val="TekstpodstawowywcityZnak"/>
    <w:pPr>
      <w:ind w:left="-480"/>
    </w:pPr>
    <w:rPr>
      <w:lang w:val="x-none"/>
    </w:rPr>
  </w:style>
  <w:style w:type="character" w:customStyle="1" w:styleId="TekstpodstawowywcityZnak">
    <w:name w:val="Tekst podstawowy wcięty Znak"/>
    <w:link w:val="Tekstpodstawowywcity"/>
    <w:rsid w:val="00BB2C42"/>
    <w:rPr>
      <w:sz w:val="28"/>
      <w:szCs w:val="24"/>
      <w:lang w:eastAsia="ar-SA"/>
    </w:rPr>
  </w:style>
  <w:style w:type="paragraph" w:styleId="Tekstpodstawowywcity2">
    <w:name w:val="Body Text Indent 2"/>
    <w:basedOn w:val="Normalny"/>
    <w:link w:val="Tekstpodstawowywcity2Znak"/>
    <w:pPr>
      <w:ind w:left="426" w:hanging="426"/>
      <w:jc w:val="both"/>
    </w:pPr>
    <w:rPr>
      <w:b/>
      <w:bCs/>
      <w:i/>
      <w:lang w:val="x-none"/>
    </w:rPr>
  </w:style>
  <w:style w:type="character" w:customStyle="1" w:styleId="Tekstpodstawowywcity2Znak">
    <w:name w:val="Tekst podstawowy wcięty 2 Znak"/>
    <w:link w:val="Tekstpodstawowywcity2"/>
    <w:rsid w:val="00BB2C42"/>
    <w:rPr>
      <w:b/>
      <w:bCs/>
      <w:i/>
      <w:sz w:val="28"/>
      <w:szCs w:val="24"/>
      <w:lang w:eastAsia="ar-SA"/>
    </w:rPr>
  </w:style>
  <w:style w:type="paragraph" w:styleId="Tekstpodstawowywcity3">
    <w:name w:val="Body Text Indent 3"/>
    <w:basedOn w:val="Normalny"/>
    <w:link w:val="Tekstpodstawowywcity3Znak"/>
    <w:pPr>
      <w:ind w:left="426" w:hanging="426"/>
      <w:jc w:val="both"/>
    </w:pPr>
    <w:rPr>
      <w:i/>
      <w:lang w:val="x-none"/>
    </w:rPr>
  </w:style>
  <w:style w:type="character" w:customStyle="1" w:styleId="Tekstpodstawowywcity3Znak">
    <w:name w:val="Tekst podstawowy wcięty 3 Znak"/>
    <w:link w:val="Tekstpodstawowywcity3"/>
    <w:rsid w:val="0031045D"/>
    <w:rPr>
      <w:i/>
      <w:sz w:val="28"/>
      <w:szCs w:val="24"/>
      <w:lang w:eastAsia="ar-SA"/>
    </w:rPr>
  </w:style>
  <w:style w:type="character" w:styleId="Odwoanieprzypisukocowego">
    <w:name w:val="endnote reference"/>
    <w:rsid w:val="00846F1D"/>
    <w:rPr>
      <w:vertAlign w:val="superscript"/>
    </w:rPr>
  </w:style>
  <w:style w:type="paragraph" w:styleId="Akapitzlist">
    <w:name w:val="List Paragraph"/>
    <w:basedOn w:val="Normalny"/>
    <w:uiPriority w:val="34"/>
    <w:qFormat/>
    <w:rsid w:val="00BC7FB1"/>
    <w:pPr>
      <w:ind w:left="708"/>
    </w:pPr>
  </w:style>
  <w:style w:type="paragraph" w:styleId="Bezodstpw">
    <w:name w:val="No Spacing"/>
    <w:uiPriority w:val="1"/>
    <w:qFormat/>
    <w:rsid w:val="002C7B77"/>
    <w:rPr>
      <w:rFonts w:ascii="Calibri" w:eastAsia="Calibri" w:hAnsi="Calibri"/>
      <w:sz w:val="22"/>
      <w:szCs w:val="22"/>
      <w:lang w:eastAsia="en-US"/>
    </w:rPr>
  </w:style>
  <w:style w:type="character" w:styleId="Odwoaniedokomentarza">
    <w:name w:val="annotation reference"/>
    <w:basedOn w:val="Domylnaczcionkaakapitu"/>
    <w:rsid w:val="00D92BC6"/>
    <w:rPr>
      <w:sz w:val="16"/>
      <w:szCs w:val="16"/>
    </w:rPr>
  </w:style>
  <w:style w:type="paragraph" w:styleId="Tekstkomentarza">
    <w:name w:val="annotation text"/>
    <w:basedOn w:val="Normalny"/>
    <w:link w:val="TekstkomentarzaZnak"/>
    <w:rsid w:val="00D92BC6"/>
    <w:rPr>
      <w:sz w:val="20"/>
      <w:szCs w:val="20"/>
    </w:rPr>
  </w:style>
  <w:style w:type="character" w:customStyle="1" w:styleId="TekstkomentarzaZnak">
    <w:name w:val="Tekst komentarza Znak"/>
    <w:basedOn w:val="Domylnaczcionkaakapitu"/>
    <w:link w:val="Tekstkomentarza"/>
    <w:rsid w:val="00D92BC6"/>
    <w:rPr>
      <w:lang w:eastAsia="ar-SA"/>
    </w:rPr>
  </w:style>
  <w:style w:type="paragraph" w:styleId="Tematkomentarza">
    <w:name w:val="annotation subject"/>
    <w:basedOn w:val="Tekstkomentarza"/>
    <w:next w:val="Tekstkomentarza"/>
    <w:link w:val="TematkomentarzaZnak"/>
    <w:rsid w:val="00D92BC6"/>
    <w:rPr>
      <w:b/>
      <w:bCs/>
    </w:rPr>
  </w:style>
  <w:style w:type="character" w:customStyle="1" w:styleId="TematkomentarzaZnak">
    <w:name w:val="Temat komentarza Znak"/>
    <w:basedOn w:val="TekstkomentarzaZnak"/>
    <w:link w:val="Tematkomentarza"/>
    <w:rsid w:val="00D92BC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674">
      <w:bodyDiv w:val="1"/>
      <w:marLeft w:val="0"/>
      <w:marRight w:val="0"/>
      <w:marTop w:val="0"/>
      <w:marBottom w:val="0"/>
      <w:divBdr>
        <w:top w:val="none" w:sz="0" w:space="0" w:color="auto"/>
        <w:left w:val="none" w:sz="0" w:space="0" w:color="auto"/>
        <w:bottom w:val="none" w:sz="0" w:space="0" w:color="auto"/>
        <w:right w:val="none" w:sz="0" w:space="0" w:color="auto"/>
      </w:divBdr>
    </w:div>
    <w:div w:id="33817243">
      <w:bodyDiv w:val="1"/>
      <w:marLeft w:val="0"/>
      <w:marRight w:val="0"/>
      <w:marTop w:val="0"/>
      <w:marBottom w:val="0"/>
      <w:divBdr>
        <w:top w:val="none" w:sz="0" w:space="0" w:color="auto"/>
        <w:left w:val="none" w:sz="0" w:space="0" w:color="auto"/>
        <w:bottom w:val="none" w:sz="0" w:space="0" w:color="auto"/>
        <w:right w:val="none" w:sz="0" w:space="0" w:color="auto"/>
      </w:divBdr>
    </w:div>
    <w:div w:id="41246800">
      <w:bodyDiv w:val="1"/>
      <w:marLeft w:val="0"/>
      <w:marRight w:val="0"/>
      <w:marTop w:val="0"/>
      <w:marBottom w:val="0"/>
      <w:divBdr>
        <w:top w:val="none" w:sz="0" w:space="0" w:color="auto"/>
        <w:left w:val="none" w:sz="0" w:space="0" w:color="auto"/>
        <w:bottom w:val="none" w:sz="0" w:space="0" w:color="auto"/>
        <w:right w:val="none" w:sz="0" w:space="0" w:color="auto"/>
      </w:divBdr>
    </w:div>
    <w:div w:id="45497929">
      <w:bodyDiv w:val="1"/>
      <w:marLeft w:val="0"/>
      <w:marRight w:val="0"/>
      <w:marTop w:val="0"/>
      <w:marBottom w:val="0"/>
      <w:divBdr>
        <w:top w:val="none" w:sz="0" w:space="0" w:color="auto"/>
        <w:left w:val="none" w:sz="0" w:space="0" w:color="auto"/>
        <w:bottom w:val="none" w:sz="0" w:space="0" w:color="auto"/>
        <w:right w:val="none" w:sz="0" w:space="0" w:color="auto"/>
      </w:divBdr>
    </w:div>
    <w:div w:id="53506755">
      <w:bodyDiv w:val="1"/>
      <w:marLeft w:val="0"/>
      <w:marRight w:val="0"/>
      <w:marTop w:val="0"/>
      <w:marBottom w:val="0"/>
      <w:divBdr>
        <w:top w:val="none" w:sz="0" w:space="0" w:color="auto"/>
        <w:left w:val="none" w:sz="0" w:space="0" w:color="auto"/>
        <w:bottom w:val="none" w:sz="0" w:space="0" w:color="auto"/>
        <w:right w:val="none" w:sz="0" w:space="0" w:color="auto"/>
      </w:divBdr>
    </w:div>
    <w:div w:id="77748434">
      <w:bodyDiv w:val="1"/>
      <w:marLeft w:val="0"/>
      <w:marRight w:val="0"/>
      <w:marTop w:val="0"/>
      <w:marBottom w:val="0"/>
      <w:divBdr>
        <w:top w:val="none" w:sz="0" w:space="0" w:color="auto"/>
        <w:left w:val="none" w:sz="0" w:space="0" w:color="auto"/>
        <w:bottom w:val="none" w:sz="0" w:space="0" w:color="auto"/>
        <w:right w:val="none" w:sz="0" w:space="0" w:color="auto"/>
      </w:divBdr>
    </w:div>
    <w:div w:id="144442780">
      <w:bodyDiv w:val="1"/>
      <w:marLeft w:val="0"/>
      <w:marRight w:val="0"/>
      <w:marTop w:val="0"/>
      <w:marBottom w:val="0"/>
      <w:divBdr>
        <w:top w:val="none" w:sz="0" w:space="0" w:color="auto"/>
        <w:left w:val="none" w:sz="0" w:space="0" w:color="auto"/>
        <w:bottom w:val="none" w:sz="0" w:space="0" w:color="auto"/>
        <w:right w:val="none" w:sz="0" w:space="0" w:color="auto"/>
      </w:divBdr>
    </w:div>
    <w:div w:id="162357446">
      <w:bodyDiv w:val="1"/>
      <w:marLeft w:val="0"/>
      <w:marRight w:val="0"/>
      <w:marTop w:val="0"/>
      <w:marBottom w:val="0"/>
      <w:divBdr>
        <w:top w:val="none" w:sz="0" w:space="0" w:color="auto"/>
        <w:left w:val="none" w:sz="0" w:space="0" w:color="auto"/>
        <w:bottom w:val="none" w:sz="0" w:space="0" w:color="auto"/>
        <w:right w:val="none" w:sz="0" w:space="0" w:color="auto"/>
      </w:divBdr>
    </w:div>
    <w:div w:id="177886470">
      <w:bodyDiv w:val="1"/>
      <w:marLeft w:val="0"/>
      <w:marRight w:val="0"/>
      <w:marTop w:val="0"/>
      <w:marBottom w:val="0"/>
      <w:divBdr>
        <w:top w:val="none" w:sz="0" w:space="0" w:color="auto"/>
        <w:left w:val="none" w:sz="0" w:space="0" w:color="auto"/>
        <w:bottom w:val="none" w:sz="0" w:space="0" w:color="auto"/>
        <w:right w:val="none" w:sz="0" w:space="0" w:color="auto"/>
      </w:divBdr>
    </w:div>
    <w:div w:id="243032762">
      <w:bodyDiv w:val="1"/>
      <w:marLeft w:val="0"/>
      <w:marRight w:val="0"/>
      <w:marTop w:val="0"/>
      <w:marBottom w:val="0"/>
      <w:divBdr>
        <w:top w:val="none" w:sz="0" w:space="0" w:color="auto"/>
        <w:left w:val="none" w:sz="0" w:space="0" w:color="auto"/>
        <w:bottom w:val="none" w:sz="0" w:space="0" w:color="auto"/>
        <w:right w:val="none" w:sz="0" w:space="0" w:color="auto"/>
      </w:divBdr>
    </w:div>
    <w:div w:id="265112813">
      <w:bodyDiv w:val="1"/>
      <w:marLeft w:val="0"/>
      <w:marRight w:val="0"/>
      <w:marTop w:val="0"/>
      <w:marBottom w:val="0"/>
      <w:divBdr>
        <w:top w:val="none" w:sz="0" w:space="0" w:color="auto"/>
        <w:left w:val="none" w:sz="0" w:space="0" w:color="auto"/>
        <w:bottom w:val="none" w:sz="0" w:space="0" w:color="auto"/>
        <w:right w:val="none" w:sz="0" w:space="0" w:color="auto"/>
      </w:divBdr>
    </w:div>
    <w:div w:id="270822090">
      <w:bodyDiv w:val="1"/>
      <w:marLeft w:val="0"/>
      <w:marRight w:val="0"/>
      <w:marTop w:val="0"/>
      <w:marBottom w:val="0"/>
      <w:divBdr>
        <w:top w:val="none" w:sz="0" w:space="0" w:color="auto"/>
        <w:left w:val="none" w:sz="0" w:space="0" w:color="auto"/>
        <w:bottom w:val="none" w:sz="0" w:space="0" w:color="auto"/>
        <w:right w:val="none" w:sz="0" w:space="0" w:color="auto"/>
      </w:divBdr>
    </w:div>
    <w:div w:id="282807309">
      <w:bodyDiv w:val="1"/>
      <w:marLeft w:val="0"/>
      <w:marRight w:val="0"/>
      <w:marTop w:val="0"/>
      <w:marBottom w:val="0"/>
      <w:divBdr>
        <w:top w:val="none" w:sz="0" w:space="0" w:color="auto"/>
        <w:left w:val="none" w:sz="0" w:space="0" w:color="auto"/>
        <w:bottom w:val="none" w:sz="0" w:space="0" w:color="auto"/>
        <w:right w:val="none" w:sz="0" w:space="0" w:color="auto"/>
      </w:divBdr>
    </w:div>
    <w:div w:id="289241185">
      <w:bodyDiv w:val="1"/>
      <w:marLeft w:val="0"/>
      <w:marRight w:val="0"/>
      <w:marTop w:val="0"/>
      <w:marBottom w:val="0"/>
      <w:divBdr>
        <w:top w:val="none" w:sz="0" w:space="0" w:color="auto"/>
        <w:left w:val="none" w:sz="0" w:space="0" w:color="auto"/>
        <w:bottom w:val="none" w:sz="0" w:space="0" w:color="auto"/>
        <w:right w:val="none" w:sz="0" w:space="0" w:color="auto"/>
      </w:divBdr>
    </w:div>
    <w:div w:id="304546547">
      <w:bodyDiv w:val="1"/>
      <w:marLeft w:val="0"/>
      <w:marRight w:val="0"/>
      <w:marTop w:val="0"/>
      <w:marBottom w:val="0"/>
      <w:divBdr>
        <w:top w:val="none" w:sz="0" w:space="0" w:color="auto"/>
        <w:left w:val="none" w:sz="0" w:space="0" w:color="auto"/>
        <w:bottom w:val="none" w:sz="0" w:space="0" w:color="auto"/>
        <w:right w:val="none" w:sz="0" w:space="0" w:color="auto"/>
      </w:divBdr>
    </w:div>
    <w:div w:id="328363898">
      <w:bodyDiv w:val="1"/>
      <w:marLeft w:val="0"/>
      <w:marRight w:val="0"/>
      <w:marTop w:val="0"/>
      <w:marBottom w:val="0"/>
      <w:divBdr>
        <w:top w:val="none" w:sz="0" w:space="0" w:color="auto"/>
        <w:left w:val="none" w:sz="0" w:space="0" w:color="auto"/>
        <w:bottom w:val="none" w:sz="0" w:space="0" w:color="auto"/>
        <w:right w:val="none" w:sz="0" w:space="0" w:color="auto"/>
      </w:divBdr>
    </w:div>
    <w:div w:id="385109477">
      <w:bodyDiv w:val="1"/>
      <w:marLeft w:val="0"/>
      <w:marRight w:val="0"/>
      <w:marTop w:val="0"/>
      <w:marBottom w:val="0"/>
      <w:divBdr>
        <w:top w:val="none" w:sz="0" w:space="0" w:color="auto"/>
        <w:left w:val="none" w:sz="0" w:space="0" w:color="auto"/>
        <w:bottom w:val="none" w:sz="0" w:space="0" w:color="auto"/>
        <w:right w:val="none" w:sz="0" w:space="0" w:color="auto"/>
      </w:divBdr>
    </w:div>
    <w:div w:id="397244677">
      <w:bodyDiv w:val="1"/>
      <w:marLeft w:val="0"/>
      <w:marRight w:val="0"/>
      <w:marTop w:val="0"/>
      <w:marBottom w:val="0"/>
      <w:divBdr>
        <w:top w:val="none" w:sz="0" w:space="0" w:color="auto"/>
        <w:left w:val="none" w:sz="0" w:space="0" w:color="auto"/>
        <w:bottom w:val="none" w:sz="0" w:space="0" w:color="auto"/>
        <w:right w:val="none" w:sz="0" w:space="0" w:color="auto"/>
      </w:divBdr>
    </w:div>
    <w:div w:id="410200417">
      <w:bodyDiv w:val="1"/>
      <w:marLeft w:val="0"/>
      <w:marRight w:val="0"/>
      <w:marTop w:val="0"/>
      <w:marBottom w:val="0"/>
      <w:divBdr>
        <w:top w:val="none" w:sz="0" w:space="0" w:color="auto"/>
        <w:left w:val="none" w:sz="0" w:space="0" w:color="auto"/>
        <w:bottom w:val="none" w:sz="0" w:space="0" w:color="auto"/>
        <w:right w:val="none" w:sz="0" w:space="0" w:color="auto"/>
      </w:divBdr>
    </w:div>
    <w:div w:id="521019470">
      <w:bodyDiv w:val="1"/>
      <w:marLeft w:val="0"/>
      <w:marRight w:val="0"/>
      <w:marTop w:val="0"/>
      <w:marBottom w:val="0"/>
      <w:divBdr>
        <w:top w:val="none" w:sz="0" w:space="0" w:color="auto"/>
        <w:left w:val="none" w:sz="0" w:space="0" w:color="auto"/>
        <w:bottom w:val="none" w:sz="0" w:space="0" w:color="auto"/>
        <w:right w:val="none" w:sz="0" w:space="0" w:color="auto"/>
      </w:divBdr>
    </w:div>
    <w:div w:id="554515139">
      <w:bodyDiv w:val="1"/>
      <w:marLeft w:val="0"/>
      <w:marRight w:val="0"/>
      <w:marTop w:val="0"/>
      <w:marBottom w:val="0"/>
      <w:divBdr>
        <w:top w:val="none" w:sz="0" w:space="0" w:color="auto"/>
        <w:left w:val="none" w:sz="0" w:space="0" w:color="auto"/>
        <w:bottom w:val="none" w:sz="0" w:space="0" w:color="auto"/>
        <w:right w:val="none" w:sz="0" w:space="0" w:color="auto"/>
      </w:divBdr>
    </w:div>
    <w:div w:id="597562722">
      <w:bodyDiv w:val="1"/>
      <w:marLeft w:val="0"/>
      <w:marRight w:val="0"/>
      <w:marTop w:val="0"/>
      <w:marBottom w:val="0"/>
      <w:divBdr>
        <w:top w:val="none" w:sz="0" w:space="0" w:color="auto"/>
        <w:left w:val="none" w:sz="0" w:space="0" w:color="auto"/>
        <w:bottom w:val="none" w:sz="0" w:space="0" w:color="auto"/>
        <w:right w:val="none" w:sz="0" w:space="0" w:color="auto"/>
      </w:divBdr>
    </w:div>
    <w:div w:id="653606007">
      <w:bodyDiv w:val="1"/>
      <w:marLeft w:val="0"/>
      <w:marRight w:val="0"/>
      <w:marTop w:val="0"/>
      <w:marBottom w:val="0"/>
      <w:divBdr>
        <w:top w:val="none" w:sz="0" w:space="0" w:color="auto"/>
        <w:left w:val="none" w:sz="0" w:space="0" w:color="auto"/>
        <w:bottom w:val="none" w:sz="0" w:space="0" w:color="auto"/>
        <w:right w:val="none" w:sz="0" w:space="0" w:color="auto"/>
      </w:divBdr>
    </w:div>
    <w:div w:id="689453792">
      <w:bodyDiv w:val="1"/>
      <w:marLeft w:val="0"/>
      <w:marRight w:val="0"/>
      <w:marTop w:val="0"/>
      <w:marBottom w:val="0"/>
      <w:divBdr>
        <w:top w:val="none" w:sz="0" w:space="0" w:color="auto"/>
        <w:left w:val="none" w:sz="0" w:space="0" w:color="auto"/>
        <w:bottom w:val="none" w:sz="0" w:space="0" w:color="auto"/>
        <w:right w:val="none" w:sz="0" w:space="0" w:color="auto"/>
      </w:divBdr>
    </w:div>
    <w:div w:id="691759143">
      <w:bodyDiv w:val="1"/>
      <w:marLeft w:val="0"/>
      <w:marRight w:val="0"/>
      <w:marTop w:val="0"/>
      <w:marBottom w:val="0"/>
      <w:divBdr>
        <w:top w:val="none" w:sz="0" w:space="0" w:color="auto"/>
        <w:left w:val="none" w:sz="0" w:space="0" w:color="auto"/>
        <w:bottom w:val="none" w:sz="0" w:space="0" w:color="auto"/>
        <w:right w:val="none" w:sz="0" w:space="0" w:color="auto"/>
      </w:divBdr>
    </w:div>
    <w:div w:id="729184619">
      <w:bodyDiv w:val="1"/>
      <w:marLeft w:val="0"/>
      <w:marRight w:val="0"/>
      <w:marTop w:val="0"/>
      <w:marBottom w:val="0"/>
      <w:divBdr>
        <w:top w:val="none" w:sz="0" w:space="0" w:color="auto"/>
        <w:left w:val="none" w:sz="0" w:space="0" w:color="auto"/>
        <w:bottom w:val="none" w:sz="0" w:space="0" w:color="auto"/>
        <w:right w:val="none" w:sz="0" w:space="0" w:color="auto"/>
      </w:divBdr>
    </w:div>
    <w:div w:id="742028405">
      <w:bodyDiv w:val="1"/>
      <w:marLeft w:val="0"/>
      <w:marRight w:val="0"/>
      <w:marTop w:val="0"/>
      <w:marBottom w:val="0"/>
      <w:divBdr>
        <w:top w:val="none" w:sz="0" w:space="0" w:color="auto"/>
        <w:left w:val="none" w:sz="0" w:space="0" w:color="auto"/>
        <w:bottom w:val="none" w:sz="0" w:space="0" w:color="auto"/>
        <w:right w:val="none" w:sz="0" w:space="0" w:color="auto"/>
      </w:divBdr>
    </w:div>
    <w:div w:id="759446657">
      <w:bodyDiv w:val="1"/>
      <w:marLeft w:val="0"/>
      <w:marRight w:val="0"/>
      <w:marTop w:val="0"/>
      <w:marBottom w:val="0"/>
      <w:divBdr>
        <w:top w:val="none" w:sz="0" w:space="0" w:color="auto"/>
        <w:left w:val="none" w:sz="0" w:space="0" w:color="auto"/>
        <w:bottom w:val="none" w:sz="0" w:space="0" w:color="auto"/>
        <w:right w:val="none" w:sz="0" w:space="0" w:color="auto"/>
      </w:divBdr>
    </w:div>
    <w:div w:id="775441457">
      <w:bodyDiv w:val="1"/>
      <w:marLeft w:val="0"/>
      <w:marRight w:val="0"/>
      <w:marTop w:val="0"/>
      <w:marBottom w:val="0"/>
      <w:divBdr>
        <w:top w:val="none" w:sz="0" w:space="0" w:color="auto"/>
        <w:left w:val="none" w:sz="0" w:space="0" w:color="auto"/>
        <w:bottom w:val="none" w:sz="0" w:space="0" w:color="auto"/>
        <w:right w:val="none" w:sz="0" w:space="0" w:color="auto"/>
      </w:divBdr>
    </w:div>
    <w:div w:id="808667673">
      <w:bodyDiv w:val="1"/>
      <w:marLeft w:val="0"/>
      <w:marRight w:val="0"/>
      <w:marTop w:val="0"/>
      <w:marBottom w:val="0"/>
      <w:divBdr>
        <w:top w:val="none" w:sz="0" w:space="0" w:color="auto"/>
        <w:left w:val="none" w:sz="0" w:space="0" w:color="auto"/>
        <w:bottom w:val="none" w:sz="0" w:space="0" w:color="auto"/>
        <w:right w:val="none" w:sz="0" w:space="0" w:color="auto"/>
      </w:divBdr>
    </w:div>
    <w:div w:id="859704722">
      <w:bodyDiv w:val="1"/>
      <w:marLeft w:val="0"/>
      <w:marRight w:val="0"/>
      <w:marTop w:val="0"/>
      <w:marBottom w:val="0"/>
      <w:divBdr>
        <w:top w:val="none" w:sz="0" w:space="0" w:color="auto"/>
        <w:left w:val="none" w:sz="0" w:space="0" w:color="auto"/>
        <w:bottom w:val="none" w:sz="0" w:space="0" w:color="auto"/>
        <w:right w:val="none" w:sz="0" w:space="0" w:color="auto"/>
      </w:divBdr>
    </w:div>
    <w:div w:id="944576664">
      <w:bodyDiv w:val="1"/>
      <w:marLeft w:val="0"/>
      <w:marRight w:val="0"/>
      <w:marTop w:val="0"/>
      <w:marBottom w:val="0"/>
      <w:divBdr>
        <w:top w:val="none" w:sz="0" w:space="0" w:color="auto"/>
        <w:left w:val="none" w:sz="0" w:space="0" w:color="auto"/>
        <w:bottom w:val="none" w:sz="0" w:space="0" w:color="auto"/>
        <w:right w:val="none" w:sz="0" w:space="0" w:color="auto"/>
      </w:divBdr>
    </w:div>
    <w:div w:id="1002318562">
      <w:bodyDiv w:val="1"/>
      <w:marLeft w:val="0"/>
      <w:marRight w:val="0"/>
      <w:marTop w:val="0"/>
      <w:marBottom w:val="0"/>
      <w:divBdr>
        <w:top w:val="none" w:sz="0" w:space="0" w:color="auto"/>
        <w:left w:val="none" w:sz="0" w:space="0" w:color="auto"/>
        <w:bottom w:val="none" w:sz="0" w:space="0" w:color="auto"/>
        <w:right w:val="none" w:sz="0" w:space="0" w:color="auto"/>
      </w:divBdr>
    </w:div>
    <w:div w:id="1024941814">
      <w:bodyDiv w:val="1"/>
      <w:marLeft w:val="0"/>
      <w:marRight w:val="0"/>
      <w:marTop w:val="0"/>
      <w:marBottom w:val="0"/>
      <w:divBdr>
        <w:top w:val="none" w:sz="0" w:space="0" w:color="auto"/>
        <w:left w:val="none" w:sz="0" w:space="0" w:color="auto"/>
        <w:bottom w:val="none" w:sz="0" w:space="0" w:color="auto"/>
        <w:right w:val="none" w:sz="0" w:space="0" w:color="auto"/>
      </w:divBdr>
    </w:div>
    <w:div w:id="1026056961">
      <w:bodyDiv w:val="1"/>
      <w:marLeft w:val="0"/>
      <w:marRight w:val="0"/>
      <w:marTop w:val="0"/>
      <w:marBottom w:val="0"/>
      <w:divBdr>
        <w:top w:val="none" w:sz="0" w:space="0" w:color="auto"/>
        <w:left w:val="none" w:sz="0" w:space="0" w:color="auto"/>
        <w:bottom w:val="none" w:sz="0" w:space="0" w:color="auto"/>
        <w:right w:val="none" w:sz="0" w:space="0" w:color="auto"/>
      </w:divBdr>
    </w:div>
    <w:div w:id="1031880253">
      <w:bodyDiv w:val="1"/>
      <w:marLeft w:val="0"/>
      <w:marRight w:val="0"/>
      <w:marTop w:val="0"/>
      <w:marBottom w:val="0"/>
      <w:divBdr>
        <w:top w:val="none" w:sz="0" w:space="0" w:color="auto"/>
        <w:left w:val="none" w:sz="0" w:space="0" w:color="auto"/>
        <w:bottom w:val="none" w:sz="0" w:space="0" w:color="auto"/>
        <w:right w:val="none" w:sz="0" w:space="0" w:color="auto"/>
      </w:divBdr>
    </w:div>
    <w:div w:id="1044447957">
      <w:bodyDiv w:val="1"/>
      <w:marLeft w:val="0"/>
      <w:marRight w:val="0"/>
      <w:marTop w:val="0"/>
      <w:marBottom w:val="0"/>
      <w:divBdr>
        <w:top w:val="none" w:sz="0" w:space="0" w:color="auto"/>
        <w:left w:val="none" w:sz="0" w:space="0" w:color="auto"/>
        <w:bottom w:val="none" w:sz="0" w:space="0" w:color="auto"/>
        <w:right w:val="none" w:sz="0" w:space="0" w:color="auto"/>
      </w:divBdr>
    </w:div>
    <w:div w:id="1202280268">
      <w:bodyDiv w:val="1"/>
      <w:marLeft w:val="0"/>
      <w:marRight w:val="0"/>
      <w:marTop w:val="0"/>
      <w:marBottom w:val="0"/>
      <w:divBdr>
        <w:top w:val="none" w:sz="0" w:space="0" w:color="auto"/>
        <w:left w:val="none" w:sz="0" w:space="0" w:color="auto"/>
        <w:bottom w:val="none" w:sz="0" w:space="0" w:color="auto"/>
        <w:right w:val="none" w:sz="0" w:space="0" w:color="auto"/>
      </w:divBdr>
    </w:div>
    <w:div w:id="1241793389">
      <w:bodyDiv w:val="1"/>
      <w:marLeft w:val="0"/>
      <w:marRight w:val="0"/>
      <w:marTop w:val="0"/>
      <w:marBottom w:val="0"/>
      <w:divBdr>
        <w:top w:val="none" w:sz="0" w:space="0" w:color="auto"/>
        <w:left w:val="none" w:sz="0" w:space="0" w:color="auto"/>
        <w:bottom w:val="none" w:sz="0" w:space="0" w:color="auto"/>
        <w:right w:val="none" w:sz="0" w:space="0" w:color="auto"/>
      </w:divBdr>
    </w:div>
    <w:div w:id="1268193540">
      <w:bodyDiv w:val="1"/>
      <w:marLeft w:val="0"/>
      <w:marRight w:val="0"/>
      <w:marTop w:val="0"/>
      <w:marBottom w:val="0"/>
      <w:divBdr>
        <w:top w:val="none" w:sz="0" w:space="0" w:color="auto"/>
        <w:left w:val="none" w:sz="0" w:space="0" w:color="auto"/>
        <w:bottom w:val="none" w:sz="0" w:space="0" w:color="auto"/>
        <w:right w:val="none" w:sz="0" w:space="0" w:color="auto"/>
      </w:divBdr>
    </w:div>
    <w:div w:id="1329678778">
      <w:bodyDiv w:val="1"/>
      <w:marLeft w:val="0"/>
      <w:marRight w:val="0"/>
      <w:marTop w:val="0"/>
      <w:marBottom w:val="0"/>
      <w:divBdr>
        <w:top w:val="none" w:sz="0" w:space="0" w:color="auto"/>
        <w:left w:val="none" w:sz="0" w:space="0" w:color="auto"/>
        <w:bottom w:val="none" w:sz="0" w:space="0" w:color="auto"/>
        <w:right w:val="none" w:sz="0" w:space="0" w:color="auto"/>
      </w:divBdr>
    </w:div>
    <w:div w:id="1354917429">
      <w:bodyDiv w:val="1"/>
      <w:marLeft w:val="0"/>
      <w:marRight w:val="0"/>
      <w:marTop w:val="0"/>
      <w:marBottom w:val="0"/>
      <w:divBdr>
        <w:top w:val="none" w:sz="0" w:space="0" w:color="auto"/>
        <w:left w:val="none" w:sz="0" w:space="0" w:color="auto"/>
        <w:bottom w:val="none" w:sz="0" w:space="0" w:color="auto"/>
        <w:right w:val="none" w:sz="0" w:space="0" w:color="auto"/>
      </w:divBdr>
    </w:div>
    <w:div w:id="1378361918">
      <w:bodyDiv w:val="1"/>
      <w:marLeft w:val="0"/>
      <w:marRight w:val="0"/>
      <w:marTop w:val="0"/>
      <w:marBottom w:val="0"/>
      <w:divBdr>
        <w:top w:val="none" w:sz="0" w:space="0" w:color="auto"/>
        <w:left w:val="none" w:sz="0" w:space="0" w:color="auto"/>
        <w:bottom w:val="none" w:sz="0" w:space="0" w:color="auto"/>
        <w:right w:val="none" w:sz="0" w:space="0" w:color="auto"/>
      </w:divBdr>
    </w:div>
    <w:div w:id="1387408391">
      <w:bodyDiv w:val="1"/>
      <w:marLeft w:val="0"/>
      <w:marRight w:val="0"/>
      <w:marTop w:val="0"/>
      <w:marBottom w:val="0"/>
      <w:divBdr>
        <w:top w:val="none" w:sz="0" w:space="0" w:color="auto"/>
        <w:left w:val="none" w:sz="0" w:space="0" w:color="auto"/>
        <w:bottom w:val="none" w:sz="0" w:space="0" w:color="auto"/>
        <w:right w:val="none" w:sz="0" w:space="0" w:color="auto"/>
      </w:divBdr>
    </w:div>
    <w:div w:id="1395160623">
      <w:bodyDiv w:val="1"/>
      <w:marLeft w:val="0"/>
      <w:marRight w:val="0"/>
      <w:marTop w:val="0"/>
      <w:marBottom w:val="0"/>
      <w:divBdr>
        <w:top w:val="none" w:sz="0" w:space="0" w:color="auto"/>
        <w:left w:val="none" w:sz="0" w:space="0" w:color="auto"/>
        <w:bottom w:val="none" w:sz="0" w:space="0" w:color="auto"/>
        <w:right w:val="none" w:sz="0" w:space="0" w:color="auto"/>
      </w:divBdr>
    </w:div>
    <w:div w:id="1402482553">
      <w:bodyDiv w:val="1"/>
      <w:marLeft w:val="0"/>
      <w:marRight w:val="0"/>
      <w:marTop w:val="0"/>
      <w:marBottom w:val="0"/>
      <w:divBdr>
        <w:top w:val="none" w:sz="0" w:space="0" w:color="auto"/>
        <w:left w:val="none" w:sz="0" w:space="0" w:color="auto"/>
        <w:bottom w:val="none" w:sz="0" w:space="0" w:color="auto"/>
        <w:right w:val="none" w:sz="0" w:space="0" w:color="auto"/>
      </w:divBdr>
    </w:div>
    <w:div w:id="1441027292">
      <w:bodyDiv w:val="1"/>
      <w:marLeft w:val="0"/>
      <w:marRight w:val="0"/>
      <w:marTop w:val="0"/>
      <w:marBottom w:val="0"/>
      <w:divBdr>
        <w:top w:val="none" w:sz="0" w:space="0" w:color="auto"/>
        <w:left w:val="none" w:sz="0" w:space="0" w:color="auto"/>
        <w:bottom w:val="none" w:sz="0" w:space="0" w:color="auto"/>
        <w:right w:val="none" w:sz="0" w:space="0" w:color="auto"/>
      </w:divBdr>
    </w:div>
    <w:div w:id="1443913445">
      <w:bodyDiv w:val="1"/>
      <w:marLeft w:val="0"/>
      <w:marRight w:val="0"/>
      <w:marTop w:val="0"/>
      <w:marBottom w:val="0"/>
      <w:divBdr>
        <w:top w:val="none" w:sz="0" w:space="0" w:color="auto"/>
        <w:left w:val="none" w:sz="0" w:space="0" w:color="auto"/>
        <w:bottom w:val="none" w:sz="0" w:space="0" w:color="auto"/>
        <w:right w:val="none" w:sz="0" w:space="0" w:color="auto"/>
      </w:divBdr>
    </w:div>
    <w:div w:id="1544059680">
      <w:bodyDiv w:val="1"/>
      <w:marLeft w:val="0"/>
      <w:marRight w:val="0"/>
      <w:marTop w:val="0"/>
      <w:marBottom w:val="0"/>
      <w:divBdr>
        <w:top w:val="none" w:sz="0" w:space="0" w:color="auto"/>
        <w:left w:val="none" w:sz="0" w:space="0" w:color="auto"/>
        <w:bottom w:val="none" w:sz="0" w:space="0" w:color="auto"/>
        <w:right w:val="none" w:sz="0" w:space="0" w:color="auto"/>
      </w:divBdr>
    </w:div>
    <w:div w:id="1564757677">
      <w:bodyDiv w:val="1"/>
      <w:marLeft w:val="0"/>
      <w:marRight w:val="0"/>
      <w:marTop w:val="0"/>
      <w:marBottom w:val="0"/>
      <w:divBdr>
        <w:top w:val="none" w:sz="0" w:space="0" w:color="auto"/>
        <w:left w:val="none" w:sz="0" w:space="0" w:color="auto"/>
        <w:bottom w:val="none" w:sz="0" w:space="0" w:color="auto"/>
        <w:right w:val="none" w:sz="0" w:space="0" w:color="auto"/>
      </w:divBdr>
    </w:div>
    <w:div w:id="1637490512">
      <w:bodyDiv w:val="1"/>
      <w:marLeft w:val="0"/>
      <w:marRight w:val="0"/>
      <w:marTop w:val="0"/>
      <w:marBottom w:val="0"/>
      <w:divBdr>
        <w:top w:val="none" w:sz="0" w:space="0" w:color="auto"/>
        <w:left w:val="none" w:sz="0" w:space="0" w:color="auto"/>
        <w:bottom w:val="none" w:sz="0" w:space="0" w:color="auto"/>
        <w:right w:val="none" w:sz="0" w:space="0" w:color="auto"/>
      </w:divBdr>
    </w:div>
    <w:div w:id="1645163244">
      <w:bodyDiv w:val="1"/>
      <w:marLeft w:val="0"/>
      <w:marRight w:val="0"/>
      <w:marTop w:val="0"/>
      <w:marBottom w:val="0"/>
      <w:divBdr>
        <w:top w:val="none" w:sz="0" w:space="0" w:color="auto"/>
        <w:left w:val="none" w:sz="0" w:space="0" w:color="auto"/>
        <w:bottom w:val="none" w:sz="0" w:space="0" w:color="auto"/>
        <w:right w:val="none" w:sz="0" w:space="0" w:color="auto"/>
      </w:divBdr>
    </w:div>
    <w:div w:id="1716273211">
      <w:bodyDiv w:val="1"/>
      <w:marLeft w:val="0"/>
      <w:marRight w:val="0"/>
      <w:marTop w:val="0"/>
      <w:marBottom w:val="0"/>
      <w:divBdr>
        <w:top w:val="none" w:sz="0" w:space="0" w:color="auto"/>
        <w:left w:val="none" w:sz="0" w:space="0" w:color="auto"/>
        <w:bottom w:val="none" w:sz="0" w:space="0" w:color="auto"/>
        <w:right w:val="none" w:sz="0" w:space="0" w:color="auto"/>
      </w:divBdr>
    </w:div>
    <w:div w:id="1733696306">
      <w:bodyDiv w:val="1"/>
      <w:marLeft w:val="0"/>
      <w:marRight w:val="0"/>
      <w:marTop w:val="0"/>
      <w:marBottom w:val="0"/>
      <w:divBdr>
        <w:top w:val="none" w:sz="0" w:space="0" w:color="auto"/>
        <w:left w:val="none" w:sz="0" w:space="0" w:color="auto"/>
        <w:bottom w:val="none" w:sz="0" w:space="0" w:color="auto"/>
        <w:right w:val="none" w:sz="0" w:space="0" w:color="auto"/>
      </w:divBdr>
    </w:div>
    <w:div w:id="1773353220">
      <w:bodyDiv w:val="1"/>
      <w:marLeft w:val="0"/>
      <w:marRight w:val="0"/>
      <w:marTop w:val="0"/>
      <w:marBottom w:val="0"/>
      <w:divBdr>
        <w:top w:val="none" w:sz="0" w:space="0" w:color="auto"/>
        <w:left w:val="none" w:sz="0" w:space="0" w:color="auto"/>
        <w:bottom w:val="none" w:sz="0" w:space="0" w:color="auto"/>
        <w:right w:val="none" w:sz="0" w:space="0" w:color="auto"/>
      </w:divBdr>
    </w:div>
    <w:div w:id="1903902641">
      <w:bodyDiv w:val="1"/>
      <w:marLeft w:val="0"/>
      <w:marRight w:val="0"/>
      <w:marTop w:val="0"/>
      <w:marBottom w:val="0"/>
      <w:divBdr>
        <w:top w:val="none" w:sz="0" w:space="0" w:color="auto"/>
        <w:left w:val="none" w:sz="0" w:space="0" w:color="auto"/>
        <w:bottom w:val="none" w:sz="0" w:space="0" w:color="auto"/>
        <w:right w:val="none" w:sz="0" w:space="0" w:color="auto"/>
      </w:divBdr>
    </w:div>
    <w:div w:id="1910193085">
      <w:bodyDiv w:val="1"/>
      <w:marLeft w:val="0"/>
      <w:marRight w:val="0"/>
      <w:marTop w:val="0"/>
      <w:marBottom w:val="0"/>
      <w:divBdr>
        <w:top w:val="none" w:sz="0" w:space="0" w:color="auto"/>
        <w:left w:val="none" w:sz="0" w:space="0" w:color="auto"/>
        <w:bottom w:val="none" w:sz="0" w:space="0" w:color="auto"/>
        <w:right w:val="none" w:sz="0" w:space="0" w:color="auto"/>
      </w:divBdr>
    </w:div>
    <w:div w:id="1989165137">
      <w:bodyDiv w:val="1"/>
      <w:marLeft w:val="0"/>
      <w:marRight w:val="0"/>
      <w:marTop w:val="0"/>
      <w:marBottom w:val="0"/>
      <w:divBdr>
        <w:top w:val="none" w:sz="0" w:space="0" w:color="auto"/>
        <w:left w:val="none" w:sz="0" w:space="0" w:color="auto"/>
        <w:bottom w:val="none" w:sz="0" w:space="0" w:color="auto"/>
        <w:right w:val="none" w:sz="0" w:space="0" w:color="auto"/>
      </w:divBdr>
    </w:div>
    <w:div w:id="2015379945">
      <w:bodyDiv w:val="1"/>
      <w:marLeft w:val="0"/>
      <w:marRight w:val="0"/>
      <w:marTop w:val="0"/>
      <w:marBottom w:val="0"/>
      <w:divBdr>
        <w:top w:val="none" w:sz="0" w:space="0" w:color="auto"/>
        <w:left w:val="none" w:sz="0" w:space="0" w:color="auto"/>
        <w:bottom w:val="none" w:sz="0" w:space="0" w:color="auto"/>
        <w:right w:val="none" w:sz="0" w:space="0" w:color="auto"/>
      </w:divBdr>
    </w:div>
    <w:div w:id="2022464137">
      <w:bodyDiv w:val="1"/>
      <w:marLeft w:val="0"/>
      <w:marRight w:val="0"/>
      <w:marTop w:val="0"/>
      <w:marBottom w:val="0"/>
      <w:divBdr>
        <w:top w:val="none" w:sz="0" w:space="0" w:color="auto"/>
        <w:left w:val="none" w:sz="0" w:space="0" w:color="auto"/>
        <w:bottom w:val="none" w:sz="0" w:space="0" w:color="auto"/>
        <w:right w:val="none" w:sz="0" w:space="0" w:color="auto"/>
      </w:divBdr>
    </w:div>
    <w:div w:id="2025478184">
      <w:bodyDiv w:val="1"/>
      <w:marLeft w:val="0"/>
      <w:marRight w:val="0"/>
      <w:marTop w:val="0"/>
      <w:marBottom w:val="0"/>
      <w:divBdr>
        <w:top w:val="none" w:sz="0" w:space="0" w:color="auto"/>
        <w:left w:val="none" w:sz="0" w:space="0" w:color="auto"/>
        <w:bottom w:val="none" w:sz="0" w:space="0" w:color="auto"/>
        <w:right w:val="none" w:sz="0" w:space="0" w:color="auto"/>
      </w:divBdr>
    </w:div>
    <w:div w:id="2026594397">
      <w:bodyDiv w:val="1"/>
      <w:marLeft w:val="0"/>
      <w:marRight w:val="0"/>
      <w:marTop w:val="0"/>
      <w:marBottom w:val="0"/>
      <w:divBdr>
        <w:top w:val="none" w:sz="0" w:space="0" w:color="auto"/>
        <w:left w:val="none" w:sz="0" w:space="0" w:color="auto"/>
        <w:bottom w:val="none" w:sz="0" w:space="0" w:color="auto"/>
        <w:right w:val="none" w:sz="0" w:space="0" w:color="auto"/>
      </w:divBdr>
    </w:div>
    <w:div w:id="2075007357">
      <w:bodyDiv w:val="1"/>
      <w:marLeft w:val="0"/>
      <w:marRight w:val="0"/>
      <w:marTop w:val="0"/>
      <w:marBottom w:val="0"/>
      <w:divBdr>
        <w:top w:val="none" w:sz="0" w:space="0" w:color="auto"/>
        <w:left w:val="none" w:sz="0" w:space="0" w:color="auto"/>
        <w:bottom w:val="none" w:sz="0" w:space="0" w:color="auto"/>
        <w:right w:val="none" w:sz="0" w:space="0" w:color="auto"/>
      </w:divBdr>
    </w:div>
    <w:div w:id="20980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Excel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Arkusz_programu_Microsoft_Excel19.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pl-PL" sz="1200"/>
              <a:t>Wypadki, ranni i zabici w I półroczach w latach 2015-2017</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dLbl>
              <c:idx val="1"/>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wypadki</c:v>
                </c:pt>
                <c:pt idx="1">
                  <c:v>zabici</c:v>
                </c:pt>
                <c:pt idx="2">
                  <c:v>ranni</c:v>
                </c:pt>
              </c:strCache>
            </c:strRef>
          </c:cat>
          <c:val>
            <c:numRef>
              <c:f>Sheet1!$B$2:$B$4</c:f>
              <c:numCache>
                <c:formatCode>General</c:formatCode>
                <c:ptCount val="3"/>
                <c:pt idx="0">
                  <c:v>702</c:v>
                </c:pt>
                <c:pt idx="1">
                  <c:v>63</c:v>
                </c:pt>
                <c:pt idx="2">
                  <c:v>835</c:v>
                </c:pt>
              </c:numCache>
            </c:numRef>
          </c:val>
          <c:extLst xmlns:c16r2="http://schemas.microsoft.com/office/drawing/2015/06/chart">
            <c:ext xmlns:c16="http://schemas.microsoft.com/office/drawing/2014/chart" uri="{C3380CC4-5D6E-409C-BE32-E72D297353CC}">
              <c16:uniqueId val="{00000007-C9D6-4160-9CC1-14BBFA275AFA}"/>
            </c:ext>
          </c:extLst>
        </c:ser>
        <c:ser>
          <c:idx val="1"/>
          <c:order val="1"/>
          <c:tx>
            <c:strRef>
              <c:f>Sheet1!$C$1</c:f>
              <c:strCache>
                <c:ptCount val="1"/>
                <c:pt idx="0">
                  <c:v>2016r.</c:v>
                </c:pt>
              </c:strCache>
            </c:strRef>
          </c:tx>
          <c:spPr>
            <a:solidFill>
              <a:srgbClr val="92D050"/>
            </a:solidFill>
            <a:ln>
              <a:noFill/>
            </a:ln>
            <a:effectLst/>
          </c:spPr>
          <c:invertIfNegative val="0"/>
          <c:dLbls>
            <c:dLbl>
              <c:idx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dLbl>
              <c:idx val="1"/>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wypadki</c:v>
                </c:pt>
                <c:pt idx="1">
                  <c:v>zabici</c:v>
                </c:pt>
                <c:pt idx="2">
                  <c:v>ranni</c:v>
                </c:pt>
              </c:strCache>
            </c:strRef>
          </c:cat>
          <c:val>
            <c:numRef>
              <c:f>Sheet1!$C$2:$C$4</c:f>
              <c:numCache>
                <c:formatCode>General</c:formatCode>
                <c:ptCount val="3"/>
                <c:pt idx="0">
                  <c:v>686</c:v>
                </c:pt>
                <c:pt idx="1">
                  <c:v>65</c:v>
                </c:pt>
                <c:pt idx="2">
                  <c:v>845</c:v>
                </c:pt>
              </c:numCache>
            </c:numRef>
          </c:val>
          <c:extLst xmlns:c16r2="http://schemas.microsoft.com/office/drawing/2015/06/chart">
            <c:ext xmlns:c16="http://schemas.microsoft.com/office/drawing/2014/chart" uri="{C3380CC4-5D6E-409C-BE32-E72D297353CC}">
              <c16:uniqueId val="{00000016-C9D6-4160-9CC1-14BBFA275AFA}"/>
            </c:ext>
          </c:extLst>
        </c:ser>
        <c:ser>
          <c:idx val="2"/>
          <c:order val="2"/>
          <c:tx>
            <c:strRef>
              <c:f>Sheet1!$D$1</c:f>
              <c:strCache>
                <c:ptCount val="1"/>
                <c:pt idx="0">
                  <c:v>2017r.</c:v>
                </c:pt>
              </c:strCache>
            </c:strRef>
          </c:tx>
          <c:spPr>
            <a:solidFill>
              <a:srgbClr val="FF0000"/>
            </a:solidFill>
            <a:ln>
              <a:noFill/>
            </a:ln>
            <a:effectLst/>
          </c:spPr>
          <c:invertIfNegative val="0"/>
          <c:dLbls>
            <c:dLbl>
              <c:idx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dLbl>
              <c:idx val="1"/>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wypadki</c:v>
                </c:pt>
                <c:pt idx="1">
                  <c:v>zabici</c:v>
                </c:pt>
                <c:pt idx="2">
                  <c:v>ranni</c:v>
                </c:pt>
              </c:strCache>
            </c:strRef>
          </c:cat>
          <c:val>
            <c:numRef>
              <c:f>Sheet1!$D$2:$D$4</c:f>
              <c:numCache>
                <c:formatCode>General</c:formatCode>
                <c:ptCount val="3"/>
                <c:pt idx="0">
                  <c:v>645</c:v>
                </c:pt>
                <c:pt idx="1">
                  <c:v>47</c:v>
                </c:pt>
                <c:pt idx="2">
                  <c:v>770</c:v>
                </c:pt>
              </c:numCache>
            </c:numRef>
          </c:val>
          <c:extLst xmlns:c16r2="http://schemas.microsoft.com/office/drawing/2015/06/chart">
            <c:ext xmlns:c16="http://schemas.microsoft.com/office/drawing/2014/chart" uri="{C3380CC4-5D6E-409C-BE32-E72D297353CC}">
              <c16:uniqueId val="{00000018-C9D6-4160-9CC1-14BBFA275AFA}"/>
            </c:ext>
          </c:extLst>
        </c:ser>
        <c:dLbls>
          <c:showLegendKey val="0"/>
          <c:showVal val="1"/>
          <c:showCatName val="0"/>
          <c:showSerName val="0"/>
          <c:showPercent val="0"/>
          <c:showBubbleSize val="0"/>
        </c:dLbls>
        <c:gapWidth val="150"/>
        <c:overlap val="-25"/>
        <c:axId val="166605824"/>
        <c:axId val="181605440"/>
      </c:barChart>
      <c:catAx>
        <c:axId val="1666058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181605440"/>
        <c:crosses val="autoZero"/>
        <c:auto val="1"/>
        <c:lblAlgn val="ctr"/>
        <c:lblOffset val="100"/>
        <c:noMultiLvlLbl val="0"/>
      </c:catAx>
      <c:valAx>
        <c:axId val="181605440"/>
        <c:scaling>
          <c:orientation val="minMax"/>
          <c:min val="0"/>
        </c:scaling>
        <c:delete val="1"/>
        <c:axPos val="l"/>
        <c:numFmt formatCode="#,##0" sourceLinked="0"/>
        <c:majorTickMark val="none"/>
        <c:minorTickMark val="none"/>
        <c:tickLblPos val="nextTo"/>
        <c:crossAx val="166605824"/>
        <c:crosses val="autoZero"/>
        <c:crossBetween val="between"/>
        <c:majorUnit val="100"/>
        <c:minorUnit val="5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pl-PL" sz="1200" cap="none" baseline="0"/>
              <a:t>Ranni w I półroczu 2017r. </a:t>
            </a:r>
          </a:p>
        </c:rich>
      </c:tx>
      <c:layout>
        <c:manualLayout>
          <c:xMode val="edge"/>
          <c:yMode val="edge"/>
          <c:x val="0.18934750656167978"/>
          <c:y val="2.4335743463840254E-2"/>
        </c:manualLayout>
      </c:layout>
      <c:overlay val="0"/>
      <c:spPr>
        <a:noFill/>
        <a:ln>
          <a:noFill/>
        </a:ln>
        <a:effectLst/>
      </c:spPr>
    </c:title>
    <c:autoTitleDeleted val="0"/>
    <c:view3D>
      <c:rotX val="30"/>
      <c:hPercent val="65"/>
      <c:rotY val="18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246281714785651"/>
          <c:y val="0.27593468252196884"/>
          <c:w val="0.49502624671916012"/>
          <c:h val="0.63005517520593379"/>
        </c:manualLayout>
      </c:layout>
      <c:pie3DChart>
        <c:varyColors val="1"/>
        <c:ser>
          <c:idx val="0"/>
          <c:order val="0"/>
          <c:tx>
            <c:strRef>
              <c:f>Sheet1!$B$1</c:f>
              <c:strCache>
                <c:ptCount val="1"/>
                <c:pt idx="0">
                  <c:v>2017</c:v>
                </c:pt>
              </c:strCache>
            </c:strRef>
          </c:tx>
          <c:explosion val="12"/>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B09-4BEE-83B6-6F90ACE9EB99}"/>
              </c:ext>
            </c:extLst>
          </c:dPt>
          <c:dPt>
            <c:idx val="1"/>
            <c:bubble3D val="0"/>
            <c:explosion val="9"/>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AB09-4BEE-83B6-6F90ACE9EB9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AB09-4BEE-83B6-6F90ACE9EB9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AB09-4BEE-83B6-6F90ACE9EB99}"/>
              </c:ext>
            </c:extLst>
          </c:dPt>
          <c:dLbls>
            <c:dLbl>
              <c:idx val="0"/>
              <c:layout>
                <c:manualLayout>
                  <c:x val="1.3333333333333334E-2"/>
                  <c:y val="-0.15820698747528023"/>
                </c:manualLayout>
              </c:layout>
              <c:numFmt formatCode="0.0%" sourceLinked="0"/>
              <c:spPr>
                <a:noFill/>
                <a:ln>
                  <a:noFill/>
                </a:ln>
                <a:effectLst/>
              </c:spPr>
              <c:txPr>
                <a:bodyPr rot="0" spcFirstLastPara="1" vertOverflow="overflow" horzOverflow="overflow" vert="horz" wrap="none" lIns="0" tIns="19050" rIns="0" bIns="19050" anchor="ctr" anchorCtr="1">
                  <a:spAutoFit/>
                </a:bodyPr>
                <a:lstStyle/>
                <a:p>
                  <a:pPr>
                    <a:defRPr sz="800" b="1" i="0" u="none" strike="noStrike" kern="1200" spc="0" baseline="0">
                      <a:solidFill>
                        <a:schemeClr val="accent1"/>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AB09-4BEE-83B6-6F90ACE9EB99}"/>
                </c:ext>
              </c:extLst>
            </c:dLbl>
            <c:dLbl>
              <c:idx val="1"/>
              <c:layout>
                <c:manualLayout>
                  <c:x val="-0.33333333333333337"/>
                  <c:y val="0.22412656558998023"/>
                </c:manualLayout>
              </c:layout>
              <c:numFmt formatCode="0.0%" sourceLinked="0"/>
              <c:spPr>
                <a:noFill/>
                <a:ln>
                  <a:noFill/>
                </a:ln>
                <a:effectLst/>
              </c:spPr>
              <c:txPr>
                <a:bodyPr rot="0" spcFirstLastPara="1" vertOverflow="overflow" horzOverflow="overflow" vert="horz" wrap="none" lIns="0" tIns="19050" rIns="0" bIns="19050" anchor="ctr" anchorCtr="1">
                  <a:spAutoFit/>
                </a:bodyPr>
                <a:lstStyle/>
                <a:p>
                  <a:pPr>
                    <a:defRPr sz="800" b="1" i="0" u="none" strike="noStrike" kern="1200" spc="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AB09-4BEE-83B6-6F90ACE9EB99}"/>
                </c:ext>
              </c:extLst>
            </c:dLbl>
            <c:numFmt formatCode="0.0%" sourceLinked="0"/>
            <c:spPr>
              <a:noFill/>
              <a:ln>
                <a:noFill/>
              </a:ln>
              <a:effectLst/>
            </c:spPr>
            <c:txPr>
              <a:bodyPr rot="0" spcFirstLastPara="1" vertOverflow="ellipsis" vert="horz" wrap="none" lIns="0" tIns="19050" rIns="0" bIns="19050" anchor="ctr" anchorCtr="1">
                <a:spAutoFit/>
              </a:bodyPr>
              <a:lstStyle/>
              <a:p>
                <a:pPr>
                  <a:defRPr sz="8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Sheet1!$B$2:$B$3</c:f>
              <c:numCache>
                <c:formatCode>General</c:formatCode>
                <c:ptCount val="2"/>
                <c:pt idx="0">
                  <c:v>420</c:v>
                </c:pt>
                <c:pt idx="1">
                  <c:v>350</c:v>
                </c:pt>
              </c:numCache>
            </c:numRef>
          </c:val>
          <c:extLst xmlns:c16r2="http://schemas.microsoft.com/office/drawing/2015/06/chart">
            <c:ext xmlns:c16="http://schemas.microsoft.com/office/drawing/2014/chart" uri="{C3380CC4-5D6E-409C-BE32-E72D297353CC}">
              <c16:uniqueId val="{00000008-AB09-4BEE-83B6-6F90ACE9EB99}"/>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AB09-4BEE-83B6-6F90ACE9EB9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AB09-4BEE-83B6-6F90ACE9EB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D-AB09-4BEE-83B6-6F90ACE9EB99}"/>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AB09-4BEE-83B6-6F90ACE9EB9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AB09-4BEE-83B6-6F90ACE9EB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12-AB09-4BEE-83B6-6F90ACE9EB99}"/>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AB09-4BEE-83B6-6F90ACE9EB9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AB09-4BEE-83B6-6F90ACE9EB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Sheet1!$E$2:$E$3</c:f>
              <c:numCache>
                <c:formatCode>General</c:formatCode>
                <c:ptCount val="2"/>
              </c:numCache>
            </c:numRef>
          </c:val>
          <c:extLst xmlns:c16r2="http://schemas.microsoft.com/office/drawing/2015/06/chart">
            <c:ext xmlns:c16="http://schemas.microsoft.com/office/drawing/2014/chart" uri="{C3380CC4-5D6E-409C-BE32-E72D297353CC}">
              <c16:uniqueId val="{00000017-AB09-4BEE-83B6-6F90ACE9EB9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pl-PL" sz="1200" cap="none" baseline="0"/>
              <a:t>Wypadki w I półroczu 2017r. </a:t>
            </a:r>
          </a:p>
        </c:rich>
      </c:tx>
      <c:layout>
        <c:manualLayout>
          <c:xMode val="edge"/>
          <c:yMode val="edge"/>
          <c:x val="0.14934660858742999"/>
          <c:y val="0"/>
        </c:manualLayout>
      </c:layout>
      <c:overlay val="0"/>
      <c:spPr>
        <a:noFill/>
        <a:ln>
          <a:noFill/>
        </a:ln>
        <a:effectLst/>
      </c:spPr>
    </c:title>
    <c:autoTitleDeleted val="0"/>
    <c:view3D>
      <c:rotX val="30"/>
      <c:hPercent val="65"/>
      <c:rotY val="18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243947493495485"/>
          <c:y val="0.24077007615427384"/>
          <c:w val="0.54836811391108786"/>
          <c:h val="0.69554633257049769"/>
        </c:manualLayout>
      </c:layout>
      <c:pie3DChart>
        <c:varyColors val="1"/>
        <c:ser>
          <c:idx val="0"/>
          <c:order val="0"/>
          <c:tx>
            <c:strRef>
              <c:f>Sheet1!$B$1</c:f>
              <c:strCache>
                <c:ptCount val="1"/>
                <c:pt idx="0">
                  <c:v>2017</c:v>
                </c:pt>
              </c:strCache>
            </c:strRef>
          </c:tx>
          <c:explosion val="12"/>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C5E3-4BCF-B08A-CF6A56C42724}"/>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C5E3-4BCF-B08A-CF6A56C4272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C5E3-4BCF-B08A-CF6A56C4272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C5E3-4BCF-B08A-CF6A56C42724}"/>
              </c:ext>
            </c:extLst>
          </c:dPt>
          <c:dLbls>
            <c:dLbl>
              <c:idx val="0"/>
              <c:layout>
                <c:manualLayout>
                  <c:x val="1.2445550715619166E-2"/>
                  <c:y val="-0.1247947454844006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5E3-4BCF-B08A-CF6A56C42724}"/>
                </c:ext>
                <c:ext xmlns:c15="http://schemas.microsoft.com/office/drawing/2012/chart" uri="{CE6537A1-D6FC-4f65-9D91-7224C49458BB}">
                  <c15:spPr xmlns:c15="http://schemas.microsoft.com/office/drawing/2012/chart">
                    <a:prstGeom prst="rect">
                      <a:avLst/>
                    </a:prstGeom>
                    <a:noFill/>
                    <a:ln>
                      <a:noFill/>
                    </a:ln>
                  </c15:spPr>
                  <c15:layout>
                    <c:manualLayout>
                      <c:w val="0.42093498424706866"/>
                      <c:h val="0.14942528735632185"/>
                    </c:manualLayout>
                  </c15:layout>
                </c:ext>
              </c:extLst>
            </c:dLbl>
            <c:dLbl>
              <c:idx val="1"/>
              <c:layout>
                <c:manualLayout>
                  <c:x val="-0.22512158406669755"/>
                  <c:y val="0.21673357344093469"/>
                </c:manualLayout>
              </c:layout>
              <c:numFmt formatCode="0.0%" sourceLinked="0"/>
              <c:spPr>
                <a:noFill/>
                <a:ln>
                  <a:noFill/>
                </a:ln>
                <a:effectLst/>
              </c:spPr>
              <c:txPr>
                <a:bodyPr rot="0" spcFirstLastPara="1" vertOverflow="overflow" horzOverflow="overflow" vert="horz" wrap="none" lIns="0" tIns="19050" rIns="0" bIns="19050" anchor="ctr" anchorCtr="1">
                  <a:noAutofit/>
                </a:bodyPr>
                <a:lstStyle/>
                <a:p>
                  <a:pPr>
                    <a:defRPr sz="800" b="1" i="0" u="none" strike="noStrike" kern="1200" spc="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C5E3-4BCF-B08A-CF6A56C42724}"/>
                </c:ext>
                <c:ext xmlns:c15="http://schemas.microsoft.com/office/drawing/2012/chart" uri="{CE6537A1-D6FC-4f65-9D91-7224C49458BB}">
                  <c15:spPr xmlns:c15="http://schemas.microsoft.com/office/drawing/2012/chart">
                    <a:prstGeom prst="rect">
                      <a:avLst/>
                    </a:prstGeom>
                    <a:noFill/>
                    <a:ln>
                      <a:noFill/>
                    </a:ln>
                  </c15:spPr>
                  <c15:layout>
                    <c:manualLayout>
                      <c:w val="0.48556120124063523"/>
                      <c:h val="0.14942528735632185"/>
                    </c:manualLayout>
                  </c15:layout>
                </c:ext>
              </c:extLst>
            </c:dLbl>
            <c:numFmt formatCode="0.0%" sourceLinked="0"/>
            <c:spPr>
              <a:noFill/>
              <a:ln>
                <a:noFill/>
              </a:ln>
              <a:effectLst/>
            </c:spPr>
            <c:txPr>
              <a:bodyPr rot="0" spcFirstLastPara="1" vertOverflow="overflow" horzOverflow="overflow" vert="horz" wrap="none" lIns="0" tIns="19050" rIns="0" bIns="19050" anchor="ctr" anchorCtr="1">
                <a:noAutofit/>
              </a:bodyPr>
              <a:lstStyle/>
              <a:p>
                <a:pPr>
                  <a:defRPr sz="8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Sheet1!$B$2:$B$3</c:f>
              <c:numCache>
                <c:formatCode>General</c:formatCode>
                <c:ptCount val="2"/>
                <c:pt idx="0">
                  <c:v>367</c:v>
                </c:pt>
                <c:pt idx="1">
                  <c:v>278</c:v>
                </c:pt>
              </c:numCache>
            </c:numRef>
          </c:val>
          <c:extLst xmlns:c16r2="http://schemas.microsoft.com/office/drawing/2015/06/chart">
            <c:ext xmlns:c16="http://schemas.microsoft.com/office/drawing/2014/chart" uri="{C3380CC4-5D6E-409C-BE32-E72D297353CC}">
              <c16:uniqueId val="{00000008-C5E3-4BCF-B08A-CF6A56C42724}"/>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C5E3-4BCF-B08A-CF6A56C4272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C5E3-4BCF-B08A-CF6A56C4272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D-C5E3-4BCF-B08A-CF6A56C42724}"/>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C5E3-4BCF-B08A-CF6A56C4272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C5E3-4BCF-B08A-CF6A56C4272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12-C5E3-4BCF-B08A-CF6A56C42724}"/>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C5E3-4BCF-B08A-CF6A56C4272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C5E3-4BCF-B08A-CF6A56C4272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Sheet1!$E$2:$E$3</c:f>
              <c:numCache>
                <c:formatCode>General</c:formatCode>
                <c:ptCount val="2"/>
              </c:numCache>
            </c:numRef>
          </c:val>
          <c:extLst xmlns:c16r2="http://schemas.microsoft.com/office/drawing/2015/06/chart">
            <c:ext xmlns:c16="http://schemas.microsoft.com/office/drawing/2014/chart" uri="{C3380CC4-5D6E-409C-BE32-E72D297353CC}">
              <c16:uniqueId val="{00000017-C5E3-4BCF-B08A-CF6A56C4272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pl-PL" sz="1200" cap="none" baseline="0"/>
              <a:t>Zabici w I półroczu 2017r. </a:t>
            </a:r>
          </a:p>
        </c:rich>
      </c:tx>
      <c:layout>
        <c:manualLayout>
          <c:xMode val="edge"/>
          <c:yMode val="edge"/>
          <c:x val="0.1869170199878861"/>
          <c:y val="3.0927685763417499E-2"/>
        </c:manualLayout>
      </c:layout>
      <c:overlay val="0"/>
      <c:spPr>
        <a:noFill/>
        <a:ln>
          <a:noFill/>
        </a:ln>
        <a:effectLst/>
      </c:spPr>
    </c:title>
    <c:autoTitleDeleted val="0"/>
    <c:view3D>
      <c:rotX val="30"/>
      <c:hPercent val="65"/>
      <c:rotY val="18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64021164021164"/>
          <c:y val="0.28674708764852669"/>
          <c:w val="0.48088298917386463"/>
          <c:h val="0.61016045408117092"/>
        </c:manualLayout>
      </c:layout>
      <c:pie3DChart>
        <c:varyColors val="1"/>
        <c:ser>
          <c:idx val="0"/>
          <c:order val="0"/>
          <c:tx>
            <c:strRef>
              <c:f>Sheet1!$B$1</c:f>
              <c:strCache>
                <c:ptCount val="1"/>
                <c:pt idx="0">
                  <c:v>2017</c:v>
                </c:pt>
              </c:strCache>
            </c:strRef>
          </c:tx>
          <c:explosion val="12"/>
          <c:dPt>
            <c:idx val="0"/>
            <c:bubble3D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CE55-4BB1-BB00-4B2798F879D1}"/>
              </c:ext>
            </c:extLst>
          </c:dPt>
          <c:dPt>
            <c:idx val="1"/>
            <c:bubble3D val="0"/>
            <c:explosion val="9"/>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CE55-4BB1-BB00-4B2798F879D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CE55-4BB1-BB00-4B2798F879D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CE55-4BB1-BB00-4B2798F879D1}"/>
              </c:ext>
            </c:extLst>
          </c:dPt>
          <c:dLbls>
            <c:dLbl>
              <c:idx val="0"/>
              <c:layout>
                <c:manualLayout>
                  <c:x val="5.1712992889463474E-2"/>
                  <c:y val="0.13136288998357964"/>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CE55-4BB1-BB00-4B2798F879D1}"/>
                </c:ext>
              </c:extLst>
            </c:dLbl>
            <c:dLbl>
              <c:idx val="1"/>
              <c:layout>
                <c:manualLayout>
                  <c:x val="-0.10342598577892695"/>
                  <c:y val="-7.881773399014784E-2"/>
                </c:manualLayout>
              </c:layout>
              <c:numFmt formatCode="0.0%" sourceLinked="0"/>
              <c:spPr>
                <a:noFill/>
                <a:ln>
                  <a:noFill/>
                </a:ln>
                <a:effectLst/>
              </c:spPr>
              <c:txPr>
                <a:bodyPr rot="0" spcFirstLastPara="1" vertOverflow="ellipsis" vert="horz" wrap="none" lIns="0" tIns="19050" rIns="0" bIns="19050" anchor="ctr" anchorCtr="1">
                  <a:spAutoFit/>
                </a:bodyPr>
                <a:lstStyle/>
                <a:p>
                  <a:pPr>
                    <a:defRPr sz="800" b="1" i="0" u="none" strike="noStrike" kern="1200" spc="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CE55-4BB1-BB00-4B2798F879D1}"/>
                </c:ext>
              </c:extLst>
            </c:dLbl>
            <c:numFmt formatCode="0.0%" sourceLinked="0"/>
            <c:spPr>
              <a:noFill/>
              <a:ln>
                <a:noFill/>
              </a:ln>
              <a:effectLst/>
            </c:spPr>
            <c:txPr>
              <a:bodyPr rot="0" spcFirstLastPara="1" vertOverflow="ellipsis" vert="horz" wrap="none" lIns="0" tIns="19050" rIns="0" bIns="19050" anchor="ctr" anchorCtr="1">
                <a:spAutoFit/>
              </a:bodyPr>
              <a:lstStyle/>
              <a:p>
                <a:pPr>
                  <a:defRPr sz="8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Sheet1!$B$2:$B$3</c:f>
              <c:numCache>
                <c:formatCode>General</c:formatCode>
                <c:ptCount val="2"/>
                <c:pt idx="0">
                  <c:v>12</c:v>
                </c:pt>
                <c:pt idx="1">
                  <c:v>35</c:v>
                </c:pt>
              </c:numCache>
            </c:numRef>
          </c:val>
          <c:extLst xmlns:c16r2="http://schemas.microsoft.com/office/drawing/2015/06/chart">
            <c:ext xmlns:c16="http://schemas.microsoft.com/office/drawing/2014/chart" uri="{C3380CC4-5D6E-409C-BE32-E72D297353CC}">
              <c16:uniqueId val="{00000008-CE55-4BB1-BB00-4B2798F879D1}"/>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CE55-4BB1-BB00-4B2798F879D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CE55-4BB1-BB00-4B2798F879D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D-CE55-4BB1-BB00-4B2798F879D1}"/>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CE55-4BB1-BB00-4B2798F879D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CE55-4BB1-BB00-4B2798F879D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12-CE55-4BB1-BB00-4B2798F879D1}"/>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CE55-4BB1-BB00-4B2798F879D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CE55-4BB1-BB00-4B2798F879D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Sheet1!$E$2:$E$3</c:f>
              <c:numCache>
                <c:formatCode>General</c:formatCode>
                <c:ptCount val="2"/>
              </c:numCache>
            </c:numRef>
          </c:val>
          <c:extLst xmlns:c16r2="http://schemas.microsoft.com/office/drawing/2015/06/chart">
            <c:ext xmlns:c16="http://schemas.microsoft.com/office/drawing/2014/chart" uri="{C3380CC4-5D6E-409C-BE32-E72D297353CC}">
              <c16:uniqueId val="{00000017-CE55-4BB1-BB00-4B2798F879D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r>
              <a:rPr lang="pl-PL" sz="1400" cap="none" baseline="0"/>
              <a:t>Wskaźniki procentowe wypadków dotyczące miejsca zdarzenia w I półroczu 2017 roku</a:t>
            </a:r>
          </a:p>
        </c:rich>
      </c:tx>
      <c:layout>
        <c:manualLayout>
          <c:xMode val="edge"/>
          <c:yMode val="edge"/>
          <c:x val="0.21501706484641639"/>
          <c:y val="0"/>
        </c:manualLayout>
      </c:layout>
      <c:overlay val="0"/>
      <c:spPr>
        <a:noFill/>
        <a:ln>
          <a:noFill/>
        </a:ln>
        <a:effectLst/>
      </c:spPr>
    </c:title>
    <c:autoTitleDeleted val="0"/>
    <c:view3D>
      <c:rotX val="30"/>
      <c:hPercent val="65"/>
      <c:rotY val="22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74549504841307"/>
          <c:y val="0.2453443950421024"/>
          <c:w val="0.7303754266211604"/>
          <c:h val="0.60912052117263848"/>
        </c:manualLayout>
      </c:layout>
      <c:pie3DChart>
        <c:varyColors val="1"/>
        <c:ser>
          <c:idx val="0"/>
          <c:order val="0"/>
          <c:tx>
            <c:strRef>
              <c:f>Sheet1!$B$1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41A-4C51-90D4-7AE20809972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41A-4C51-90D4-7AE20809972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41A-4C51-90D4-7AE20809972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41A-4C51-90D4-7AE20809972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41A-4C51-90D4-7AE20809972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41A-4C51-90D4-7AE20809972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41A-4C51-90D4-7AE208099729}"/>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Odcinek prosty</c:v>
                </c:pt>
                <c:pt idx="1">
                  <c:v>Skrzyżowanie z drogą z pierwsz.</c:v>
                </c:pt>
                <c:pt idx="2">
                  <c:v>Zakręt, łuk</c:v>
                </c:pt>
                <c:pt idx="3">
                  <c:v>Spadek</c:v>
                </c:pt>
                <c:pt idx="4">
                  <c:v>Wzniesienie</c:v>
                </c:pt>
              </c:strCache>
            </c:strRef>
          </c:cat>
          <c:val>
            <c:numRef>
              <c:f>Sheet1!$B$2:$B$6</c:f>
              <c:numCache>
                <c:formatCode>General</c:formatCode>
                <c:ptCount val="5"/>
                <c:pt idx="0">
                  <c:v>366</c:v>
                </c:pt>
                <c:pt idx="1">
                  <c:v>123</c:v>
                </c:pt>
                <c:pt idx="2">
                  <c:v>122</c:v>
                </c:pt>
                <c:pt idx="3">
                  <c:v>23</c:v>
                </c:pt>
                <c:pt idx="4">
                  <c:v>12</c:v>
                </c:pt>
              </c:numCache>
            </c:numRef>
          </c:val>
          <c:extLst xmlns:c16r2="http://schemas.microsoft.com/office/drawing/2015/06/chart">
            <c:ext xmlns:c16="http://schemas.microsoft.com/office/drawing/2014/chart" uri="{C3380CC4-5D6E-409C-BE32-E72D297353CC}">
              <c16:uniqueId val="{0000000D-241A-4C51-90D4-7AE208099729}"/>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41A-4C51-90D4-7AE20809972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41A-4C51-90D4-7AE20809972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41A-4C51-90D4-7AE20809972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241A-4C51-90D4-7AE20809972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41A-4C51-90D4-7AE20809972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Odcinek prosty</c:v>
                </c:pt>
                <c:pt idx="1">
                  <c:v>Skrzyżowanie z drogą z pierwsz.</c:v>
                </c:pt>
                <c:pt idx="2">
                  <c:v>Zakręt, łuk</c:v>
                </c:pt>
                <c:pt idx="3">
                  <c:v>Spadek</c:v>
                </c:pt>
                <c:pt idx="4">
                  <c:v>Wzniesienie</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17-241A-4C51-90D4-7AE208099729}"/>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41A-4C51-90D4-7AE20809972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B-241A-4C51-90D4-7AE20809972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41A-4C51-90D4-7AE20809972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41A-4C51-90D4-7AE20809972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41A-4C51-90D4-7AE20809972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Odcinek prosty</c:v>
                </c:pt>
                <c:pt idx="1">
                  <c:v>Skrzyżowanie z drogą z pierwsz.</c:v>
                </c:pt>
                <c:pt idx="2">
                  <c:v>Zakręt, łuk</c:v>
                </c:pt>
                <c:pt idx="3">
                  <c:v>Spadek</c:v>
                </c:pt>
                <c:pt idx="4">
                  <c:v>Wzniesienie</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21-241A-4C51-90D4-7AE208099729}"/>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3-241A-4C51-90D4-7AE20809972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5-241A-4C51-90D4-7AE20809972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7-241A-4C51-90D4-7AE20809972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8-241A-4C51-90D4-7AE20809972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A-241A-4C51-90D4-7AE20809972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Odcinek prosty</c:v>
                </c:pt>
                <c:pt idx="1">
                  <c:v>Skrzyżowanie z drogą z pierwsz.</c:v>
                </c:pt>
                <c:pt idx="2">
                  <c:v>Zakręt, łuk</c:v>
                </c:pt>
                <c:pt idx="3">
                  <c:v>Spadek</c:v>
                </c:pt>
                <c:pt idx="4">
                  <c:v>Wzniesienie</c:v>
                </c:pt>
              </c:strCache>
            </c:strRef>
          </c:cat>
          <c:val>
            <c:numRef>
              <c:f>Sheet1!$E$2:$E$6</c:f>
              <c:numCache>
                <c:formatCode>General</c:formatCode>
                <c:ptCount val="5"/>
              </c:numCache>
            </c:numRef>
          </c:val>
          <c:extLst xmlns:c16r2="http://schemas.microsoft.com/office/drawing/2015/06/chart">
            <c:ext xmlns:c16="http://schemas.microsoft.com/office/drawing/2014/chart" uri="{C3380CC4-5D6E-409C-BE32-E72D297353CC}">
              <c16:uniqueId val="{0000002B-241A-4C51-90D4-7AE20809972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65000"/>
                    <a:lumOff val="35000"/>
                  </a:schemeClr>
                </a:solidFill>
                <a:latin typeface="+mn-lt"/>
                <a:ea typeface="+mn-ea"/>
                <a:cs typeface="+mn-cs"/>
              </a:defRPr>
            </a:pPr>
            <a:r>
              <a:rPr lang="pl-PL" sz="1400"/>
              <a:t>Wskaźniki % wypadków według ich rodzajów w I półroczu 2017 roku</a:t>
            </a:r>
          </a:p>
        </c:rich>
      </c:tx>
      <c:layout>
        <c:manualLayout>
          <c:xMode val="edge"/>
          <c:yMode val="edge"/>
          <c:x val="0.11701080505836055"/>
          <c:y val="6.5520065520065524E-3"/>
        </c:manualLayout>
      </c:layout>
      <c:overlay val="0"/>
      <c:spPr>
        <a:noFill/>
        <a:ln>
          <a:noFill/>
        </a:ln>
        <a:effectLst/>
      </c:spPr>
    </c:title>
    <c:autoTitleDeleted val="0"/>
    <c:view3D>
      <c:rotX val="50"/>
      <c:hPercent val="100"/>
      <c:rotY val="32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530056580297705"/>
          <c:y val="0.21458983704775419"/>
          <c:w val="0.58787655868275979"/>
          <c:h val="0.50132680411415009"/>
        </c:manualLayout>
      </c:layout>
      <c:pie3DChart>
        <c:varyColors val="1"/>
        <c:ser>
          <c:idx val="0"/>
          <c:order val="0"/>
          <c:tx>
            <c:strRef>
              <c:f>Sheet1!$B$1</c:f>
              <c:strCache>
                <c:ptCount val="1"/>
                <c:pt idx="0">
                  <c:v>2017</c:v>
                </c:pt>
              </c:strCache>
            </c:strRef>
          </c:tx>
          <c:explosion val="16"/>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821F-454C-B1D7-075D1D29917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821F-454C-B1D7-075D1D29917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821F-454C-B1D7-075D1D29917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821F-454C-B1D7-075D1D29917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821F-454C-B1D7-075D1D299176}"/>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B-821F-454C-B1D7-075D1D299176}"/>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D-821F-454C-B1D7-075D1D299176}"/>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1"/>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Zderzenie pojazdów boczne</c:v>
                </c:pt>
                <c:pt idx="1">
                  <c:v>Najechanie na pieszego</c:v>
                </c:pt>
                <c:pt idx="2">
                  <c:v>Zderzenie pojazdów czołowe</c:v>
                </c:pt>
                <c:pt idx="3">
                  <c:v>Najechanie na drzewo</c:v>
                </c:pt>
                <c:pt idx="4">
                  <c:v>Zderzenie pojazdów tylne</c:v>
                </c:pt>
                <c:pt idx="5">
                  <c:v>Wywrócenie się pojazdu</c:v>
                </c:pt>
                <c:pt idx="6">
                  <c:v>Inne</c:v>
                </c:pt>
              </c:strCache>
            </c:strRef>
          </c:cat>
          <c:val>
            <c:numRef>
              <c:f>Sheet1!$B$2:$B$8</c:f>
              <c:numCache>
                <c:formatCode>General</c:formatCode>
                <c:ptCount val="7"/>
                <c:pt idx="0">
                  <c:v>142</c:v>
                </c:pt>
                <c:pt idx="1">
                  <c:v>125</c:v>
                </c:pt>
                <c:pt idx="2">
                  <c:v>85</c:v>
                </c:pt>
                <c:pt idx="3">
                  <c:v>79</c:v>
                </c:pt>
                <c:pt idx="4">
                  <c:v>73</c:v>
                </c:pt>
                <c:pt idx="5">
                  <c:v>65</c:v>
                </c:pt>
                <c:pt idx="6">
                  <c:v>38</c:v>
                </c:pt>
              </c:numCache>
            </c:numRef>
          </c:val>
          <c:extLst xmlns:c16r2="http://schemas.microsoft.com/office/drawing/2015/06/chart">
            <c:ext xmlns:c16="http://schemas.microsoft.com/office/drawing/2014/chart" uri="{C3380CC4-5D6E-409C-BE32-E72D297353CC}">
              <c16:uniqueId val="{0000000E-821F-454C-B1D7-075D1D299176}"/>
            </c:ext>
          </c:extLst>
        </c:ser>
        <c:ser>
          <c:idx val="1"/>
          <c:order val="1"/>
          <c:tx>
            <c:strRef>
              <c:f>Sheet1!$C$1</c:f>
              <c:strCache>
                <c:ptCount val="1"/>
              </c:strCache>
            </c:strRef>
          </c:tx>
          <c:explosion val="16"/>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0-821F-454C-B1D7-075D1D29917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1-821F-454C-B1D7-075D1D29917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3-821F-454C-B1D7-075D1D29917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5-821F-454C-B1D7-075D1D29917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7-821F-454C-B1D7-075D1D299176}"/>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9-821F-454C-B1D7-075D1D299176}"/>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B-821F-454C-B1D7-075D1D299176}"/>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1"/>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Zderzenie pojazdów boczne</c:v>
                </c:pt>
                <c:pt idx="1">
                  <c:v>Najechanie na pieszego</c:v>
                </c:pt>
                <c:pt idx="2">
                  <c:v>Zderzenie pojazdów czołowe</c:v>
                </c:pt>
                <c:pt idx="3">
                  <c:v>Najechanie na drzewo</c:v>
                </c:pt>
                <c:pt idx="4">
                  <c:v>Zderzenie pojazdów tylne</c:v>
                </c:pt>
                <c:pt idx="5">
                  <c:v>Wywrócenie się pojazdu</c:v>
                </c:pt>
                <c:pt idx="6">
                  <c:v>Inne</c:v>
                </c:pt>
              </c:strCache>
            </c:strRef>
          </c:cat>
          <c:val>
            <c:numRef>
              <c:f>Sheet1!$C$2:$C$8</c:f>
              <c:numCache>
                <c:formatCode>General</c:formatCode>
                <c:ptCount val="7"/>
              </c:numCache>
            </c:numRef>
          </c:val>
          <c:extLst xmlns:c16r2="http://schemas.microsoft.com/office/drawing/2015/06/chart">
            <c:ext xmlns:c16="http://schemas.microsoft.com/office/drawing/2014/chart" uri="{C3380CC4-5D6E-409C-BE32-E72D297353CC}">
              <c16:uniqueId val="{0000001C-821F-454C-B1D7-075D1D299176}"/>
            </c:ext>
          </c:extLst>
        </c:ser>
        <c:ser>
          <c:idx val="2"/>
          <c:order val="2"/>
          <c:tx>
            <c:strRef>
              <c:f>Sheet1!$D$1</c:f>
              <c:strCache>
                <c:ptCount val="1"/>
              </c:strCache>
            </c:strRef>
          </c:tx>
          <c:explosion val="16"/>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E-821F-454C-B1D7-075D1D29917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0-821F-454C-B1D7-075D1D29917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1-821F-454C-B1D7-075D1D29917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3-821F-454C-B1D7-075D1D29917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5-821F-454C-B1D7-075D1D299176}"/>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7-821F-454C-B1D7-075D1D299176}"/>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9-821F-454C-B1D7-075D1D299176}"/>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1"/>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Zderzenie pojazdów boczne</c:v>
                </c:pt>
                <c:pt idx="1">
                  <c:v>Najechanie na pieszego</c:v>
                </c:pt>
                <c:pt idx="2">
                  <c:v>Zderzenie pojazdów czołowe</c:v>
                </c:pt>
                <c:pt idx="3">
                  <c:v>Najechanie na drzewo</c:v>
                </c:pt>
                <c:pt idx="4">
                  <c:v>Zderzenie pojazdów tylne</c:v>
                </c:pt>
                <c:pt idx="5">
                  <c:v>Wywrócenie się pojazdu</c:v>
                </c:pt>
                <c:pt idx="6">
                  <c:v>Inne</c:v>
                </c:pt>
              </c:strCache>
            </c:str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2A-821F-454C-B1D7-075D1D299176}"/>
            </c:ext>
          </c:extLst>
        </c:ser>
        <c:ser>
          <c:idx val="3"/>
          <c:order val="3"/>
          <c:tx>
            <c:strRef>
              <c:f>Sheet1!$E$1</c:f>
              <c:strCache>
                <c:ptCount val="1"/>
              </c:strCache>
            </c:strRef>
          </c:tx>
          <c:explosion val="16"/>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C-821F-454C-B1D7-075D1D29917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E-821F-454C-B1D7-075D1D29917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0-821F-454C-B1D7-075D1D29917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1-821F-454C-B1D7-075D1D29917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3-821F-454C-B1D7-075D1D299176}"/>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5-821F-454C-B1D7-075D1D299176}"/>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7-821F-454C-B1D7-075D1D299176}"/>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1"/>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Zderzenie pojazdów boczne</c:v>
                </c:pt>
                <c:pt idx="1">
                  <c:v>Najechanie na pieszego</c:v>
                </c:pt>
                <c:pt idx="2">
                  <c:v>Zderzenie pojazdów czołowe</c:v>
                </c:pt>
                <c:pt idx="3">
                  <c:v>Najechanie na drzewo</c:v>
                </c:pt>
                <c:pt idx="4">
                  <c:v>Zderzenie pojazdów tylne</c:v>
                </c:pt>
                <c:pt idx="5">
                  <c:v>Wywrócenie się pojazdu</c:v>
                </c:pt>
                <c:pt idx="6">
                  <c:v>Inne</c:v>
                </c:pt>
              </c:strCache>
            </c:strRef>
          </c:cat>
          <c:val>
            <c:numRef>
              <c:f>Sheet1!$E$2:$E$8</c:f>
              <c:numCache>
                <c:formatCode>General</c:formatCode>
                <c:ptCount val="7"/>
              </c:numCache>
            </c:numRef>
          </c:val>
          <c:extLst xmlns:c16r2="http://schemas.microsoft.com/office/drawing/2015/06/chart">
            <c:ext xmlns:c16="http://schemas.microsoft.com/office/drawing/2014/chart" uri="{C3380CC4-5D6E-409C-BE32-E72D297353CC}">
              <c16:uniqueId val="{00000038-821F-454C-B1D7-075D1D299176}"/>
            </c:ext>
          </c:extLst>
        </c:ser>
        <c:dLbls>
          <c:dLblPos val="inEnd"/>
          <c:showLegendKey val="1"/>
          <c:showVal val="0"/>
          <c:showCatName val="0"/>
          <c:showSerName val="0"/>
          <c:showPercent val="1"/>
          <c:showBubbleSize val="0"/>
          <c:showLeaderLines val="1"/>
        </c:dLbls>
      </c:pie3DChart>
      <c:spPr>
        <a:noFill/>
        <a:ln>
          <a:noFill/>
        </a:ln>
        <a:effectLst/>
      </c:spPr>
    </c:plotArea>
    <c:legend>
      <c:legendPos val="b"/>
      <c:layout>
        <c:manualLayout>
          <c:xMode val="edge"/>
          <c:yMode val="edge"/>
          <c:x val="0.10145679276832384"/>
          <c:y val="0.76371710292970141"/>
          <c:w val="0.79708641446335238"/>
          <c:h val="0.216626877414279"/>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zero"/>
    <c:showDLblsOverMax val="0"/>
  </c:chart>
  <c:spPr>
    <a:no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923204043938956E-2"/>
          <c:y val="1.4285714285714285E-2"/>
          <c:w val="0.87805144356955378"/>
          <c:h val="0.85238095238095235"/>
        </c:manualLayout>
      </c:layout>
      <c:barChart>
        <c:barDir val="bar"/>
        <c:grouping val="clustered"/>
        <c:varyColors val="0"/>
        <c:ser>
          <c:idx val="0"/>
          <c:order val="0"/>
          <c:tx>
            <c:strRef>
              <c:f>Sheet1!$A$2</c:f>
              <c:strCache>
                <c:ptCount val="1"/>
                <c:pt idx="0">
                  <c:v>Mężczyzna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0</c:formatCode>
                <c:ptCount val="3"/>
                <c:pt idx="0">
                  <c:v>2015</c:v>
                </c:pt>
                <c:pt idx="1">
                  <c:v>2016</c:v>
                </c:pt>
                <c:pt idx="2">
                  <c:v>2017</c:v>
                </c:pt>
              </c:numCache>
            </c:numRef>
          </c:cat>
          <c:val>
            <c:numRef>
              <c:f>Sheet1!$B$2:$D$2</c:f>
              <c:numCache>
                <c:formatCode>General</c:formatCode>
                <c:ptCount val="3"/>
                <c:pt idx="0">
                  <c:v>446</c:v>
                </c:pt>
                <c:pt idx="1">
                  <c:v>417</c:v>
                </c:pt>
                <c:pt idx="2">
                  <c:v>395</c:v>
                </c:pt>
              </c:numCache>
            </c:numRef>
          </c:val>
          <c:extLst xmlns:c16r2="http://schemas.microsoft.com/office/drawing/2015/06/chart">
            <c:ext xmlns:c16="http://schemas.microsoft.com/office/drawing/2014/chart" uri="{C3380CC4-5D6E-409C-BE32-E72D297353CC}">
              <c16:uniqueId val="{00000003-26AC-4628-9BBC-2A49A6475148}"/>
            </c:ext>
          </c:extLst>
        </c:ser>
        <c:ser>
          <c:idx val="1"/>
          <c:order val="1"/>
          <c:tx>
            <c:strRef>
              <c:f>Sheet1!$A$3</c:f>
              <c:strCache>
                <c:ptCount val="1"/>
                <c:pt idx="0">
                  <c:v>Kobieta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1.3827160493827088E-2"/>
                  <c:y val="-1.1110982756090176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6AC-4628-9BBC-2A49A6475148}"/>
                </c:ext>
              </c:extLst>
            </c:dLbl>
            <c:dLbl>
              <c:idx val="1"/>
              <c:layout>
                <c:manualLayout>
                  <c:x val="1.58024691358024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6AC-4628-9BBC-2A49A6475148}"/>
                </c:ext>
              </c:extLst>
            </c:dLbl>
            <c:dLbl>
              <c:idx val="2"/>
              <c:layout>
                <c:manualLayout>
                  <c:x val="1.382716049382716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6AC-4628-9BBC-2A49A64751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0</c:formatCode>
                <c:ptCount val="3"/>
                <c:pt idx="0">
                  <c:v>2015</c:v>
                </c:pt>
                <c:pt idx="1">
                  <c:v>2016</c:v>
                </c:pt>
                <c:pt idx="2">
                  <c:v>2017</c:v>
                </c:pt>
              </c:numCache>
            </c:numRef>
          </c:cat>
          <c:val>
            <c:numRef>
              <c:f>Sheet1!$B$3:$D$3</c:f>
              <c:numCache>
                <c:formatCode>General</c:formatCode>
                <c:ptCount val="3"/>
                <c:pt idx="0">
                  <c:v>118</c:v>
                </c:pt>
                <c:pt idx="1">
                  <c:v>125</c:v>
                </c:pt>
                <c:pt idx="2">
                  <c:v>127</c:v>
                </c:pt>
              </c:numCache>
            </c:numRef>
          </c:val>
          <c:extLst xmlns:c16r2="http://schemas.microsoft.com/office/drawing/2015/06/chart">
            <c:ext xmlns:c16="http://schemas.microsoft.com/office/drawing/2014/chart" uri="{C3380CC4-5D6E-409C-BE32-E72D297353CC}">
              <c16:uniqueId val="{00000007-26AC-4628-9BBC-2A49A6475148}"/>
            </c:ext>
          </c:extLst>
        </c:ser>
        <c:ser>
          <c:idx val="2"/>
          <c:order val="2"/>
          <c:tx>
            <c:strRef>
              <c:f>Sheet1!$A$4</c:f>
              <c:strCache>
                <c:ptCount val="1"/>
                <c:pt idx="0">
                  <c:v>Nieznana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9.87654320987654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6AC-4628-9BBC-2A49A6475148}"/>
                </c:ext>
              </c:extLst>
            </c:dLbl>
            <c:dLbl>
              <c:idx val="1"/>
              <c:layout>
                <c:manualLayout>
                  <c:x val="9.87654320987654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6AC-4628-9BBC-2A49A6475148}"/>
                </c:ext>
              </c:extLst>
            </c:dLbl>
            <c:dLbl>
              <c:idx val="2"/>
              <c:layout>
                <c:manualLayout>
                  <c:x val="1.382716049382708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6AC-4628-9BBC-2A49A64751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Sheet1!$B$1:$D$1</c:f>
              <c:numCache>
                <c:formatCode>0</c:formatCode>
                <c:ptCount val="3"/>
                <c:pt idx="0">
                  <c:v>2015</c:v>
                </c:pt>
                <c:pt idx="1">
                  <c:v>2016</c:v>
                </c:pt>
                <c:pt idx="2">
                  <c:v>2017</c:v>
                </c:pt>
              </c:numCache>
            </c:numRef>
          </c:cat>
          <c:val>
            <c:numRef>
              <c:f>Sheet1!$B$4:$D$4</c:f>
              <c:numCache>
                <c:formatCode>General</c:formatCode>
                <c:ptCount val="3"/>
                <c:pt idx="0">
                  <c:v>14</c:v>
                </c:pt>
                <c:pt idx="1">
                  <c:v>16</c:v>
                </c:pt>
                <c:pt idx="2">
                  <c:v>19</c:v>
                </c:pt>
              </c:numCache>
            </c:numRef>
          </c:val>
          <c:extLst xmlns:c16r2="http://schemas.microsoft.com/office/drawing/2015/06/chart">
            <c:ext xmlns:c16="http://schemas.microsoft.com/office/drawing/2014/chart" uri="{C3380CC4-5D6E-409C-BE32-E72D297353CC}">
              <c16:uniqueId val="{0000000B-26AC-4628-9BBC-2A49A6475148}"/>
            </c:ext>
          </c:extLst>
        </c:ser>
        <c:dLbls>
          <c:showLegendKey val="0"/>
          <c:showVal val="1"/>
          <c:showCatName val="0"/>
          <c:showSerName val="0"/>
          <c:showPercent val="0"/>
          <c:showBubbleSize val="0"/>
        </c:dLbls>
        <c:gapWidth val="100"/>
        <c:axId val="166606848"/>
        <c:axId val="234849408"/>
      </c:barChart>
      <c:catAx>
        <c:axId val="166606848"/>
        <c:scaling>
          <c:orientation val="minMax"/>
        </c:scaling>
        <c:delete val="0"/>
        <c:axPos val="l"/>
        <c:numFmt formatCode="0"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34849408"/>
        <c:crosses val="autoZero"/>
        <c:auto val="1"/>
        <c:lblAlgn val="ctr"/>
        <c:lblOffset val="100"/>
        <c:noMultiLvlLbl val="0"/>
      </c:catAx>
      <c:valAx>
        <c:axId val="234849408"/>
        <c:scaling>
          <c:orientation val="minMax"/>
          <c:max val="550"/>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166606848"/>
        <c:crosses val="autoZero"/>
        <c:crossBetween val="between"/>
        <c:majorUnit val="50"/>
      </c:valAx>
      <c:spPr>
        <a:noFill/>
        <a:ln>
          <a:noFill/>
        </a:ln>
        <a:effectLst/>
      </c:spPr>
    </c:plotArea>
    <c:legend>
      <c:legendPos val="b"/>
      <c:layout>
        <c:manualLayout>
          <c:xMode val="edge"/>
          <c:yMode val="edge"/>
          <c:x val="0.84030407310197341"/>
          <c:y val="4.3181102362204668E-2"/>
          <c:w val="0.1509967920676582"/>
          <c:h val="0.247727988546886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88598127916571E-2"/>
          <c:y val="8.0645161290322578E-2"/>
          <c:w val="0.76754340878776128"/>
          <c:h val="0.76881720430107525"/>
        </c:manualLayout>
      </c:layout>
      <c:barChart>
        <c:barDir val="bar"/>
        <c:grouping val="clustered"/>
        <c:varyColors val="0"/>
        <c:ser>
          <c:idx val="0"/>
          <c:order val="0"/>
          <c:tx>
            <c:strRef>
              <c:f>Sheet1!$A$2</c:f>
              <c:strCache>
                <c:ptCount val="1"/>
                <c:pt idx="0">
                  <c:v>Mężczyzna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1.3839388126380442E-2"/>
                  <c:y val="-5.78824478737393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91C-4967-9F3A-3EA2ECAA4082}"/>
                </c:ext>
              </c:extLst>
            </c:dLbl>
            <c:dLbl>
              <c:idx val="1"/>
              <c:layout>
                <c:manualLayout>
                  <c:x val="6.5078547591805869E-3"/>
                  <c:y val="-2.32018923901793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91C-4967-9F3A-3EA2ECAA4082}"/>
                </c:ext>
              </c:extLst>
            </c:dLbl>
            <c:dLbl>
              <c:idx val="2"/>
              <c:layout>
                <c:manualLayout>
                  <c:x val="-3.8448266442729917E-3"/>
                  <c:y val="-1.44182610814201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91C-4967-9F3A-3EA2ECAA4082}"/>
                </c:ext>
              </c:extLst>
            </c:dLbl>
            <c:dLbl>
              <c:idx val="3"/>
              <c:layout>
                <c:manualLayout>
                  <c:xMode val="edge"/>
                  <c:yMode val="edge"/>
                  <c:x val="0.80966767371601212"/>
                  <c:y val="0.155913978494623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1C-4967-9F3A-3EA2ECAA40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0</c:formatCode>
                <c:ptCount val="3"/>
                <c:pt idx="0">
                  <c:v>2015</c:v>
                </c:pt>
                <c:pt idx="1">
                  <c:v>2016</c:v>
                </c:pt>
                <c:pt idx="2">
                  <c:v>2017</c:v>
                </c:pt>
              </c:numCache>
            </c:numRef>
          </c:cat>
          <c:val>
            <c:numRef>
              <c:f>Sheet1!$B$2:$D$2</c:f>
              <c:numCache>
                <c:formatCode>General</c:formatCode>
                <c:ptCount val="3"/>
                <c:pt idx="0">
                  <c:v>35</c:v>
                </c:pt>
                <c:pt idx="1">
                  <c:v>32</c:v>
                </c:pt>
                <c:pt idx="2">
                  <c:v>20</c:v>
                </c:pt>
              </c:numCache>
            </c:numRef>
          </c:val>
          <c:extLst xmlns:c16r2="http://schemas.microsoft.com/office/drawing/2015/06/chart">
            <c:ext xmlns:c16="http://schemas.microsoft.com/office/drawing/2014/chart" uri="{C3380CC4-5D6E-409C-BE32-E72D297353CC}">
              <c16:uniqueId val="{00000004-191C-4967-9F3A-3EA2ECAA4082}"/>
            </c:ext>
          </c:extLst>
        </c:ser>
        <c:ser>
          <c:idx val="1"/>
          <c:order val="1"/>
          <c:tx>
            <c:strRef>
              <c:f>Sheet1!$A$3</c:f>
              <c:strCache>
                <c:ptCount val="1"/>
                <c:pt idx="0">
                  <c:v>Kobieta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1.8084595619351329E-2"/>
                  <c:y val="-2.86567001705431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91C-4967-9F3A-3EA2ECAA4082}"/>
                </c:ext>
              </c:extLst>
            </c:dLbl>
            <c:dLbl>
              <c:idx val="1"/>
              <c:layout>
                <c:manualLayout>
                  <c:x val="1.2263636270278322E-2"/>
                  <c:y val="-2.32803560845216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91C-4967-9F3A-3EA2ECAA4082}"/>
                </c:ext>
              </c:extLst>
            </c:dLbl>
            <c:dLbl>
              <c:idx val="2"/>
              <c:layout>
                <c:manualLayout>
                  <c:x val="6.4426769212054813E-3"/>
                  <c:y val="-1.57082380831428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91C-4967-9F3A-3EA2ECAA4082}"/>
                </c:ext>
              </c:extLst>
            </c:dLbl>
            <c:dLbl>
              <c:idx val="3"/>
              <c:layout>
                <c:manualLayout>
                  <c:xMode val="edge"/>
                  <c:yMode val="edge"/>
                  <c:x val="0.8761329305135952"/>
                  <c:y val="0.6075268817204301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91C-4967-9F3A-3EA2ECAA40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0</c:formatCode>
                <c:ptCount val="3"/>
                <c:pt idx="0">
                  <c:v>2015</c:v>
                </c:pt>
                <c:pt idx="1">
                  <c:v>2016</c:v>
                </c:pt>
                <c:pt idx="2">
                  <c:v>2017</c:v>
                </c:pt>
              </c:numCache>
            </c:numRef>
          </c:cat>
          <c:val>
            <c:numRef>
              <c:f>Sheet1!$B$3:$D$3</c:f>
              <c:numCache>
                <c:formatCode>General</c:formatCode>
                <c:ptCount val="3"/>
                <c:pt idx="0">
                  <c:v>13</c:v>
                </c:pt>
                <c:pt idx="1">
                  <c:v>12</c:v>
                </c:pt>
                <c:pt idx="2">
                  <c:v>15</c:v>
                </c:pt>
              </c:numCache>
            </c:numRef>
          </c:val>
          <c:extLst xmlns:c16r2="http://schemas.microsoft.com/office/drawing/2015/06/chart">
            <c:ext xmlns:c16="http://schemas.microsoft.com/office/drawing/2014/chart" uri="{C3380CC4-5D6E-409C-BE32-E72D297353CC}">
              <c16:uniqueId val="{00000009-191C-4967-9F3A-3EA2ECAA4082}"/>
            </c:ext>
          </c:extLst>
        </c:ser>
        <c:ser>
          <c:idx val="2"/>
          <c:order val="2"/>
          <c:tx>
            <c:strRef>
              <c:f>Sheet1!$A$4</c:f>
              <c:strCache>
                <c:ptCount val="1"/>
                <c:pt idx="0">
                  <c:v>Nieznana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1.2736414013056696E-2"/>
                  <c:y val="-3.85034013605441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91C-4967-9F3A-3EA2ECAA4082}"/>
                </c:ext>
              </c:extLst>
            </c:dLbl>
            <c:dLbl>
              <c:idx val="1"/>
              <c:layout>
                <c:manualLayout>
                  <c:x val="9.9366027002375512E-3"/>
                  <c:y val="-4.70603156172298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91C-4967-9F3A-3EA2ECAA4082}"/>
                </c:ext>
              </c:extLst>
            </c:dLbl>
            <c:dLbl>
              <c:idx val="2"/>
              <c:layout>
                <c:manualLayout>
                  <c:x val="8.6473654055452265E-3"/>
                  <c:y val="-2.55549392731437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91C-4967-9F3A-3EA2ECAA40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0</c:formatCode>
                <c:ptCount val="3"/>
                <c:pt idx="0">
                  <c:v>2015</c:v>
                </c:pt>
                <c:pt idx="1">
                  <c:v>2016</c:v>
                </c:pt>
                <c:pt idx="2">
                  <c:v>2017</c:v>
                </c:pt>
              </c:numCache>
            </c:numRef>
          </c:cat>
          <c:val>
            <c:numRef>
              <c:f>Sheet1!$B$4:$D$4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D-191C-4967-9F3A-3EA2ECAA4082}"/>
            </c:ext>
          </c:extLst>
        </c:ser>
        <c:dLbls>
          <c:showLegendKey val="0"/>
          <c:showVal val="0"/>
          <c:showCatName val="0"/>
          <c:showSerName val="0"/>
          <c:showPercent val="0"/>
          <c:showBubbleSize val="0"/>
        </c:dLbls>
        <c:gapWidth val="100"/>
        <c:axId val="235500544"/>
        <c:axId val="234851136"/>
      </c:barChart>
      <c:catAx>
        <c:axId val="235500544"/>
        <c:scaling>
          <c:orientation val="minMax"/>
        </c:scaling>
        <c:delete val="0"/>
        <c:axPos val="l"/>
        <c:numFmt formatCode="0"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34851136"/>
        <c:crosses val="autoZero"/>
        <c:auto val="1"/>
        <c:lblAlgn val="ctr"/>
        <c:lblOffset val="100"/>
        <c:noMultiLvlLbl val="0"/>
      </c:catAx>
      <c:valAx>
        <c:axId val="23485113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35500544"/>
        <c:crosses val="autoZero"/>
        <c:crossBetween val="between"/>
      </c:valAx>
      <c:spPr>
        <a:noFill/>
        <a:ln>
          <a:noFill/>
        </a:ln>
        <a:effectLst/>
      </c:spPr>
    </c:plotArea>
    <c:legend>
      <c:legendPos val="b"/>
      <c:layout>
        <c:manualLayout>
          <c:xMode val="edge"/>
          <c:yMode val="edge"/>
          <c:x val="0.83212504547214738"/>
          <c:y val="8.2482189726284266E-2"/>
          <c:w val="0.16635084548857623"/>
          <c:h val="0.305272912314532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pl-PL" sz="1200"/>
              <a:t>Wskaźniki procentowe przyczyn wypadków w I półroczu 2017 roku spowodowanych przez kierujących</a:t>
            </a:r>
          </a:p>
        </c:rich>
      </c:tx>
      <c:layout>
        <c:manualLayout>
          <c:xMode val="edge"/>
          <c:yMode val="edge"/>
          <c:x val="0.12209302325581395"/>
          <c:y val="0"/>
        </c:manualLayout>
      </c:layout>
      <c:overlay val="0"/>
      <c:spPr>
        <a:noFill/>
        <a:ln>
          <a:noFill/>
        </a:ln>
        <a:effectLst/>
      </c:spPr>
    </c:title>
    <c:autoTitleDeleted val="0"/>
    <c:view3D>
      <c:rotX val="30"/>
      <c:hPercent val="100"/>
      <c:rotY val="22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220930232558138"/>
          <c:y val="0.13260869565217392"/>
          <c:w val="0.57412790697674421"/>
          <c:h val="0.37608695652173912"/>
        </c:manualLayout>
      </c:layout>
      <c:pie3DChart>
        <c:varyColors val="1"/>
        <c:ser>
          <c:idx val="1"/>
          <c:order val="0"/>
          <c:tx>
            <c:strRef>
              <c:f>Sheet1!$B$1</c:f>
              <c:strCache>
                <c:ptCount val="1"/>
                <c:pt idx="0">
                  <c:v>2017</c:v>
                </c:pt>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7A40-405B-BA51-0E3ECAC8BD1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2-7A40-405B-BA51-0E3ECAC8BD1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4-7A40-405B-BA51-0E3ECAC8BD1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6-7A40-405B-BA51-0E3ECAC8BD1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8-7A40-405B-BA51-0E3ECAC8BD1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A-7A40-405B-BA51-0E3ECAC8BD1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C-7A40-405B-BA51-0E3ECAC8BD1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E-7A40-405B-BA51-0E3ECAC8BD1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0-7A40-405B-BA51-0E3ECAC8BD1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2-7A40-405B-BA51-0E3ECAC8BD13}"/>
              </c:ext>
            </c:extLst>
          </c:dPt>
          <c:dLbls>
            <c:dLbl>
              <c:idx val="0"/>
              <c:layout>
                <c:manualLayout>
                  <c:x val="-7.5751388415625925E-2"/>
                  <c:y val="9.7091774949286447E-2"/>
                </c:manualLayout>
              </c:layout>
              <c:dLblPos val="bestFit"/>
              <c:showLegendKey val="1"/>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A40-405B-BA51-0E3ECAC8BD13}"/>
                </c:ext>
              </c:extLst>
            </c:dLbl>
            <c:dLbl>
              <c:idx val="1"/>
              <c:layout>
                <c:manualLayout>
                  <c:x val="7.6143342764147026E-2"/>
                  <c:y val="-6.4437848902891004E-3"/>
                </c:manualLayout>
              </c:layout>
              <c:dLblPos val="bestFit"/>
              <c:showLegendKey val="1"/>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A40-405B-BA51-0E3ECAC8BD13}"/>
                </c:ext>
              </c:extLst>
            </c:dLbl>
            <c:dLbl>
              <c:idx val="2"/>
              <c:layout>
                <c:manualLayout>
                  <c:x val="3.0048112125185544E-2"/>
                  <c:y val="-6.3088560231074342E-2"/>
                </c:manualLayout>
              </c:layout>
              <c:dLblPos val="bestFit"/>
              <c:showLegendKey val="1"/>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A40-405B-BA51-0E3ECAC8BD13}"/>
                </c:ext>
              </c:extLst>
            </c:dLbl>
            <c:dLbl>
              <c:idx val="3"/>
              <c:layout>
                <c:manualLayout>
                  <c:x val="5.184817786677598E-2"/>
                  <c:y val="4.5012746216586685E-3"/>
                </c:manualLayout>
              </c:layout>
              <c:dLblPos val="bestFit"/>
              <c:showLegendKey val="1"/>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A40-405B-BA51-0E3ECAC8BD13}"/>
                </c:ext>
              </c:extLst>
            </c:dLbl>
            <c:dLbl>
              <c:idx val="4"/>
              <c:layout>
                <c:manualLayout>
                  <c:x val="5.0383631999121437E-2"/>
                  <c:y val="5.1831119260644043E-2"/>
                </c:manualLayout>
              </c:layout>
              <c:dLblPos val="bestFit"/>
              <c:showLegendKey val="1"/>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A40-405B-BA51-0E3ECAC8BD13}"/>
                </c:ext>
              </c:extLst>
            </c:dLbl>
            <c:dLbl>
              <c:idx val="5"/>
              <c:layout>
                <c:manualLayout>
                  <c:x val="4.1836733295378847E-2"/>
                  <c:y val="2.4259530829249809E-2"/>
                </c:manualLayout>
              </c:layout>
              <c:dLblPos val="bestFit"/>
              <c:showLegendKey val="1"/>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A40-405B-BA51-0E3ECAC8BD13}"/>
                </c:ext>
              </c:extLst>
            </c:dLbl>
            <c:dLbl>
              <c:idx val="6"/>
              <c:layout>
                <c:manualLayout>
                  <c:x val="4.9337669020560471E-3"/>
                  <c:y val="1.8148916492511824E-2"/>
                </c:manualLayout>
              </c:layout>
              <c:dLblPos val="bestFit"/>
              <c:showLegendKey val="1"/>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A40-405B-BA51-0E3ECAC8BD13}"/>
                </c:ext>
              </c:extLst>
            </c:dLbl>
            <c:dLbl>
              <c:idx val="7"/>
              <c:layout>
                <c:manualLayout>
                  <c:x val="3.3418858483585778E-2"/>
                  <c:y val="4.6409786057729163E-2"/>
                </c:manualLayout>
              </c:layout>
              <c:dLblPos val="bestFit"/>
              <c:showLegendKey val="1"/>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A40-405B-BA51-0E3ECAC8BD13}"/>
                </c:ext>
              </c:extLst>
            </c:dLbl>
            <c:dLbl>
              <c:idx val="8"/>
              <c:layout>
                <c:manualLayout>
                  <c:x val="2.5787349906309265E-2"/>
                  <c:y val="3.6844386177879551E-2"/>
                </c:manualLayout>
              </c:layout>
              <c:dLblPos val="bestFit"/>
              <c:showLegendKey val="1"/>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A40-405B-BA51-0E3ECAC8BD13}"/>
                </c:ext>
              </c:extLst>
            </c:dLbl>
            <c:dLbl>
              <c:idx val="9"/>
              <c:layout>
                <c:manualLayout>
                  <c:x val="-6.2296733517816116E-2"/>
                  <c:y val="4.1529701713956757E-2"/>
                </c:manualLayout>
              </c:layout>
              <c:dLblPos val="bestFit"/>
              <c:showLegendKey val="1"/>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A40-405B-BA51-0E3ECAC8BD1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1"/>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Sheet1!$A$2:$A$11</c:f>
              <c:strCache>
                <c:ptCount val="10"/>
                <c:pt idx="0">
                  <c:v>Niedostosowanie prędkości do warunków ruchu</c:v>
                </c:pt>
                <c:pt idx="1">
                  <c:v>Nieustąpienie pierwszeństwa przejazdu</c:v>
                </c:pt>
                <c:pt idx="2">
                  <c:v>Nieudzielenie pierwszeństwa pieszemu ogółem *</c:v>
                </c:pt>
                <c:pt idx="3">
                  <c:v>Niezachowanie bezp. odleg. między pojazdami</c:v>
                </c:pt>
                <c:pt idx="4">
                  <c:v>Nieprawidłowe wyprzedzanie</c:v>
                </c:pt>
                <c:pt idx="5">
                  <c:v>Inne przyczyny</c:v>
                </c:pt>
                <c:pt idx="6">
                  <c:v>Zmęczenie, zaśnięcie</c:v>
                </c:pt>
                <c:pt idx="7">
                  <c:v>Nieprawidłowe cofanie</c:v>
                </c:pt>
                <c:pt idx="8">
                  <c:v>Nieprawidłowe przejeżdżanie przejazdu dla rowerzystów</c:v>
                </c:pt>
                <c:pt idx="9">
                  <c:v>Pozostałe przyczyny z winy kierujących</c:v>
                </c:pt>
              </c:strCache>
            </c:strRef>
          </c:cat>
          <c:val>
            <c:numRef>
              <c:f>Sheet1!$B$2:$B$11</c:f>
              <c:numCache>
                <c:formatCode>General</c:formatCode>
                <c:ptCount val="10"/>
                <c:pt idx="0">
                  <c:v>207</c:v>
                </c:pt>
                <c:pt idx="1">
                  <c:v>99</c:v>
                </c:pt>
                <c:pt idx="2">
                  <c:v>60</c:v>
                </c:pt>
                <c:pt idx="3">
                  <c:v>41</c:v>
                </c:pt>
                <c:pt idx="4">
                  <c:v>29</c:v>
                </c:pt>
                <c:pt idx="5">
                  <c:v>22</c:v>
                </c:pt>
                <c:pt idx="6">
                  <c:v>13</c:v>
                </c:pt>
                <c:pt idx="7">
                  <c:v>12</c:v>
                </c:pt>
                <c:pt idx="8">
                  <c:v>10</c:v>
                </c:pt>
                <c:pt idx="9">
                  <c:v>46</c:v>
                </c:pt>
              </c:numCache>
            </c:numRef>
          </c:val>
          <c:extLst xmlns:c16r2="http://schemas.microsoft.com/office/drawing/2015/06/chart">
            <c:ext xmlns:c16="http://schemas.microsoft.com/office/drawing/2014/chart" uri="{C3380CC4-5D6E-409C-BE32-E72D297353CC}">
              <c16:uniqueId val="{00000017-7A40-405B-BA51-0E3ECAC8BD13}"/>
            </c:ext>
          </c:extLst>
        </c:ser>
        <c:ser>
          <c:idx val="2"/>
          <c:order val="1"/>
          <c:tx>
            <c:strRef>
              <c:f>Sheet1!$C$1</c:f>
              <c:strCache>
                <c:ptCount val="1"/>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9-7A40-405B-BA51-0E3ECAC8BD1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B-7A40-405B-BA51-0E3ECAC8BD1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C-7A40-405B-BA51-0E3ECAC8BD1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E-7A40-405B-BA51-0E3ECAC8BD1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0-7A40-405B-BA51-0E3ECAC8BD1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2-7A40-405B-BA51-0E3ECAC8BD1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4-7A40-405B-BA51-0E3ECAC8BD1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6-7A40-405B-BA51-0E3ECAC8BD1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8-7A40-405B-BA51-0E3ECAC8BD1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A-7A40-405B-BA51-0E3ECAC8BD13}"/>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1"/>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Sheet1!$A$2:$A$11</c:f>
              <c:strCache>
                <c:ptCount val="10"/>
                <c:pt idx="0">
                  <c:v>Niedostosowanie prędkości do warunków ruchu</c:v>
                </c:pt>
                <c:pt idx="1">
                  <c:v>Nieustąpienie pierwszeństwa przejazdu</c:v>
                </c:pt>
                <c:pt idx="2">
                  <c:v>Nieudzielenie pierwszeństwa pieszemu ogółem *</c:v>
                </c:pt>
                <c:pt idx="3">
                  <c:v>Niezachowanie bezp. odleg. między pojazdami</c:v>
                </c:pt>
                <c:pt idx="4">
                  <c:v>Nieprawidłowe wyprzedzanie</c:v>
                </c:pt>
                <c:pt idx="5">
                  <c:v>Inne przyczyny</c:v>
                </c:pt>
                <c:pt idx="6">
                  <c:v>Zmęczenie, zaśnięcie</c:v>
                </c:pt>
                <c:pt idx="7">
                  <c:v>Nieprawidłowe cofanie</c:v>
                </c:pt>
                <c:pt idx="8">
                  <c:v>Nieprawidłowe przejeżdżanie przejazdu dla rowerzystów</c:v>
                </c:pt>
                <c:pt idx="9">
                  <c:v>Pozostałe przyczyny z winy kierujących</c:v>
                </c:pt>
              </c:strCache>
            </c:str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2F-7A40-405B-BA51-0E3ECAC8BD13}"/>
            </c:ext>
          </c:extLst>
        </c:ser>
        <c:ser>
          <c:idx val="3"/>
          <c:order val="2"/>
          <c:tx>
            <c:strRef>
              <c:f>Sheet1!$D$1</c:f>
              <c:strCache>
                <c:ptCount val="1"/>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1-7A40-405B-BA51-0E3ECAC8BD1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3-7A40-405B-BA51-0E3ECAC8BD1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5-7A40-405B-BA51-0E3ECAC8BD1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6-7A40-405B-BA51-0E3ECAC8BD1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8-7A40-405B-BA51-0E3ECAC8BD1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A-7A40-405B-BA51-0E3ECAC8BD1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C-7A40-405B-BA51-0E3ECAC8BD1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E-7A40-405B-BA51-0E3ECAC8BD1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40-7A40-405B-BA51-0E3ECAC8BD1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42-7A40-405B-BA51-0E3ECAC8BD13}"/>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1"/>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Sheet1!$A$2:$A$11</c:f>
              <c:strCache>
                <c:ptCount val="10"/>
                <c:pt idx="0">
                  <c:v>Niedostosowanie prędkości do warunków ruchu</c:v>
                </c:pt>
                <c:pt idx="1">
                  <c:v>Nieustąpienie pierwszeństwa przejazdu</c:v>
                </c:pt>
                <c:pt idx="2">
                  <c:v>Nieudzielenie pierwszeństwa pieszemu ogółem *</c:v>
                </c:pt>
                <c:pt idx="3">
                  <c:v>Niezachowanie bezp. odleg. między pojazdami</c:v>
                </c:pt>
                <c:pt idx="4">
                  <c:v>Nieprawidłowe wyprzedzanie</c:v>
                </c:pt>
                <c:pt idx="5">
                  <c:v>Inne przyczyny</c:v>
                </c:pt>
                <c:pt idx="6">
                  <c:v>Zmęczenie, zaśnięcie</c:v>
                </c:pt>
                <c:pt idx="7">
                  <c:v>Nieprawidłowe cofanie</c:v>
                </c:pt>
                <c:pt idx="8">
                  <c:v>Nieprawidłowe przejeżdżanie przejazdu dla rowerzystów</c:v>
                </c:pt>
                <c:pt idx="9">
                  <c:v>Pozostałe przyczyny z winy kierujących</c:v>
                </c:pt>
              </c:strCache>
            </c:str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47-7A40-405B-BA51-0E3ECAC8BD13}"/>
            </c:ext>
          </c:extLst>
        </c:ser>
        <c:dLbls>
          <c:showLegendKey val="1"/>
          <c:showVal val="0"/>
          <c:showCatName val="0"/>
          <c:showSerName val="0"/>
          <c:showPercent val="1"/>
          <c:showBubbleSize val="0"/>
          <c:showLeaderLines val="1"/>
        </c:dLbls>
      </c:pie3DChart>
      <c:spPr>
        <a:noFill/>
        <a:ln>
          <a:noFill/>
        </a:ln>
        <a:effectLst/>
      </c:spPr>
    </c:plotArea>
    <c:legend>
      <c:legendPos val="b"/>
      <c:layout>
        <c:manualLayout>
          <c:xMode val="edge"/>
          <c:yMode val="edge"/>
          <c:x val="4.0827694242667301E-2"/>
          <c:y val="0.71073003934209711"/>
          <c:w val="0.90304077843928032"/>
          <c:h val="0.272212391361527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pl-PL" sz="1400"/>
              <a:t>Wskaźniki procentowe udziału w wypadkach poszczególnych rodzajów pojazdów w I półroczu 2017 roku, spowodowanych przez kierowców</a:t>
            </a:r>
          </a:p>
        </c:rich>
      </c:tx>
      <c:layout>
        <c:manualLayout>
          <c:xMode val="edge"/>
          <c:yMode val="edge"/>
          <c:x val="0.14838709677419354"/>
          <c:y val="0"/>
        </c:manualLayout>
      </c:layout>
      <c:overlay val="0"/>
      <c:spPr>
        <a:noFill/>
        <a:ln>
          <a:noFill/>
        </a:ln>
        <a:effectLst/>
      </c:spPr>
    </c:title>
    <c:autoTitleDeleted val="0"/>
    <c:view3D>
      <c:rotX val="30"/>
      <c:hPercent val="100"/>
      <c:rotY val="124"/>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520724058936193"/>
          <c:y val="0.21517998797636326"/>
          <c:w val="0.61774193548387102"/>
          <c:h val="0.47701149425287354"/>
        </c:manualLayout>
      </c:layout>
      <c:pie3DChart>
        <c:varyColors val="1"/>
        <c:ser>
          <c:idx val="1"/>
          <c:order val="0"/>
          <c:tx>
            <c:strRef>
              <c:f>Sheet1!$B$1</c:f>
              <c:strCache>
                <c:ptCount val="1"/>
                <c:pt idx="0">
                  <c:v>2017</c:v>
                </c:pt>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2EAB-4A84-94EA-2645475D11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2-2EAB-4A84-94EA-2645475D119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4-2EAB-4A84-94EA-2645475D119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6-2EAB-4A84-94EA-2645475D119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8-2EAB-4A84-94EA-2645475D119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A-2EAB-4A84-94EA-2645475D119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C-2EAB-4A84-94EA-2645475D119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E-2EAB-4A84-94EA-2645475D119C}"/>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0-2EAB-4A84-94EA-2645475D119C}"/>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2-2EAB-4A84-94EA-2645475D119C}"/>
              </c:ext>
            </c:extLst>
          </c:dPt>
          <c:dLbls>
            <c:dLbl>
              <c:idx val="0"/>
              <c:layout>
                <c:manualLayout>
                  <c:x val="-9.1632454669254876E-2"/>
                  <c:y val="2.5528799845887129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EAB-4A84-94EA-2645475D119C}"/>
                </c:ext>
              </c:extLst>
            </c:dLbl>
            <c:dLbl>
              <c:idx val="1"/>
              <c:layout>
                <c:manualLayout>
                  <c:x val="3.4612287136603949E-2"/>
                  <c:y val="-8.8470505432630981E-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EAB-4A84-94EA-2645475D119C}"/>
                </c:ext>
              </c:extLst>
            </c:dLbl>
            <c:dLbl>
              <c:idx val="3"/>
              <c:layout>
                <c:manualLayout>
                  <c:x val="5.7572533163084347E-2"/>
                  <c:y val="-6.2087420636666293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EAB-4A84-94EA-2645475D119C}"/>
                </c:ext>
              </c:extLst>
            </c:dLbl>
            <c:dLbl>
              <c:idx val="4"/>
              <c:layout>
                <c:manualLayout>
                  <c:x val="4.9086121786446009E-2"/>
                  <c:y val="-5.1235648616548626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EAB-4A84-94EA-2645475D119C}"/>
                </c:ext>
              </c:extLst>
            </c:dLbl>
            <c:dLbl>
              <c:idx val="5"/>
              <c:layout>
                <c:manualLayout>
                  <c:x val="5.3823383364837739E-2"/>
                  <c:y val="-2.2933474097860673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EAB-4A84-94EA-2645475D119C}"/>
                </c:ext>
              </c:extLst>
            </c:dLbl>
            <c:dLbl>
              <c:idx val="6"/>
              <c:layout>
                <c:manualLayout>
                  <c:x val="7.845674298661777E-2"/>
                  <c:y val="5.2517778853062365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EAB-4A84-94EA-2645475D119C}"/>
                </c:ext>
              </c:extLst>
            </c:dLbl>
            <c:dLbl>
              <c:idx val="7"/>
              <c:layout>
                <c:manualLayout>
                  <c:x val="4.0266556505556043E-2"/>
                  <c:y val="8.2842563673954164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2EAB-4A84-94EA-2645475D119C}"/>
                </c:ext>
              </c:extLst>
            </c:dLbl>
            <c:dLbl>
              <c:idx val="8"/>
              <c:layout>
                <c:manualLayout>
                  <c:x val="-1.690756064077046E-2"/>
                  <c:y val="9.4181732869983437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2EAB-4A84-94EA-2645475D119C}"/>
                </c:ext>
              </c:extLst>
            </c:dLbl>
            <c:dLbl>
              <c:idx val="9"/>
              <c:layout>
                <c:manualLayout>
                  <c:x val="-7.3234271789158312E-2"/>
                  <c:y val="9.2464112377014324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2EAB-4A84-94EA-2645475D119C}"/>
                </c:ext>
              </c:extLst>
            </c:dLbl>
            <c:dLbl>
              <c:idx val="10"/>
              <c:layout>
                <c:manualLayout>
                  <c:xMode val="edge"/>
                  <c:yMode val="edge"/>
                  <c:x val="0.3403225806451613"/>
                  <c:y val="0.6551724137931034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2EAB-4A84-94EA-2645475D119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Sheet1!$A$2:$A$11</c:f>
              <c:strCache>
                <c:ptCount val="10"/>
                <c:pt idx="0">
                  <c:v>Samochód osobowy</c:v>
                </c:pt>
                <c:pt idx="1">
                  <c:v>Samochód ciężarowy</c:v>
                </c:pt>
                <c:pt idx="2">
                  <c:v>Rower</c:v>
                </c:pt>
                <c:pt idx="3">
                  <c:v>Motocykl</c:v>
                </c:pt>
                <c:pt idx="4">
                  <c:v>Motorower</c:v>
                </c:pt>
                <c:pt idx="5">
                  <c:v>Autobus komunikacji publicznej</c:v>
                </c:pt>
                <c:pt idx="6">
                  <c:v>Czterokołowiec</c:v>
                </c:pt>
                <c:pt idx="7">
                  <c:v>Pojazd nieustalony</c:v>
                </c:pt>
                <c:pt idx="8">
                  <c:v>Ciągnik rolniczy</c:v>
                </c:pt>
                <c:pt idx="9">
                  <c:v>Autobus inny</c:v>
                </c:pt>
              </c:strCache>
            </c:strRef>
          </c:cat>
          <c:val>
            <c:numRef>
              <c:f>Sheet1!$B$2:$B$11</c:f>
              <c:numCache>
                <c:formatCode>General</c:formatCode>
                <c:ptCount val="10"/>
                <c:pt idx="0">
                  <c:v>418</c:v>
                </c:pt>
                <c:pt idx="1">
                  <c:v>47</c:v>
                </c:pt>
                <c:pt idx="2">
                  <c:v>22</c:v>
                </c:pt>
                <c:pt idx="3">
                  <c:v>17</c:v>
                </c:pt>
                <c:pt idx="4">
                  <c:v>16</c:v>
                </c:pt>
                <c:pt idx="5">
                  <c:v>5</c:v>
                </c:pt>
                <c:pt idx="6">
                  <c:v>5</c:v>
                </c:pt>
                <c:pt idx="7">
                  <c:v>5</c:v>
                </c:pt>
                <c:pt idx="8">
                  <c:v>2</c:v>
                </c:pt>
                <c:pt idx="9">
                  <c:v>1</c:v>
                </c:pt>
              </c:numCache>
            </c:numRef>
          </c:val>
          <c:extLst xmlns:c16r2="http://schemas.microsoft.com/office/drawing/2015/06/chart">
            <c:ext xmlns:c16="http://schemas.microsoft.com/office/drawing/2014/chart" uri="{C3380CC4-5D6E-409C-BE32-E72D297353CC}">
              <c16:uniqueId val="{00000014-2EAB-4A84-94EA-2645475D119C}"/>
            </c:ext>
          </c:extLst>
        </c:ser>
        <c:ser>
          <c:idx val="2"/>
          <c:order val="1"/>
          <c:tx>
            <c:strRef>
              <c:f>Sheet1!$C$1</c:f>
              <c:strCache>
                <c:ptCount val="1"/>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6-2EAB-4A84-94EA-2645475D11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8-2EAB-4A84-94EA-2645475D119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9-2EAB-4A84-94EA-2645475D119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B-2EAB-4A84-94EA-2645475D119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D-2EAB-4A84-94EA-2645475D119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F-2EAB-4A84-94EA-2645475D119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1-2EAB-4A84-94EA-2645475D119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3-2EAB-4A84-94EA-2645475D119C}"/>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5-2EAB-4A84-94EA-2645475D119C}"/>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7-2EAB-4A84-94EA-2645475D119C}"/>
              </c:ext>
            </c:extLst>
          </c:dPt>
          <c:cat>
            <c:strRef>
              <c:f>Sheet1!$A$2:$A$11</c:f>
              <c:strCache>
                <c:ptCount val="10"/>
                <c:pt idx="0">
                  <c:v>Samochód osobowy</c:v>
                </c:pt>
                <c:pt idx="1">
                  <c:v>Samochód ciężarowy</c:v>
                </c:pt>
                <c:pt idx="2">
                  <c:v>Rower</c:v>
                </c:pt>
                <c:pt idx="3">
                  <c:v>Motocykl</c:v>
                </c:pt>
                <c:pt idx="4">
                  <c:v>Motorower</c:v>
                </c:pt>
                <c:pt idx="5">
                  <c:v>Autobus komunikacji publicznej</c:v>
                </c:pt>
                <c:pt idx="6">
                  <c:v>Czterokołowiec</c:v>
                </c:pt>
                <c:pt idx="7">
                  <c:v>Pojazd nieustalony</c:v>
                </c:pt>
                <c:pt idx="8">
                  <c:v>Ciągnik rolniczy</c:v>
                </c:pt>
                <c:pt idx="9">
                  <c:v>Autobus inny</c:v>
                </c:pt>
              </c:strCache>
            </c:str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28-2EAB-4A84-94EA-2645475D119C}"/>
            </c:ext>
          </c:extLst>
        </c:ser>
        <c:ser>
          <c:idx val="3"/>
          <c:order val="2"/>
          <c:tx>
            <c:strRef>
              <c:f>Sheet1!$D$1</c:f>
              <c:strCache>
                <c:ptCount val="1"/>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A-2EAB-4A84-94EA-2645475D11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C-2EAB-4A84-94EA-2645475D119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E-2EAB-4A84-94EA-2645475D119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2F-2EAB-4A84-94EA-2645475D119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1-2EAB-4A84-94EA-2645475D119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3-2EAB-4A84-94EA-2645475D119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5-2EAB-4A84-94EA-2645475D119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7-2EAB-4A84-94EA-2645475D119C}"/>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9-2EAB-4A84-94EA-2645475D119C}"/>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3B-2EAB-4A84-94EA-2645475D119C}"/>
              </c:ext>
            </c:extLst>
          </c:dPt>
          <c:cat>
            <c:strRef>
              <c:f>Sheet1!$A$2:$A$11</c:f>
              <c:strCache>
                <c:ptCount val="10"/>
                <c:pt idx="0">
                  <c:v>Samochód osobowy</c:v>
                </c:pt>
                <c:pt idx="1">
                  <c:v>Samochód ciężarowy</c:v>
                </c:pt>
                <c:pt idx="2">
                  <c:v>Rower</c:v>
                </c:pt>
                <c:pt idx="3">
                  <c:v>Motocykl</c:v>
                </c:pt>
                <c:pt idx="4">
                  <c:v>Motorower</c:v>
                </c:pt>
                <c:pt idx="5">
                  <c:v>Autobus komunikacji publicznej</c:v>
                </c:pt>
                <c:pt idx="6">
                  <c:v>Czterokołowiec</c:v>
                </c:pt>
                <c:pt idx="7">
                  <c:v>Pojazd nieustalony</c:v>
                </c:pt>
                <c:pt idx="8">
                  <c:v>Ciągnik rolniczy</c:v>
                </c:pt>
                <c:pt idx="9">
                  <c:v>Autobus inny</c:v>
                </c:pt>
              </c:strCache>
            </c:str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3C-2EAB-4A84-94EA-2645475D119C}"/>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a:t>Wypadki z udziałem osób pieszych i ich skutki 
w I półroczach lat 2015-2017 </a:t>
            </a:r>
          </a:p>
        </c:rich>
      </c:tx>
      <c:overlay val="0"/>
      <c:spPr>
        <a:noFill/>
        <a:ln>
          <a:noFill/>
        </a:ln>
        <a:effectLst/>
      </c:spPr>
    </c:title>
    <c:autoTitleDeleted val="0"/>
    <c:plotArea>
      <c:layout>
        <c:manualLayout>
          <c:layoutTarget val="inner"/>
          <c:xMode val="edge"/>
          <c:yMode val="edge"/>
          <c:x val="7.1428571428571425E-2"/>
          <c:y val="0.16802699662542181"/>
          <c:w val="0.88412698412698409"/>
          <c:h val="0.6649846950949313"/>
        </c:manualLayout>
      </c:layout>
      <c:barChart>
        <c:barDir val="col"/>
        <c:grouping val="clustered"/>
        <c:varyColors val="0"/>
        <c:ser>
          <c:idx val="2"/>
          <c:order val="0"/>
          <c:tx>
            <c:strRef>
              <c:f>Sheet1!$A$2</c:f>
              <c:strCache>
                <c:ptCount val="1"/>
                <c:pt idx="0">
                  <c:v>2015</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Sheet1!$B$2:$D$2</c:f>
              <c:numCache>
                <c:formatCode>General</c:formatCode>
                <c:ptCount val="3"/>
                <c:pt idx="0">
                  <c:v>147</c:v>
                </c:pt>
                <c:pt idx="1">
                  <c:v>12</c:v>
                </c:pt>
                <c:pt idx="2">
                  <c:v>142</c:v>
                </c:pt>
              </c:numCache>
            </c:numRef>
          </c:val>
          <c:extLst xmlns:c16r2="http://schemas.microsoft.com/office/drawing/2015/06/chart">
            <c:ext xmlns:c16="http://schemas.microsoft.com/office/drawing/2014/chart" uri="{C3380CC4-5D6E-409C-BE32-E72D297353CC}">
              <c16:uniqueId val="{00000000-10A8-4924-9F36-EF904863AC93}"/>
            </c:ext>
          </c:extLst>
        </c:ser>
        <c:ser>
          <c:idx val="0"/>
          <c:order val="1"/>
          <c:tx>
            <c:strRef>
              <c:f>Sheet1!$A$3</c:f>
              <c:strCache>
                <c:ptCount val="1"/>
                <c:pt idx="0">
                  <c:v>2016</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Sheet1!$B$3:$D$3</c:f>
              <c:numCache>
                <c:formatCode>General</c:formatCode>
                <c:ptCount val="3"/>
                <c:pt idx="0">
                  <c:v>155</c:v>
                </c:pt>
                <c:pt idx="1">
                  <c:v>13</c:v>
                </c:pt>
                <c:pt idx="2">
                  <c:v>146</c:v>
                </c:pt>
              </c:numCache>
            </c:numRef>
          </c:val>
          <c:extLst xmlns:c16r2="http://schemas.microsoft.com/office/drawing/2015/06/chart">
            <c:ext xmlns:c16="http://schemas.microsoft.com/office/drawing/2014/chart" uri="{C3380CC4-5D6E-409C-BE32-E72D297353CC}">
              <c16:uniqueId val="{00000001-10A8-4924-9F36-EF904863AC93}"/>
            </c:ext>
          </c:extLst>
        </c:ser>
        <c:ser>
          <c:idx val="1"/>
          <c:order val="2"/>
          <c:tx>
            <c:strRef>
              <c:f>Sheet1!$A$4</c:f>
              <c:strCache>
                <c:ptCount val="1"/>
                <c:pt idx="0">
                  <c:v>2017</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Sheet1!$B$4:$D$4</c:f>
              <c:numCache>
                <c:formatCode>General</c:formatCode>
                <c:ptCount val="3"/>
                <c:pt idx="0">
                  <c:v>128</c:v>
                </c:pt>
                <c:pt idx="1">
                  <c:v>7</c:v>
                </c:pt>
                <c:pt idx="2">
                  <c:v>124</c:v>
                </c:pt>
              </c:numCache>
            </c:numRef>
          </c:val>
          <c:extLst xmlns:c16r2="http://schemas.microsoft.com/office/drawing/2015/06/chart">
            <c:ext xmlns:c16="http://schemas.microsoft.com/office/drawing/2014/chart" uri="{C3380CC4-5D6E-409C-BE32-E72D297353CC}">
              <c16:uniqueId val="{00000002-10A8-4924-9F36-EF904863AC93}"/>
            </c:ext>
          </c:extLst>
        </c:ser>
        <c:dLbls>
          <c:showLegendKey val="0"/>
          <c:showVal val="1"/>
          <c:showCatName val="0"/>
          <c:showSerName val="0"/>
          <c:showPercent val="0"/>
          <c:showBubbleSize val="0"/>
        </c:dLbls>
        <c:gapWidth val="115"/>
        <c:axId val="235501568"/>
        <c:axId val="235773952"/>
      </c:barChart>
      <c:catAx>
        <c:axId val="2355015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5773952"/>
        <c:crosses val="autoZero"/>
        <c:auto val="1"/>
        <c:lblAlgn val="ctr"/>
        <c:lblOffset val="180"/>
        <c:noMultiLvlLbl val="0"/>
      </c:catAx>
      <c:valAx>
        <c:axId val="235773952"/>
        <c:scaling>
          <c:orientation val="minMax"/>
          <c:min val="0"/>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5501568"/>
        <c:crosses val="max"/>
        <c:crossBetween val="between"/>
        <c:majorUnit val="2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mn-lt"/>
                <a:ea typeface="+mn-ea"/>
                <a:cs typeface="+mn-cs"/>
              </a:defRPr>
            </a:pPr>
            <a:r>
              <a:rPr lang="pl-PL" sz="1400" cap="none" baseline="0"/>
              <a:t>Wskaźnik zabitych na 100 wypadków</a:t>
            </a:r>
          </a:p>
        </c:rich>
      </c:tx>
      <c:layout>
        <c:manualLayout>
          <c:xMode val="edge"/>
          <c:yMode val="edge"/>
          <c:x val="0.30371567043618741"/>
          <c:y val="2.0338983050847456E-2"/>
        </c:manualLayout>
      </c:layout>
      <c:overlay val="0"/>
      <c:spPr>
        <a:noFill/>
        <a:ln>
          <a:noFill/>
        </a:ln>
        <a:effectLst/>
      </c:spPr>
    </c:title>
    <c:autoTitleDeleted val="0"/>
    <c:plotArea>
      <c:layout>
        <c:manualLayout>
          <c:layoutTarget val="inner"/>
          <c:xMode val="edge"/>
          <c:yMode val="edge"/>
          <c:x val="0.24878836833602586"/>
          <c:y val="0.11016949152542373"/>
          <c:w val="0.73182552504038767"/>
          <c:h val="0.80986720578846561"/>
        </c:manualLayout>
      </c:layout>
      <c:barChart>
        <c:barDir val="bar"/>
        <c:grouping val="stacked"/>
        <c:varyColors val="0"/>
        <c:ser>
          <c:idx val="0"/>
          <c:order val="0"/>
          <c:tx>
            <c:strRef>
              <c:f>Sheet1!$B$1</c:f>
              <c:strCache>
                <c:ptCount val="1"/>
                <c:pt idx="0">
                  <c:v>w  I półroczu 2016r.</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Sheet1!$A$2:$A$22</c:f>
              <c:strCache>
                <c:ptCount val="21"/>
                <c:pt idx="0">
                  <c:v>Bartoszyce</c:v>
                </c:pt>
                <c:pt idx="1">
                  <c:v>Braniewo</c:v>
                </c:pt>
                <c:pt idx="2">
                  <c:v>Działdowo</c:v>
                </c:pt>
                <c:pt idx="3">
                  <c:v>Elbląg</c:v>
                </c:pt>
                <c:pt idx="4">
                  <c:v>Ełk</c:v>
                </c:pt>
                <c:pt idx="5">
                  <c:v>Giżycko</c:v>
                </c:pt>
                <c:pt idx="6">
                  <c:v>Gołdap</c:v>
                </c:pt>
                <c:pt idx="7">
                  <c:v>Iława</c:v>
                </c:pt>
                <c:pt idx="8">
                  <c:v>Kętrzyn</c:v>
                </c:pt>
                <c:pt idx="9">
                  <c:v>Lidzbark Warm.</c:v>
                </c:pt>
                <c:pt idx="10">
                  <c:v>Mrągowo</c:v>
                </c:pt>
                <c:pt idx="11">
                  <c:v>Nidzica</c:v>
                </c:pt>
                <c:pt idx="12">
                  <c:v>Nowe Miasto Lub.</c:v>
                </c:pt>
                <c:pt idx="13">
                  <c:v>Olecko</c:v>
                </c:pt>
                <c:pt idx="14">
                  <c:v>Olsztyn</c:v>
                </c:pt>
                <c:pt idx="15">
                  <c:v>Ostróda</c:v>
                </c:pt>
                <c:pt idx="16">
                  <c:v>Pisz</c:v>
                </c:pt>
                <c:pt idx="17">
                  <c:v>Szczytno</c:v>
                </c:pt>
                <c:pt idx="18">
                  <c:v>Węgorzewo</c:v>
                </c:pt>
                <c:pt idx="20">
                  <c:v>woj. warmińsko-mazurskie</c:v>
                </c:pt>
              </c:strCache>
            </c:strRef>
          </c:cat>
          <c:val>
            <c:numRef>
              <c:f>Sheet1!$B$2:$B$22</c:f>
              <c:numCache>
                <c:formatCode>General</c:formatCode>
                <c:ptCount val="21"/>
                <c:pt idx="0">
                  <c:v>5.3</c:v>
                </c:pt>
                <c:pt idx="1">
                  <c:v>4.2</c:v>
                </c:pt>
                <c:pt idx="2">
                  <c:v>4.2</c:v>
                </c:pt>
                <c:pt idx="3">
                  <c:v>12</c:v>
                </c:pt>
                <c:pt idx="4">
                  <c:v>6.1</c:v>
                </c:pt>
                <c:pt idx="5">
                  <c:v>20</c:v>
                </c:pt>
                <c:pt idx="6">
                  <c:v>9.1</c:v>
                </c:pt>
                <c:pt idx="7">
                  <c:v>17.899999999999999</c:v>
                </c:pt>
                <c:pt idx="8">
                  <c:v>4.5</c:v>
                </c:pt>
                <c:pt idx="9">
                  <c:v>37.5</c:v>
                </c:pt>
                <c:pt idx="10">
                  <c:v>9.6999999999999993</c:v>
                </c:pt>
                <c:pt idx="11">
                  <c:v>0</c:v>
                </c:pt>
                <c:pt idx="12">
                  <c:v>0</c:v>
                </c:pt>
                <c:pt idx="13">
                  <c:v>11.1</c:v>
                </c:pt>
                <c:pt idx="14">
                  <c:v>5.5</c:v>
                </c:pt>
                <c:pt idx="15">
                  <c:v>14</c:v>
                </c:pt>
                <c:pt idx="16">
                  <c:v>14.3</c:v>
                </c:pt>
                <c:pt idx="17">
                  <c:v>20</c:v>
                </c:pt>
                <c:pt idx="18">
                  <c:v>0</c:v>
                </c:pt>
                <c:pt idx="20">
                  <c:v>9.5</c:v>
                </c:pt>
              </c:numCache>
            </c:numRef>
          </c:val>
          <c:extLst xmlns:c16r2="http://schemas.microsoft.com/office/drawing/2015/06/chart">
            <c:ext xmlns:c16="http://schemas.microsoft.com/office/drawing/2014/chart" uri="{C3380CC4-5D6E-409C-BE32-E72D297353CC}">
              <c16:uniqueId val="{00000000-0380-46BC-9E1C-31E971F60C1E}"/>
            </c:ext>
          </c:extLst>
        </c:ser>
        <c:ser>
          <c:idx val="1"/>
          <c:order val="1"/>
          <c:tx>
            <c:strRef>
              <c:f>Sheet1!$C$1</c:f>
              <c:strCache>
                <c:ptCount val="1"/>
                <c:pt idx="0">
                  <c:v>w  I półroczu 2017r.</c:v>
                </c:pt>
              </c:strCache>
            </c:strRef>
          </c:tx>
          <c:spPr>
            <a:solidFill>
              <a:srgbClr val="FFC000">
                <a:alpha val="70000"/>
              </a:srgbClr>
            </a:solidFill>
            <a:ln>
              <a:noFill/>
            </a:ln>
            <a:effectLst/>
          </c:spPr>
          <c:invertIfNegative val="0"/>
          <c:dLbls>
            <c:dLbl>
              <c:idx val="11"/>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78E-4212-9CFE-8D61418EE8F0}"/>
                </c:ext>
              </c:extLst>
            </c:dLbl>
            <c:dLbl>
              <c:idx val="13"/>
              <c:layout>
                <c:manualLayout>
                  <c:x val="-2.8644030961098793E-3"/>
                  <c:y val="2.436263034688363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80-46BC-9E1C-31E971F60C1E}"/>
                </c:ext>
              </c:extLst>
            </c:dLbl>
            <c:dLbl>
              <c:idx val="18"/>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8E-4212-9CFE-8D61418EE8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Sheet1!$A$2:$A$22</c:f>
              <c:strCache>
                <c:ptCount val="21"/>
                <c:pt idx="0">
                  <c:v>Bartoszyce</c:v>
                </c:pt>
                <c:pt idx="1">
                  <c:v>Braniewo</c:v>
                </c:pt>
                <c:pt idx="2">
                  <c:v>Działdowo</c:v>
                </c:pt>
                <c:pt idx="3">
                  <c:v>Elbląg</c:v>
                </c:pt>
                <c:pt idx="4">
                  <c:v>Ełk</c:v>
                </c:pt>
                <c:pt idx="5">
                  <c:v>Giżycko</c:v>
                </c:pt>
                <c:pt idx="6">
                  <c:v>Gołdap</c:v>
                </c:pt>
                <c:pt idx="7">
                  <c:v>Iława</c:v>
                </c:pt>
                <c:pt idx="8">
                  <c:v>Kętrzyn</c:v>
                </c:pt>
                <c:pt idx="9">
                  <c:v>Lidzbark Warm.</c:v>
                </c:pt>
                <c:pt idx="10">
                  <c:v>Mrągowo</c:v>
                </c:pt>
                <c:pt idx="11">
                  <c:v>Nidzica</c:v>
                </c:pt>
                <c:pt idx="12">
                  <c:v>Nowe Miasto Lub.</c:v>
                </c:pt>
                <c:pt idx="13">
                  <c:v>Olecko</c:v>
                </c:pt>
                <c:pt idx="14">
                  <c:v>Olsztyn</c:v>
                </c:pt>
                <c:pt idx="15">
                  <c:v>Ostróda</c:v>
                </c:pt>
                <c:pt idx="16">
                  <c:v>Pisz</c:v>
                </c:pt>
                <c:pt idx="17">
                  <c:v>Szczytno</c:v>
                </c:pt>
                <c:pt idx="18">
                  <c:v>Węgorzewo</c:v>
                </c:pt>
                <c:pt idx="20">
                  <c:v>woj. warmińsko-mazurskie</c:v>
                </c:pt>
              </c:strCache>
            </c:strRef>
          </c:cat>
          <c:val>
            <c:numRef>
              <c:f>Sheet1!$C$2:$C$22</c:f>
              <c:numCache>
                <c:formatCode>General</c:formatCode>
                <c:ptCount val="21"/>
                <c:pt idx="0">
                  <c:v>5</c:v>
                </c:pt>
                <c:pt idx="1">
                  <c:v>5.3</c:v>
                </c:pt>
                <c:pt idx="2">
                  <c:v>9.1</c:v>
                </c:pt>
                <c:pt idx="3">
                  <c:v>9.1999999999999993</c:v>
                </c:pt>
                <c:pt idx="4">
                  <c:v>2.2999999999999998</c:v>
                </c:pt>
                <c:pt idx="5">
                  <c:v>7.7</c:v>
                </c:pt>
                <c:pt idx="6">
                  <c:v>0</c:v>
                </c:pt>
                <c:pt idx="7">
                  <c:v>9.5</c:v>
                </c:pt>
                <c:pt idx="8">
                  <c:v>5.6</c:v>
                </c:pt>
                <c:pt idx="9">
                  <c:v>30.8</c:v>
                </c:pt>
                <c:pt idx="10">
                  <c:v>0</c:v>
                </c:pt>
                <c:pt idx="11">
                  <c:v>0</c:v>
                </c:pt>
                <c:pt idx="12">
                  <c:v>5.3</c:v>
                </c:pt>
                <c:pt idx="13">
                  <c:v>28.6</c:v>
                </c:pt>
                <c:pt idx="14">
                  <c:v>6</c:v>
                </c:pt>
                <c:pt idx="15">
                  <c:v>2.9</c:v>
                </c:pt>
                <c:pt idx="16">
                  <c:v>21.4</c:v>
                </c:pt>
                <c:pt idx="17">
                  <c:v>8.3000000000000007</c:v>
                </c:pt>
                <c:pt idx="18">
                  <c:v>0</c:v>
                </c:pt>
                <c:pt idx="20">
                  <c:v>7.3</c:v>
                </c:pt>
              </c:numCache>
            </c:numRef>
          </c:val>
          <c:extLst xmlns:c16r2="http://schemas.microsoft.com/office/drawing/2015/06/chart">
            <c:ext xmlns:c16="http://schemas.microsoft.com/office/drawing/2014/chart" uri="{C3380CC4-5D6E-409C-BE32-E72D297353CC}">
              <c16:uniqueId val="{00000002-0380-46BC-9E1C-31E971F60C1E}"/>
            </c:ext>
          </c:extLst>
        </c:ser>
        <c:dLbls>
          <c:showLegendKey val="0"/>
          <c:showVal val="1"/>
          <c:showCatName val="0"/>
          <c:showSerName val="0"/>
          <c:showPercent val="0"/>
          <c:showBubbleSize val="0"/>
        </c:dLbls>
        <c:gapWidth val="40"/>
        <c:overlap val="100"/>
        <c:axId val="166608384"/>
        <c:axId val="181607168"/>
      </c:barChart>
      <c:catAx>
        <c:axId val="166608384"/>
        <c:scaling>
          <c:orientation val="maxMin"/>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1607168"/>
        <c:crosses val="autoZero"/>
        <c:auto val="1"/>
        <c:lblAlgn val="ctr"/>
        <c:lblOffset val="140"/>
        <c:noMultiLvlLbl val="0"/>
      </c:catAx>
      <c:valAx>
        <c:axId val="181607168"/>
        <c:scaling>
          <c:orientation val="minMax"/>
          <c:min val="0"/>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6608384"/>
        <c:crosses val="max"/>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Wypadki i ich skutki w I półroczach w latach 2015-2017 spowodowanych przez pieszych</a:t>
            </a:r>
          </a:p>
        </c:rich>
      </c:tx>
      <c:layout>
        <c:manualLayout>
          <c:xMode val="edge"/>
          <c:yMode val="edge"/>
          <c:x val="0.13973063973063973"/>
          <c:y val="1.9230769230769232E-2"/>
        </c:manualLayout>
      </c:layout>
      <c:overlay val="0"/>
      <c:spPr>
        <a:noFill/>
        <a:ln>
          <a:noFill/>
        </a:ln>
        <a:effectLst/>
      </c:spPr>
    </c:title>
    <c:autoTitleDeleted val="0"/>
    <c:plotArea>
      <c:layout>
        <c:manualLayout>
          <c:layoutTarget val="inner"/>
          <c:xMode val="edge"/>
          <c:yMode val="edge"/>
          <c:x val="9.1006330495524979E-2"/>
          <c:y val="0.23333333333333334"/>
          <c:w val="0.86685780191032114"/>
          <c:h val="0.5115384615384615"/>
        </c:manualLayout>
      </c:layout>
      <c:barChart>
        <c:barDir val="col"/>
        <c:grouping val="clustered"/>
        <c:varyColors val="0"/>
        <c:ser>
          <c:idx val="1"/>
          <c:order val="0"/>
          <c:tx>
            <c:strRef>
              <c:f>Sheet1!$A$2</c:f>
              <c:strCache>
                <c:ptCount val="1"/>
                <c:pt idx="0">
                  <c:v>2015</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 Liczba wypadków</c:v>
                </c:pt>
                <c:pt idx="1">
                  <c:v> Liczba zabitych</c:v>
                </c:pt>
                <c:pt idx="2">
                  <c:v> Liczba rannych</c:v>
                </c:pt>
              </c:strCache>
            </c:strRef>
          </c:cat>
          <c:val>
            <c:numRef>
              <c:f>Sheet1!$B$2:$D$2</c:f>
              <c:numCache>
                <c:formatCode>General</c:formatCode>
                <c:ptCount val="3"/>
                <c:pt idx="0">
                  <c:v>48</c:v>
                </c:pt>
                <c:pt idx="1">
                  <c:v>7</c:v>
                </c:pt>
                <c:pt idx="2">
                  <c:v>41</c:v>
                </c:pt>
              </c:numCache>
            </c:numRef>
          </c:val>
          <c:extLst xmlns:c16r2="http://schemas.microsoft.com/office/drawing/2015/06/chart">
            <c:ext xmlns:c16="http://schemas.microsoft.com/office/drawing/2014/chart" uri="{C3380CC4-5D6E-409C-BE32-E72D297353CC}">
              <c16:uniqueId val="{0000000B-57DA-4B77-B3DC-DE5E5476984A}"/>
            </c:ext>
          </c:extLst>
        </c:ser>
        <c:ser>
          <c:idx val="2"/>
          <c:order val="1"/>
          <c:tx>
            <c:strRef>
              <c:f>Sheet1!$A$3</c:f>
              <c:strCache>
                <c:ptCount val="1"/>
                <c:pt idx="0">
                  <c:v>2016</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Sheet1!$B$3:$D$3</c:f>
              <c:numCache>
                <c:formatCode>General</c:formatCode>
                <c:ptCount val="3"/>
                <c:pt idx="0">
                  <c:v>44</c:v>
                </c:pt>
                <c:pt idx="1">
                  <c:v>5</c:v>
                </c:pt>
                <c:pt idx="2">
                  <c:v>39</c:v>
                </c:pt>
              </c:numCache>
            </c:numRef>
          </c:val>
          <c:extLst xmlns:c16r2="http://schemas.microsoft.com/office/drawing/2015/06/chart">
            <c:ext xmlns:c16="http://schemas.microsoft.com/office/drawing/2014/chart" uri="{C3380CC4-5D6E-409C-BE32-E72D297353CC}">
              <c16:uniqueId val="{00000011-57DA-4B77-B3DC-DE5E5476984A}"/>
            </c:ext>
          </c:extLst>
        </c:ser>
        <c:ser>
          <c:idx val="3"/>
          <c:order val="2"/>
          <c:tx>
            <c:strRef>
              <c:f>Sheet1!$A$4</c:f>
              <c:strCache>
                <c:ptCount val="1"/>
                <c:pt idx="0">
                  <c:v>2017</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 Liczba wypadków</c:v>
                </c:pt>
                <c:pt idx="1">
                  <c:v> Liczba zabitych</c:v>
                </c:pt>
                <c:pt idx="2">
                  <c:v> Liczba rannych</c:v>
                </c:pt>
              </c:strCache>
            </c:strRef>
          </c:cat>
          <c:val>
            <c:numRef>
              <c:f>Sheet1!$B$4:$D$4</c:f>
              <c:numCache>
                <c:formatCode>General</c:formatCode>
                <c:ptCount val="3"/>
                <c:pt idx="0">
                  <c:v>35</c:v>
                </c:pt>
                <c:pt idx="1">
                  <c:v>5</c:v>
                </c:pt>
                <c:pt idx="2">
                  <c:v>30</c:v>
                </c:pt>
              </c:numCache>
            </c:numRef>
          </c:val>
          <c:extLst xmlns:c16r2="http://schemas.microsoft.com/office/drawing/2015/06/chart">
            <c:ext xmlns:c16="http://schemas.microsoft.com/office/drawing/2014/chart" uri="{C3380CC4-5D6E-409C-BE32-E72D297353CC}">
              <c16:uniqueId val="{00000004-58E6-476B-9173-890E6E2630D7}"/>
            </c:ext>
          </c:extLst>
        </c:ser>
        <c:dLbls>
          <c:showLegendKey val="0"/>
          <c:showVal val="0"/>
          <c:showCatName val="0"/>
          <c:showSerName val="0"/>
          <c:showPercent val="0"/>
          <c:showBubbleSize val="0"/>
        </c:dLbls>
        <c:gapWidth val="150"/>
        <c:axId val="174354432"/>
        <c:axId val="235774528"/>
      </c:barChart>
      <c:catAx>
        <c:axId val="17435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5774528"/>
        <c:crosses val="autoZero"/>
        <c:auto val="1"/>
        <c:lblAlgn val="ctr"/>
        <c:lblOffset val="100"/>
        <c:noMultiLvlLbl val="0"/>
      </c:catAx>
      <c:valAx>
        <c:axId val="23577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4354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 Wypadki z udziałem osób pieszych wg dni tygodnia
w I półroczach lat 2015-2017</a:t>
            </a:r>
          </a:p>
        </c:rich>
      </c:tx>
      <c:layout>
        <c:manualLayout>
          <c:xMode val="edge"/>
          <c:yMode val="edge"/>
          <c:x val="0.16842075152977012"/>
          <c:y val="0"/>
        </c:manualLayout>
      </c:layout>
      <c:overlay val="0"/>
      <c:spPr>
        <a:noFill/>
        <a:ln>
          <a:noFill/>
        </a:ln>
        <a:effectLst/>
      </c:spPr>
    </c:title>
    <c:autoTitleDeleted val="0"/>
    <c:plotArea>
      <c:layout>
        <c:manualLayout>
          <c:layoutTarget val="inner"/>
          <c:xMode val="edge"/>
          <c:yMode val="edge"/>
          <c:x val="5.8208955223880594E-2"/>
          <c:y val="0.14019814424605376"/>
          <c:w val="0.90447761194029852"/>
          <c:h val="0.62903281456015181"/>
        </c:manualLayout>
      </c:layout>
      <c:barChart>
        <c:barDir val="col"/>
        <c:grouping val="clustered"/>
        <c:varyColors val="0"/>
        <c:ser>
          <c:idx val="0"/>
          <c:order val="0"/>
          <c:tx>
            <c:strRef>
              <c:f>Sheet1!$B$1</c:f>
              <c:strCache>
                <c:ptCount val="1"/>
                <c:pt idx="0">
                  <c:v>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Sheet1!$B$2:$B$8</c:f>
              <c:numCache>
                <c:formatCode>General</c:formatCode>
                <c:ptCount val="7"/>
                <c:pt idx="0">
                  <c:v>23</c:v>
                </c:pt>
                <c:pt idx="1">
                  <c:v>20</c:v>
                </c:pt>
                <c:pt idx="2">
                  <c:v>25</c:v>
                </c:pt>
                <c:pt idx="3">
                  <c:v>30</c:v>
                </c:pt>
                <c:pt idx="4">
                  <c:v>25</c:v>
                </c:pt>
                <c:pt idx="5">
                  <c:v>18</c:v>
                </c:pt>
                <c:pt idx="6">
                  <c:v>6</c:v>
                </c:pt>
              </c:numCache>
            </c:numRef>
          </c:val>
          <c:extLst xmlns:c16r2="http://schemas.microsoft.com/office/drawing/2015/06/chart">
            <c:ext xmlns:c16="http://schemas.microsoft.com/office/drawing/2014/chart" uri="{C3380CC4-5D6E-409C-BE32-E72D297353CC}">
              <c16:uniqueId val="{00000000-E457-438F-A796-B1655FD46E26}"/>
            </c:ext>
          </c:extLst>
        </c:ser>
        <c:ser>
          <c:idx val="1"/>
          <c:order val="1"/>
          <c:tx>
            <c:strRef>
              <c:f>Sheet1!$C$1</c:f>
              <c:strCache>
                <c:ptCount val="1"/>
                <c:pt idx="0">
                  <c:v>2016</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Sheet1!$C$2:$C$8</c:f>
              <c:numCache>
                <c:formatCode>General</c:formatCode>
                <c:ptCount val="7"/>
                <c:pt idx="0">
                  <c:v>25</c:v>
                </c:pt>
                <c:pt idx="1">
                  <c:v>27</c:v>
                </c:pt>
                <c:pt idx="2">
                  <c:v>26</c:v>
                </c:pt>
                <c:pt idx="3">
                  <c:v>20</c:v>
                </c:pt>
                <c:pt idx="4">
                  <c:v>31</c:v>
                </c:pt>
                <c:pt idx="5">
                  <c:v>11</c:v>
                </c:pt>
                <c:pt idx="6">
                  <c:v>15</c:v>
                </c:pt>
              </c:numCache>
            </c:numRef>
          </c:val>
          <c:extLst xmlns:c16r2="http://schemas.microsoft.com/office/drawing/2015/06/chart">
            <c:ext xmlns:c16="http://schemas.microsoft.com/office/drawing/2014/chart" uri="{C3380CC4-5D6E-409C-BE32-E72D297353CC}">
              <c16:uniqueId val="{00000001-E457-438F-A796-B1655FD46E26}"/>
            </c:ext>
          </c:extLst>
        </c:ser>
        <c:ser>
          <c:idx val="2"/>
          <c:order val="2"/>
          <c:tx>
            <c:strRef>
              <c:f>Sheet1!$D$1</c:f>
              <c:strCache>
                <c:ptCount val="1"/>
                <c:pt idx="0">
                  <c:v>2017</c:v>
                </c:pt>
              </c:strCache>
            </c:strRef>
          </c:tx>
          <c:spPr>
            <a:solidFill>
              <a:srgbClr val="FF0000"/>
            </a:solidFill>
            <a:ln>
              <a:noFill/>
            </a:ln>
            <a:effectLst/>
          </c:spPr>
          <c:invertIfNegative val="0"/>
          <c:dLbls>
            <c:dLbl>
              <c:idx val="0"/>
              <c:layout>
                <c:manualLayout>
                  <c:x val="4.4487441839426989E-3"/>
                  <c:y val="-1.247411939840131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457-438F-A796-B1655FD46E26}"/>
                </c:ext>
              </c:extLst>
            </c:dLbl>
            <c:dLbl>
              <c:idx val="1"/>
              <c:layout>
                <c:manualLayout>
                  <c:x val="3.595784947561631E-3"/>
                  <c:y val="-1.664070075612161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457-438F-A796-B1655FD46E26}"/>
                </c:ext>
              </c:extLst>
            </c:dLbl>
            <c:dLbl>
              <c:idx val="2"/>
              <c:layout>
                <c:manualLayout>
                  <c:x val="5.7280549578940798E-3"/>
                  <c:y val="-1.487796555224746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457-438F-A796-B1655FD46E26}"/>
                </c:ext>
              </c:extLst>
            </c:dLbl>
            <c:dLbl>
              <c:idx val="4"/>
              <c:layout>
                <c:manualLayout>
                  <c:x val="4.0222911049797583E-3"/>
                  <c:y val="-2.698383585042096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457-438F-A796-B1655FD46E26}"/>
                </c:ext>
              </c:extLst>
            </c:dLbl>
            <c:dLbl>
              <c:idx val="5"/>
              <c:layout>
                <c:manualLayout>
                  <c:x val="5.3296642274230921E-3"/>
                  <c:y val="-1.423687829920494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457-438F-A796-B1655FD46E26}"/>
                </c:ext>
              </c:extLst>
            </c:dLbl>
            <c:dLbl>
              <c:idx val="6"/>
              <c:layout>
                <c:manualLayout>
                  <c:x val="5.3016018789310282E-3"/>
                  <c:y val="-1.535874900117445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457-438F-A796-B1655FD46E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Sheet1!$D$2:$D$8</c:f>
              <c:numCache>
                <c:formatCode>General</c:formatCode>
                <c:ptCount val="7"/>
                <c:pt idx="0">
                  <c:v>16</c:v>
                </c:pt>
                <c:pt idx="1">
                  <c:v>16</c:v>
                </c:pt>
                <c:pt idx="2">
                  <c:v>20</c:v>
                </c:pt>
                <c:pt idx="3">
                  <c:v>19</c:v>
                </c:pt>
                <c:pt idx="4">
                  <c:v>28</c:v>
                </c:pt>
                <c:pt idx="5">
                  <c:v>20</c:v>
                </c:pt>
                <c:pt idx="6">
                  <c:v>9</c:v>
                </c:pt>
              </c:numCache>
            </c:numRef>
          </c:val>
          <c:extLst xmlns:c16r2="http://schemas.microsoft.com/office/drawing/2015/06/chart">
            <c:ext xmlns:c16="http://schemas.microsoft.com/office/drawing/2014/chart" uri="{C3380CC4-5D6E-409C-BE32-E72D297353CC}">
              <c16:uniqueId val="{00000008-E457-438F-A796-B1655FD46E26}"/>
            </c:ext>
          </c:extLst>
        </c:ser>
        <c:dLbls>
          <c:showLegendKey val="0"/>
          <c:showVal val="1"/>
          <c:showCatName val="0"/>
          <c:showSerName val="0"/>
          <c:showPercent val="0"/>
          <c:showBubbleSize val="0"/>
        </c:dLbls>
        <c:gapWidth val="100"/>
        <c:overlap val="-24"/>
        <c:axId val="235228160"/>
        <c:axId val="235776256"/>
      </c:barChart>
      <c:catAx>
        <c:axId val="2352281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35776256"/>
        <c:crosses val="autoZero"/>
        <c:auto val="1"/>
        <c:lblAlgn val="ctr"/>
        <c:lblOffset val="100"/>
        <c:tickLblSkip val="1"/>
        <c:tickMarkSkip val="1"/>
        <c:noMultiLvlLbl val="0"/>
      </c:catAx>
      <c:valAx>
        <c:axId val="2357762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35228160"/>
        <c:crosses val="autoZero"/>
        <c:crossBetween val="between"/>
        <c:majorUnit val="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pl-PL" sz="1200"/>
              <a:t>Wypadki spowodowane przez nietrzeźwych kierowców oraz pieszych 
w I półroczach lat 2015 - 2017
</a:t>
            </a:r>
          </a:p>
        </c:rich>
      </c:tx>
      <c:layout>
        <c:manualLayout>
          <c:xMode val="edge"/>
          <c:yMode val="edge"/>
          <c:x val="0.12457912457912458"/>
          <c:y val="0"/>
        </c:manualLayout>
      </c:layout>
      <c:overlay val="0"/>
      <c:spPr>
        <a:noFill/>
        <a:ln>
          <a:noFill/>
        </a:ln>
        <a:effectLst/>
      </c:spPr>
    </c:title>
    <c:autoTitleDeleted val="0"/>
    <c:plotArea>
      <c:layout>
        <c:manualLayout>
          <c:layoutTarget val="inner"/>
          <c:xMode val="edge"/>
          <c:yMode val="edge"/>
          <c:x val="6.2289562289562291E-2"/>
          <c:y val="0.13879822051421292"/>
          <c:w val="0.92255892255892258"/>
          <c:h val="0.72496195270020958"/>
        </c:manualLayout>
      </c:layout>
      <c:lineChart>
        <c:grouping val="standard"/>
        <c:varyColors val="0"/>
        <c:ser>
          <c:idx val="0"/>
          <c:order val="0"/>
          <c:tx>
            <c:strRef>
              <c:f>Sheet1!$A$2</c:f>
              <c:strCache>
                <c:ptCount val="1"/>
                <c:pt idx="0">
                  <c:v>kierowcy</c:v>
                </c:pt>
              </c:strCache>
            </c:strRef>
          </c:tx>
          <c:spPr>
            <a:ln w="31750" cap="rnd">
              <a:solidFill>
                <a:schemeClr val="accent1"/>
              </a:solidFill>
              <a:round/>
            </a:ln>
            <a:effectLst/>
          </c:spPr>
          <c:marker>
            <c:symbol val="none"/>
          </c:marker>
          <c:dLbls>
            <c:dLbl>
              <c:idx val="0"/>
              <c:layout>
                <c:manualLayout>
                  <c:x val="-7.3888308613239528E-2"/>
                  <c:y val="-1.530385169593517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40D-4716-8C71-D60385CBC809}"/>
                </c:ext>
              </c:extLst>
            </c:dLbl>
            <c:dLbl>
              <c:idx val="1"/>
              <c:layout>
                <c:manualLayout>
                  <c:x val="-5.4808580143616892E-2"/>
                  <c:y val="2.465995807361728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40D-4716-8C71-D60385CBC8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Sheet1!$B$2:$D$2</c:f>
              <c:numCache>
                <c:formatCode>General</c:formatCode>
                <c:ptCount val="3"/>
                <c:pt idx="0">
                  <c:v>62</c:v>
                </c:pt>
                <c:pt idx="1">
                  <c:v>65</c:v>
                </c:pt>
                <c:pt idx="2">
                  <c:v>45</c:v>
                </c:pt>
              </c:numCache>
            </c:numRef>
          </c:val>
          <c:smooth val="1"/>
          <c:extLst xmlns:c16r2="http://schemas.microsoft.com/office/drawing/2015/06/chart">
            <c:ext xmlns:c16="http://schemas.microsoft.com/office/drawing/2014/chart" uri="{C3380CC4-5D6E-409C-BE32-E72D297353CC}">
              <c16:uniqueId val="{00000002-B40D-4716-8C71-D60385CBC809}"/>
            </c:ext>
          </c:extLst>
        </c:ser>
        <c:ser>
          <c:idx val="1"/>
          <c:order val="1"/>
          <c:tx>
            <c:strRef>
              <c:f>Sheet1!$A$3</c:f>
              <c:strCache>
                <c:ptCount val="1"/>
                <c:pt idx="0">
                  <c:v>piesi</c:v>
                </c:pt>
              </c:strCache>
            </c:strRef>
          </c:tx>
          <c:spPr>
            <a:ln w="31750" cap="rnd">
              <a:solidFill>
                <a:srgbClr val="00B050"/>
              </a:solidFill>
              <a:round/>
            </a:ln>
            <a:effectLst/>
          </c:spPr>
          <c:marker>
            <c:symbol val="none"/>
          </c:marker>
          <c:dLbls>
            <c:dLbl>
              <c:idx val="0"/>
              <c:layout>
                <c:manualLayout>
                  <c:x val="-1.4965749690680596E-2"/>
                  <c:y val="-4.327834059590762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40D-4716-8C71-D60385CBC809}"/>
                </c:ext>
              </c:extLst>
            </c:dLbl>
            <c:dLbl>
              <c:idx val="1"/>
              <c:layout>
                <c:manualLayout>
                  <c:x val="9.1644838294471231E-3"/>
                  <c:y val="-3.928208595923343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40D-4716-8C71-D60385CBC8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Sheet1!$B$3:$D$3</c:f>
              <c:numCache>
                <c:formatCode>General</c:formatCode>
                <c:ptCount val="3"/>
                <c:pt idx="0">
                  <c:v>12</c:v>
                </c:pt>
                <c:pt idx="1">
                  <c:v>8</c:v>
                </c:pt>
                <c:pt idx="2">
                  <c:v>8</c:v>
                </c:pt>
              </c:numCache>
            </c:numRef>
          </c:val>
          <c:smooth val="1"/>
          <c:extLst xmlns:c16r2="http://schemas.microsoft.com/office/drawing/2015/06/chart">
            <c:ext xmlns:c16="http://schemas.microsoft.com/office/drawing/2014/chart" uri="{C3380CC4-5D6E-409C-BE32-E72D297353CC}">
              <c16:uniqueId val="{00000005-B40D-4716-8C71-D60385CBC809}"/>
            </c:ext>
          </c:extLst>
        </c:ser>
        <c:dLbls>
          <c:showLegendKey val="0"/>
          <c:showVal val="0"/>
          <c:showCatName val="0"/>
          <c:showSerName val="0"/>
          <c:showPercent val="0"/>
          <c:showBubbleSize val="0"/>
        </c:dLbls>
        <c:marker val="1"/>
        <c:smooth val="0"/>
        <c:axId val="233633792"/>
        <c:axId val="235777984"/>
      </c:lineChart>
      <c:catAx>
        <c:axId val="23363379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35777984"/>
        <c:crosses val="autoZero"/>
        <c:auto val="1"/>
        <c:lblAlgn val="ctr"/>
        <c:lblOffset val="100"/>
        <c:tickLblSkip val="1"/>
        <c:tickMarkSkip val="1"/>
        <c:noMultiLvlLbl val="0"/>
      </c:catAx>
      <c:valAx>
        <c:axId val="235777984"/>
        <c:scaling>
          <c:orientation val="minMax"/>
          <c:max val="75"/>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23363379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Wypadki drogowe i kolizje z udziałem nietrzeźwych uczestników ruchu, zarówno sprawców zdarzeń jak i poszkodowanych (kierowcy i piesi) wg dni tygodnia w I półroczu 2017 roku</a:t>
            </a:r>
          </a:p>
        </c:rich>
      </c:tx>
      <c:layout>
        <c:manualLayout>
          <c:xMode val="edge"/>
          <c:yMode val="edge"/>
          <c:x val="8.9225589225589222E-2"/>
          <c:y val="2.8985507246376812E-3"/>
        </c:manualLayout>
      </c:layout>
      <c:overlay val="0"/>
      <c:spPr>
        <a:noFill/>
        <a:ln>
          <a:noFill/>
        </a:ln>
        <a:effectLst/>
      </c:spPr>
    </c:title>
    <c:autoTitleDeleted val="0"/>
    <c:plotArea>
      <c:layout>
        <c:manualLayout>
          <c:layoutTarget val="inner"/>
          <c:xMode val="edge"/>
          <c:yMode val="edge"/>
          <c:x val="0.13636363636363635"/>
          <c:y val="0.23478260869565218"/>
          <c:w val="0.85185185185185186"/>
          <c:h val="0.62318840579710144"/>
        </c:manualLayout>
      </c:layout>
      <c:barChart>
        <c:barDir val="bar"/>
        <c:grouping val="clustered"/>
        <c:varyColors val="0"/>
        <c:ser>
          <c:idx val="0"/>
          <c:order val="0"/>
          <c:tx>
            <c:strRef>
              <c:f>Sheet1!$A$2</c:f>
              <c:strCache>
                <c:ptCount val="1"/>
                <c:pt idx="0">
                  <c:v>liczba wypadków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poniedziałek</c:v>
                </c:pt>
                <c:pt idx="1">
                  <c:v>wtorek</c:v>
                </c:pt>
                <c:pt idx="2">
                  <c:v>środa</c:v>
                </c:pt>
                <c:pt idx="3">
                  <c:v>czwartek</c:v>
                </c:pt>
                <c:pt idx="4">
                  <c:v>piątek</c:v>
                </c:pt>
                <c:pt idx="5">
                  <c:v>sobota</c:v>
                </c:pt>
                <c:pt idx="6">
                  <c:v>niedziela</c:v>
                </c:pt>
              </c:strCache>
            </c:strRef>
          </c:cat>
          <c:val>
            <c:numRef>
              <c:f>Sheet1!$B$2:$H$2</c:f>
              <c:numCache>
                <c:formatCode>General</c:formatCode>
                <c:ptCount val="7"/>
                <c:pt idx="0">
                  <c:v>7</c:v>
                </c:pt>
                <c:pt idx="1">
                  <c:v>8</c:v>
                </c:pt>
                <c:pt idx="2">
                  <c:v>5</c:v>
                </c:pt>
                <c:pt idx="3">
                  <c:v>2</c:v>
                </c:pt>
                <c:pt idx="4">
                  <c:v>7</c:v>
                </c:pt>
                <c:pt idx="5">
                  <c:v>11</c:v>
                </c:pt>
                <c:pt idx="6">
                  <c:v>13</c:v>
                </c:pt>
              </c:numCache>
            </c:numRef>
          </c:val>
          <c:extLst xmlns:c16r2="http://schemas.microsoft.com/office/drawing/2015/06/chart">
            <c:ext xmlns:c16="http://schemas.microsoft.com/office/drawing/2014/chart" uri="{C3380CC4-5D6E-409C-BE32-E72D297353CC}">
              <c16:uniqueId val="{00000000-C594-48B4-86FE-79039A1B50D9}"/>
            </c:ext>
          </c:extLst>
        </c:ser>
        <c:ser>
          <c:idx val="1"/>
          <c:order val="1"/>
          <c:tx>
            <c:strRef>
              <c:f>Sheet1!$A$3</c:f>
              <c:strCache>
                <c:ptCount val="1"/>
                <c:pt idx="0">
                  <c:v>liczba kolizji</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poniedziałek</c:v>
                </c:pt>
                <c:pt idx="1">
                  <c:v>wtorek</c:v>
                </c:pt>
                <c:pt idx="2">
                  <c:v>środa</c:v>
                </c:pt>
                <c:pt idx="3">
                  <c:v>czwartek</c:v>
                </c:pt>
                <c:pt idx="4">
                  <c:v>piątek</c:v>
                </c:pt>
                <c:pt idx="5">
                  <c:v>sobota</c:v>
                </c:pt>
                <c:pt idx="6">
                  <c:v>niedziela</c:v>
                </c:pt>
              </c:strCache>
            </c:strRef>
          </c:cat>
          <c:val>
            <c:numRef>
              <c:f>Sheet1!$B$3:$H$3</c:f>
              <c:numCache>
                <c:formatCode>General</c:formatCode>
                <c:ptCount val="7"/>
                <c:pt idx="0">
                  <c:v>25</c:v>
                </c:pt>
                <c:pt idx="1">
                  <c:v>30</c:v>
                </c:pt>
                <c:pt idx="2">
                  <c:v>16</c:v>
                </c:pt>
                <c:pt idx="3">
                  <c:v>25</c:v>
                </c:pt>
                <c:pt idx="4">
                  <c:v>32</c:v>
                </c:pt>
                <c:pt idx="5">
                  <c:v>39</c:v>
                </c:pt>
                <c:pt idx="6">
                  <c:v>48</c:v>
                </c:pt>
              </c:numCache>
            </c:numRef>
          </c:val>
          <c:extLst xmlns:c16r2="http://schemas.microsoft.com/office/drawing/2015/06/chart">
            <c:ext xmlns:c16="http://schemas.microsoft.com/office/drawing/2014/chart" uri="{C3380CC4-5D6E-409C-BE32-E72D297353CC}">
              <c16:uniqueId val="{00000001-C594-48B4-86FE-79039A1B50D9}"/>
            </c:ext>
          </c:extLst>
        </c:ser>
        <c:dLbls>
          <c:showLegendKey val="0"/>
          <c:showVal val="0"/>
          <c:showCatName val="0"/>
          <c:showSerName val="0"/>
          <c:showPercent val="0"/>
          <c:showBubbleSize val="0"/>
        </c:dLbls>
        <c:gapWidth val="182"/>
        <c:axId val="308970496"/>
        <c:axId val="235779136"/>
      </c:barChart>
      <c:catAx>
        <c:axId val="308970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5779136"/>
        <c:crosses val="autoZero"/>
        <c:auto val="1"/>
        <c:lblAlgn val="ctr"/>
        <c:lblOffset val="100"/>
        <c:tickLblSkip val="1"/>
        <c:tickMarkSkip val="1"/>
        <c:noMultiLvlLbl val="0"/>
      </c:catAx>
      <c:valAx>
        <c:axId val="235779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8970496"/>
        <c:crosses val="autoZero"/>
        <c:crossBetween val="between"/>
        <c:majorUnit val="10"/>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mn-lt"/>
                <a:ea typeface="+mn-ea"/>
                <a:cs typeface="+mn-cs"/>
              </a:defRPr>
            </a:pPr>
            <a:r>
              <a:rPr lang="pl-PL" sz="1400" cap="none" baseline="0"/>
              <a:t>Wskaźnik rannych na 100 wypadków</a:t>
            </a:r>
          </a:p>
        </c:rich>
      </c:tx>
      <c:layout>
        <c:manualLayout>
          <c:xMode val="edge"/>
          <c:yMode val="edge"/>
          <c:x val="0.32826362484157162"/>
          <c:y val="2.0338983050847456E-2"/>
        </c:manualLayout>
      </c:layout>
      <c:overlay val="0"/>
      <c:spPr>
        <a:noFill/>
        <a:ln>
          <a:noFill/>
        </a:ln>
        <a:effectLst/>
      </c:spPr>
    </c:title>
    <c:autoTitleDeleted val="0"/>
    <c:plotArea>
      <c:layout>
        <c:manualLayout>
          <c:layoutTarget val="inner"/>
          <c:xMode val="edge"/>
          <c:yMode val="edge"/>
          <c:x val="0.13181242078580482"/>
          <c:y val="0.11016949152542373"/>
          <c:w val="0.64902755576605553"/>
          <c:h val="0.8144620025945033"/>
        </c:manualLayout>
      </c:layout>
      <c:barChart>
        <c:barDir val="bar"/>
        <c:grouping val="stacked"/>
        <c:varyColors val="0"/>
        <c:ser>
          <c:idx val="0"/>
          <c:order val="0"/>
          <c:tx>
            <c:strRef>
              <c:f>Sheet1!$B$1</c:f>
              <c:strCache>
                <c:ptCount val="1"/>
                <c:pt idx="0">
                  <c:v>w  I półroczu 2016r.</c:v>
                </c:pt>
              </c:strCache>
            </c:strRef>
          </c:tx>
          <c:spPr>
            <a:solidFill>
              <a:schemeClr val="accent1">
                <a:alpha val="7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Sheet1!$A$2:$A$21</c:f>
              <c:strCache>
                <c:ptCount val="20"/>
                <c:pt idx="0">
                  <c:v>Bartoszyce</c:v>
                </c:pt>
                <c:pt idx="1">
                  <c:v>Braniewo</c:v>
                </c:pt>
                <c:pt idx="2">
                  <c:v>Działdowo</c:v>
                </c:pt>
                <c:pt idx="3">
                  <c:v>Elbląg</c:v>
                </c:pt>
                <c:pt idx="4">
                  <c:v>Ełk</c:v>
                </c:pt>
                <c:pt idx="5">
                  <c:v>Giżycko</c:v>
                </c:pt>
                <c:pt idx="6">
                  <c:v>Gołdap</c:v>
                </c:pt>
                <c:pt idx="7">
                  <c:v>Iława</c:v>
                </c:pt>
                <c:pt idx="8">
                  <c:v>Kętrzyn</c:v>
                </c:pt>
                <c:pt idx="9">
                  <c:v>Lidzbark Warm.</c:v>
                </c:pt>
                <c:pt idx="10">
                  <c:v>Mrągowo</c:v>
                </c:pt>
                <c:pt idx="11">
                  <c:v>Nidzica</c:v>
                </c:pt>
                <c:pt idx="12">
                  <c:v>Nowe Miasto Lub.</c:v>
                </c:pt>
                <c:pt idx="13">
                  <c:v>Olecko</c:v>
                </c:pt>
                <c:pt idx="14">
                  <c:v>Olsztyn</c:v>
                </c:pt>
                <c:pt idx="15">
                  <c:v>Ostróda</c:v>
                </c:pt>
                <c:pt idx="16">
                  <c:v>Pisz</c:v>
                </c:pt>
                <c:pt idx="17">
                  <c:v>Szczytno</c:v>
                </c:pt>
                <c:pt idx="18">
                  <c:v>Węgorzewo</c:v>
                </c:pt>
                <c:pt idx="19">
                  <c:v>Ogółem</c:v>
                </c:pt>
              </c:strCache>
            </c:strRef>
          </c:cat>
          <c:val>
            <c:numRef>
              <c:f>Sheet1!$B$2:$B$21</c:f>
              <c:numCache>
                <c:formatCode>General</c:formatCode>
                <c:ptCount val="20"/>
                <c:pt idx="0">
                  <c:v>115.8</c:v>
                </c:pt>
                <c:pt idx="1">
                  <c:v>120.8</c:v>
                </c:pt>
                <c:pt idx="2">
                  <c:v>120.8</c:v>
                </c:pt>
                <c:pt idx="3">
                  <c:v>134.69999999999999</c:v>
                </c:pt>
                <c:pt idx="4">
                  <c:v>120.4</c:v>
                </c:pt>
                <c:pt idx="5">
                  <c:v>133.30000000000001</c:v>
                </c:pt>
                <c:pt idx="6">
                  <c:v>145.5</c:v>
                </c:pt>
                <c:pt idx="7">
                  <c:v>141</c:v>
                </c:pt>
                <c:pt idx="8">
                  <c:v>113.6</c:v>
                </c:pt>
                <c:pt idx="9">
                  <c:v>68.8</c:v>
                </c:pt>
                <c:pt idx="10">
                  <c:v>122.6</c:v>
                </c:pt>
                <c:pt idx="11">
                  <c:v>116.7</c:v>
                </c:pt>
                <c:pt idx="12">
                  <c:v>133.30000000000001</c:v>
                </c:pt>
                <c:pt idx="13">
                  <c:v>127.8</c:v>
                </c:pt>
                <c:pt idx="14">
                  <c:v>126.8</c:v>
                </c:pt>
                <c:pt idx="15">
                  <c:v>109.3</c:v>
                </c:pt>
                <c:pt idx="16">
                  <c:v>114.3</c:v>
                </c:pt>
                <c:pt idx="17">
                  <c:v>100</c:v>
                </c:pt>
                <c:pt idx="18">
                  <c:v>136.4</c:v>
                </c:pt>
                <c:pt idx="19">
                  <c:v>123.2</c:v>
                </c:pt>
              </c:numCache>
            </c:numRef>
          </c:val>
          <c:extLst xmlns:c16r2="http://schemas.microsoft.com/office/drawing/2015/06/chart">
            <c:ext xmlns:c16="http://schemas.microsoft.com/office/drawing/2014/chart" uri="{C3380CC4-5D6E-409C-BE32-E72D297353CC}">
              <c16:uniqueId val="{00000000-CB3C-46BE-A36C-8B992D4DBD25}"/>
            </c:ext>
          </c:extLst>
        </c:ser>
        <c:ser>
          <c:idx val="1"/>
          <c:order val="1"/>
          <c:tx>
            <c:strRef>
              <c:f>Sheet1!$C$1</c:f>
              <c:strCache>
                <c:ptCount val="1"/>
                <c:pt idx="0">
                  <c:v>w I półroczu 2017r.</c:v>
                </c:pt>
              </c:strCache>
            </c:strRef>
          </c:tx>
          <c:spPr>
            <a:solidFill>
              <a:schemeClr val="accent2">
                <a:alpha val="70000"/>
              </a:schemeClr>
            </a:solidFill>
            <a:ln>
              <a:noFill/>
            </a:ln>
            <a:effectLst/>
          </c:spPr>
          <c:invertIfNegative val="0"/>
          <c:dLbls>
            <c:dLbl>
              <c:idx val="0"/>
              <c:layout>
                <c:manualLayout>
                  <c:x val="-1.6412367105301806E-3"/>
                  <c:y val="2.1187591177057596E-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B3C-46BE-A36C-8B992D4DBD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Sheet1!$A$2:$A$21</c:f>
              <c:strCache>
                <c:ptCount val="20"/>
                <c:pt idx="0">
                  <c:v>Bartoszyce</c:v>
                </c:pt>
                <c:pt idx="1">
                  <c:v>Braniewo</c:v>
                </c:pt>
                <c:pt idx="2">
                  <c:v>Działdowo</c:v>
                </c:pt>
                <c:pt idx="3">
                  <c:v>Elbląg</c:v>
                </c:pt>
                <c:pt idx="4">
                  <c:v>Ełk</c:v>
                </c:pt>
                <c:pt idx="5">
                  <c:v>Giżycko</c:v>
                </c:pt>
                <c:pt idx="6">
                  <c:v>Gołdap</c:v>
                </c:pt>
                <c:pt idx="7">
                  <c:v>Iława</c:v>
                </c:pt>
                <c:pt idx="8">
                  <c:v>Kętrzyn</c:v>
                </c:pt>
                <c:pt idx="9">
                  <c:v>Lidzbark Warm.</c:v>
                </c:pt>
                <c:pt idx="10">
                  <c:v>Mrągowo</c:v>
                </c:pt>
                <c:pt idx="11">
                  <c:v>Nidzica</c:v>
                </c:pt>
                <c:pt idx="12">
                  <c:v>Nowe Miasto Lub.</c:v>
                </c:pt>
                <c:pt idx="13">
                  <c:v>Olecko</c:v>
                </c:pt>
                <c:pt idx="14">
                  <c:v>Olsztyn</c:v>
                </c:pt>
                <c:pt idx="15">
                  <c:v>Ostróda</c:v>
                </c:pt>
                <c:pt idx="16">
                  <c:v>Pisz</c:v>
                </c:pt>
                <c:pt idx="17">
                  <c:v>Szczytno</c:v>
                </c:pt>
                <c:pt idx="18">
                  <c:v>Węgorzewo</c:v>
                </c:pt>
                <c:pt idx="19">
                  <c:v>Ogółem</c:v>
                </c:pt>
              </c:strCache>
            </c:strRef>
          </c:cat>
          <c:val>
            <c:numRef>
              <c:f>Sheet1!$C$2:$C$21</c:f>
              <c:numCache>
                <c:formatCode>General</c:formatCode>
                <c:ptCount val="20"/>
                <c:pt idx="0">
                  <c:v>130</c:v>
                </c:pt>
                <c:pt idx="1">
                  <c:v>152.6</c:v>
                </c:pt>
                <c:pt idx="2">
                  <c:v>131.80000000000001</c:v>
                </c:pt>
                <c:pt idx="3">
                  <c:v>121.8</c:v>
                </c:pt>
                <c:pt idx="4">
                  <c:v>125</c:v>
                </c:pt>
                <c:pt idx="5">
                  <c:v>100</c:v>
                </c:pt>
                <c:pt idx="6">
                  <c:v>125</c:v>
                </c:pt>
                <c:pt idx="7">
                  <c:v>116.7</c:v>
                </c:pt>
                <c:pt idx="8">
                  <c:v>105.6</c:v>
                </c:pt>
                <c:pt idx="9">
                  <c:v>107.7</c:v>
                </c:pt>
                <c:pt idx="10">
                  <c:v>106.3</c:v>
                </c:pt>
                <c:pt idx="11">
                  <c:v>163.6</c:v>
                </c:pt>
                <c:pt idx="12">
                  <c:v>110.5</c:v>
                </c:pt>
                <c:pt idx="13">
                  <c:v>121.4</c:v>
                </c:pt>
                <c:pt idx="14">
                  <c:v>118.3</c:v>
                </c:pt>
                <c:pt idx="15">
                  <c:v>108.6</c:v>
                </c:pt>
                <c:pt idx="16">
                  <c:v>128.6</c:v>
                </c:pt>
                <c:pt idx="17">
                  <c:v>95.8</c:v>
                </c:pt>
                <c:pt idx="18">
                  <c:v>125</c:v>
                </c:pt>
                <c:pt idx="19">
                  <c:v>119.4</c:v>
                </c:pt>
              </c:numCache>
            </c:numRef>
          </c:val>
          <c:extLst xmlns:c16r2="http://schemas.microsoft.com/office/drawing/2015/06/chart">
            <c:ext xmlns:c16="http://schemas.microsoft.com/office/drawing/2014/chart" uri="{C3380CC4-5D6E-409C-BE32-E72D297353CC}">
              <c16:uniqueId val="{00000002-CB3C-46BE-A36C-8B992D4DBD25}"/>
            </c:ext>
          </c:extLst>
        </c:ser>
        <c:dLbls>
          <c:showLegendKey val="0"/>
          <c:showVal val="1"/>
          <c:showCatName val="0"/>
          <c:showSerName val="0"/>
          <c:showPercent val="0"/>
          <c:showBubbleSize val="0"/>
        </c:dLbls>
        <c:gapWidth val="50"/>
        <c:overlap val="100"/>
        <c:axId val="178623488"/>
        <c:axId val="181633600"/>
      </c:barChart>
      <c:catAx>
        <c:axId val="178623488"/>
        <c:scaling>
          <c:orientation val="maxMin"/>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1633600"/>
        <c:crosses val="autoZero"/>
        <c:auto val="1"/>
        <c:lblAlgn val="ctr"/>
        <c:lblOffset val="140"/>
        <c:noMultiLvlLbl val="0"/>
      </c:catAx>
      <c:valAx>
        <c:axId val="181633600"/>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86234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sz="1400"/>
              <a:t>Wypadki w miesiącach za I półrocza 2015 - 2017</a:t>
            </a:r>
          </a:p>
        </c:rich>
      </c:tx>
      <c:overlay val="0"/>
      <c:spPr>
        <a:noFill/>
        <a:ln>
          <a:noFill/>
        </a:ln>
        <a:effectLst/>
      </c:spPr>
    </c:title>
    <c:autoTitleDeleted val="0"/>
    <c:plotArea>
      <c:layout>
        <c:manualLayout>
          <c:layoutTarget val="inner"/>
          <c:xMode val="edge"/>
          <c:yMode val="edge"/>
          <c:x val="7.1428571428571425E-2"/>
          <c:y val="7.1057192374350084E-2"/>
          <c:w val="0.88412698412698409"/>
          <c:h val="0.81736565352539126"/>
        </c:manualLayout>
      </c:layout>
      <c:barChart>
        <c:barDir val="bar"/>
        <c:grouping val="clustered"/>
        <c:varyColors val="0"/>
        <c:ser>
          <c:idx val="2"/>
          <c:order val="0"/>
          <c:tx>
            <c:strRef>
              <c:f>Sheet1!$B$1</c:f>
              <c:strCache>
                <c:ptCount val="1"/>
                <c:pt idx="0">
                  <c:v>I półrocze 2015r.</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I</c:v>
                </c:pt>
                <c:pt idx="1">
                  <c:v>II</c:v>
                </c:pt>
                <c:pt idx="2">
                  <c:v>III</c:v>
                </c:pt>
                <c:pt idx="3">
                  <c:v>IV</c:v>
                </c:pt>
                <c:pt idx="4">
                  <c:v>V</c:v>
                </c:pt>
                <c:pt idx="5">
                  <c:v>VI</c:v>
                </c:pt>
              </c:strCache>
            </c:strRef>
          </c:cat>
          <c:val>
            <c:numRef>
              <c:f>Sheet1!$B$2:$B$7</c:f>
              <c:numCache>
                <c:formatCode>General</c:formatCode>
                <c:ptCount val="6"/>
                <c:pt idx="0">
                  <c:v>112</c:v>
                </c:pt>
                <c:pt idx="1">
                  <c:v>73</c:v>
                </c:pt>
                <c:pt idx="2">
                  <c:v>120</c:v>
                </c:pt>
                <c:pt idx="3">
                  <c:v>116</c:v>
                </c:pt>
                <c:pt idx="4">
                  <c:v>140</c:v>
                </c:pt>
                <c:pt idx="5">
                  <c:v>141</c:v>
                </c:pt>
              </c:numCache>
            </c:numRef>
          </c:val>
          <c:extLst xmlns:c16r2="http://schemas.microsoft.com/office/drawing/2015/06/chart">
            <c:ext xmlns:c16="http://schemas.microsoft.com/office/drawing/2014/chart" uri="{C3380CC4-5D6E-409C-BE32-E72D297353CC}">
              <c16:uniqueId val="{00000000-10A8-4924-9F36-EF904863AC93}"/>
            </c:ext>
          </c:extLst>
        </c:ser>
        <c:ser>
          <c:idx val="0"/>
          <c:order val="1"/>
          <c:tx>
            <c:strRef>
              <c:f>Sheet1!$C$1</c:f>
              <c:strCache>
                <c:ptCount val="1"/>
                <c:pt idx="0">
                  <c:v>I półrocze 2016r.</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I</c:v>
                </c:pt>
                <c:pt idx="1">
                  <c:v>II</c:v>
                </c:pt>
                <c:pt idx="2">
                  <c:v>III</c:v>
                </c:pt>
                <c:pt idx="3">
                  <c:v>IV</c:v>
                </c:pt>
                <c:pt idx="4">
                  <c:v>V</c:v>
                </c:pt>
                <c:pt idx="5">
                  <c:v>VI</c:v>
                </c:pt>
              </c:strCache>
            </c:strRef>
          </c:cat>
          <c:val>
            <c:numRef>
              <c:f>Sheet1!$C$2:$C$7</c:f>
              <c:numCache>
                <c:formatCode>General</c:formatCode>
                <c:ptCount val="6"/>
                <c:pt idx="0">
                  <c:v>84</c:v>
                </c:pt>
                <c:pt idx="1">
                  <c:v>96</c:v>
                </c:pt>
                <c:pt idx="2">
                  <c:v>89</c:v>
                </c:pt>
                <c:pt idx="3">
                  <c:v>101</c:v>
                </c:pt>
                <c:pt idx="4">
                  <c:v>153</c:v>
                </c:pt>
                <c:pt idx="5">
                  <c:v>163</c:v>
                </c:pt>
              </c:numCache>
            </c:numRef>
          </c:val>
          <c:extLst xmlns:c16r2="http://schemas.microsoft.com/office/drawing/2015/06/chart">
            <c:ext xmlns:c16="http://schemas.microsoft.com/office/drawing/2014/chart" uri="{C3380CC4-5D6E-409C-BE32-E72D297353CC}">
              <c16:uniqueId val="{00000001-10A8-4924-9F36-EF904863AC93}"/>
            </c:ext>
          </c:extLst>
        </c:ser>
        <c:ser>
          <c:idx val="1"/>
          <c:order val="2"/>
          <c:tx>
            <c:strRef>
              <c:f>Sheet1!$D$1</c:f>
              <c:strCache>
                <c:ptCount val="1"/>
                <c:pt idx="0">
                  <c:v>I półrocze 2017r.</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I</c:v>
                </c:pt>
                <c:pt idx="1">
                  <c:v>II</c:v>
                </c:pt>
                <c:pt idx="2">
                  <c:v>III</c:v>
                </c:pt>
                <c:pt idx="3">
                  <c:v>IV</c:v>
                </c:pt>
                <c:pt idx="4">
                  <c:v>V</c:v>
                </c:pt>
                <c:pt idx="5">
                  <c:v>VI</c:v>
                </c:pt>
              </c:strCache>
            </c:strRef>
          </c:cat>
          <c:val>
            <c:numRef>
              <c:f>Sheet1!$D$2:$D$7</c:f>
              <c:numCache>
                <c:formatCode>General</c:formatCode>
                <c:ptCount val="6"/>
                <c:pt idx="0">
                  <c:v>94</c:v>
                </c:pt>
                <c:pt idx="1">
                  <c:v>80</c:v>
                </c:pt>
                <c:pt idx="2">
                  <c:v>87</c:v>
                </c:pt>
                <c:pt idx="3">
                  <c:v>95</c:v>
                </c:pt>
                <c:pt idx="4">
                  <c:v>138</c:v>
                </c:pt>
                <c:pt idx="5">
                  <c:v>151</c:v>
                </c:pt>
              </c:numCache>
            </c:numRef>
          </c:val>
          <c:extLst xmlns:c16r2="http://schemas.microsoft.com/office/drawing/2015/06/chart">
            <c:ext xmlns:c16="http://schemas.microsoft.com/office/drawing/2014/chart" uri="{C3380CC4-5D6E-409C-BE32-E72D297353CC}">
              <c16:uniqueId val="{00000002-10A8-4924-9F36-EF904863AC93}"/>
            </c:ext>
          </c:extLst>
        </c:ser>
        <c:dLbls>
          <c:showLegendKey val="0"/>
          <c:showVal val="1"/>
          <c:showCatName val="0"/>
          <c:showSerName val="0"/>
          <c:showPercent val="0"/>
          <c:showBubbleSize val="0"/>
        </c:dLbls>
        <c:gapWidth val="115"/>
        <c:overlap val="-20"/>
        <c:axId val="166606336"/>
        <c:axId val="181635328"/>
      </c:barChart>
      <c:catAx>
        <c:axId val="166606336"/>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1635328"/>
        <c:crosses val="autoZero"/>
        <c:auto val="1"/>
        <c:lblAlgn val="ctr"/>
        <c:lblOffset val="180"/>
        <c:tickLblSkip val="1"/>
        <c:tickMarkSkip val="1"/>
        <c:noMultiLvlLbl val="0"/>
      </c:catAx>
      <c:valAx>
        <c:axId val="18163532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6606336"/>
        <c:crosses val="max"/>
        <c:crossBetween val="between"/>
        <c:majorUnit val="2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a:t>Wypadki w I półroczach lat 2015-2017 według dni tygodnia</a:t>
            </a:r>
          </a:p>
        </c:rich>
      </c:tx>
      <c:overlay val="0"/>
      <c:spPr>
        <a:noFill/>
        <a:ln>
          <a:noFill/>
        </a:ln>
        <a:effectLst/>
      </c:spPr>
    </c:title>
    <c:autoTitleDeleted val="0"/>
    <c:plotArea>
      <c:layout>
        <c:manualLayout>
          <c:layoutTarget val="inner"/>
          <c:xMode val="edge"/>
          <c:yMode val="edge"/>
          <c:x val="0.14379696781323387"/>
          <c:y val="7.1057192374350084E-2"/>
          <c:w val="0.81175853018372701"/>
          <c:h val="0.81736565352539126"/>
        </c:manualLayout>
      </c:layout>
      <c:barChart>
        <c:barDir val="bar"/>
        <c:grouping val="clustered"/>
        <c:varyColors val="0"/>
        <c:ser>
          <c:idx val="2"/>
          <c:order val="0"/>
          <c:tx>
            <c:strRef>
              <c:f>Sheet1!$B$1</c:f>
              <c:strCache>
                <c:ptCount val="1"/>
                <c:pt idx="0">
                  <c:v>I półrocze 2015</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Sheet1!$B$2:$B$8</c:f>
              <c:numCache>
                <c:formatCode>General</c:formatCode>
                <c:ptCount val="7"/>
                <c:pt idx="0">
                  <c:v>96</c:v>
                </c:pt>
                <c:pt idx="1">
                  <c:v>94</c:v>
                </c:pt>
                <c:pt idx="2">
                  <c:v>102</c:v>
                </c:pt>
                <c:pt idx="3">
                  <c:v>92</c:v>
                </c:pt>
                <c:pt idx="4">
                  <c:v>123</c:v>
                </c:pt>
                <c:pt idx="5">
                  <c:v>111</c:v>
                </c:pt>
                <c:pt idx="6">
                  <c:v>84</c:v>
                </c:pt>
              </c:numCache>
            </c:numRef>
          </c:val>
          <c:extLst xmlns:c16r2="http://schemas.microsoft.com/office/drawing/2015/06/chart">
            <c:ext xmlns:c16="http://schemas.microsoft.com/office/drawing/2014/chart" uri="{C3380CC4-5D6E-409C-BE32-E72D297353CC}">
              <c16:uniqueId val="{00000000-10A8-4924-9F36-EF904863AC93}"/>
            </c:ext>
          </c:extLst>
        </c:ser>
        <c:ser>
          <c:idx val="0"/>
          <c:order val="1"/>
          <c:tx>
            <c:strRef>
              <c:f>Sheet1!$C$1</c:f>
              <c:strCache>
                <c:ptCount val="1"/>
                <c:pt idx="0">
                  <c:v>I półrocze 2016</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Sheet1!$C$2:$C$8</c:f>
              <c:numCache>
                <c:formatCode>General</c:formatCode>
                <c:ptCount val="7"/>
                <c:pt idx="0">
                  <c:v>98</c:v>
                </c:pt>
                <c:pt idx="1">
                  <c:v>102</c:v>
                </c:pt>
                <c:pt idx="2">
                  <c:v>104</c:v>
                </c:pt>
                <c:pt idx="3">
                  <c:v>79</c:v>
                </c:pt>
                <c:pt idx="4">
                  <c:v>121</c:v>
                </c:pt>
                <c:pt idx="5">
                  <c:v>100</c:v>
                </c:pt>
                <c:pt idx="6">
                  <c:v>82</c:v>
                </c:pt>
              </c:numCache>
            </c:numRef>
          </c:val>
          <c:extLst xmlns:c16r2="http://schemas.microsoft.com/office/drawing/2015/06/chart">
            <c:ext xmlns:c16="http://schemas.microsoft.com/office/drawing/2014/chart" uri="{C3380CC4-5D6E-409C-BE32-E72D297353CC}">
              <c16:uniqueId val="{00000001-10A8-4924-9F36-EF904863AC93}"/>
            </c:ext>
          </c:extLst>
        </c:ser>
        <c:ser>
          <c:idx val="1"/>
          <c:order val="2"/>
          <c:tx>
            <c:strRef>
              <c:f>Sheet1!$D$1</c:f>
              <c:strCache>
                <c:ptCount val="1"/>
                <c:pt idx="0">
                  <c:v>I półrocze 2017</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Sheet1!$D$2:$D$8</c:f>
              <c:numCache>
                <c:formatCode>General</c:formatCode>
                <c:ptCount val="7"/>
                <c:pt idx="0">
                  <c:v>96</c:v>
                </c:pt>
                <c:pt idx="1">
                  <c:v>73</c:v>
                </c:pt>
                <c:pt idx="2">
                  <c:v>84</c:v>
                </c:pt>
                <c:pt idx="3">
                  <c:v>80</c:v>
                </c:pt>
                <c:pt idx="4">
                  <c:v>116</c:v>
                </c:pt>
                <c:pt idx="5">
                  <c:v>103</c:v>
                </c:pt>
                <c:pt idx="6">
                  <c:v>93</c:v>
                </c:pt>
              </c:numCache>
            </c:numRef>
          </c:val>
          <c:extLst xmlns:c16r2="http://schemas.microsoft.com/office/drawing/2015/06/chart">
            <c:ext xmlns:c16="http://schemas.microsoft.com/office/drawing/2014/chart" uri="{C3380CC4-5D6E-409C-BE32-E72D297353CC}">
              <c16:uniqueId val="{00000002-10A8-4924-9F36-EF904863AC93}"/>
            </c:ext>
          </c:extLst>
        </c:ser>
        <c:dLbls>
          <c:showLegendKey val="0"/>
          <c:showVal val="1"/>
          <c:showCatName val="0"/>
          <c:showSerName val="0"/>
          <c:showPercent val="0"/>
          <c:showBubbleSize val="0"/>
        </c:dLbls>
        <c:gapWidth val="115"/>
        <c:overlap val="-20"/>
        <c:axId val="174357504"/>
        <c:axId val="181638208"/>
      </c:barChart>
      <c:catAx>
        <c:axId val="17435750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1638208"/>
        <c:crosses val="autoZero"/>
        <c:auto val="1"/>
        <c:lblAlgn val="ctr"/>
        <c:lblOffset val="180"/>
        <c:tickLblSkip val="1"/>
        <c:tickMarkSkip val="1"/>
        <c:noMultiLvlLbl val="0"/>
      </c:catAx>
      <c:valAx>
        <c:axId val="18163820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4357504"/>
        <c:crosses val="max"/>
        <c:crossBetween val="between"/>
        <c:majorUnit val="2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a:t>Wypadki według pory doby w I półroczach lat 2015-2017</a:t>
            </a:r>
          </a:p>
        </c:rich>
      </c:tx>
      <c:overlay val="0"/>
      <c:spPr>
        <a:noFill/>
        <a:ln>
          <a:noFill/>
        </a:ln>
        <a:effectLst/>
      </c:spPr>
    </c:title>
    <c:autoTitleDeleted val="0"/>
    <c:plotArea>
      <c:layout>
        <c:manualLayout>
          <c:layoutTarget val="inner"/>
          <c:xMode val="edge"/>
          <c:yMode val="edge"/>
          <c:x val="0.1163003903358234"/>
          <c:y val="5.0902154672526401E-2"/>
          <c:w val="0.8392551652197322"/>
          <c:h val="0.83752072270036015"/>
        </c:manualLayout>
      </c:layout>
      <c:barChart>
        <c:barDir val="bar"/>
        <c:grouping val="clustered"/>
        <c:varyColors val="0"/>
        <c:ser>
          <c:idx val="2"/>
          <c:order val="0"/>
          <c:tx>
            <c:strRef>
              <c:f>Sheet1!$B$1</c:f>
              <c:strCache>
                <c:ptCount val="1"/>
                <c:pt idx="0">
                  <c:v>I półrocze 2015</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Sheet1!$B$2:$B$25</c:f>
              <c:numCache>
                <c:formatCode>General</c:formatCode>
                <c:ptCount val="24"/>
                <c:pt idx="0">
                  <c:v>9</c:v>
                </c:pt>
                <c:pt idx="1">
                  <c:v>5</c:v>
                </c:pt>
                <c:pt idx="2">
                  <c:v>10</c:v>
                </c:pt>
                <c:pt idx="3">
                  <c:v>5</c:v>
                </c:pt>
                <c:pt idx="4">
                  <c:v>8</c:v>
                </c:pt>
                <c:pt idx="5">
                  <c:v>21</c:v>
                </c:pt>
                <c:pt idx="6">
                  <c:v>30</c:v>
                </c:pt>
                <c:pt idx="7">
                  <c:v>49</c:v>
                </c:pt>
                <c:pt idx="8">
                  <c:v>23</c:v>
                </c:pt>
                <c:pt idx="9">
                  <c:v>43</c:v>
                </c:pt>
                <c:pt idx="10">
                  <c:v>24</c:v>
                </c:pt>
                <c:pt idx="11">
                  <c:v>36</c:v>
                </c:pt>
                <c:pt idx="12">
                  <c:v>39</c:v>
                </c:pt>
                <c:pt idx="13">
                  <c:v>51</c:v>
                </c:pt>
                <c:pt idx="14">
                  <c:v>51</c:v>
                </c:pt>
                <c:pt idx="15">
                  <c:v>53</c:v>
                </c:pt>
                <c:pt idx="16">
                  <c:v>57</c:v>
                </c:pt>
                <c:pt idx="17">
                  <c:v>46</c:v>
                </c:pt>
                <c:pt idx="18">
                  <c:v>47</c:v>
                </c:pt>
                <c:pt idx="19">
                  <c:v>41</c:v>
                </c:pt>
                <c:pt idx="20">
                  <c:v>22</c:v>
                </c:pt>
                <c:pt idx="21">
                  <c:v>19</c:v>
                </c:pt>
                <c:pt idx="22">
                  <c:v>16</c:v>
                </c:pt>
                <c:pt idx="23">
                  <c:v>17</c:v>
                </c:pt>
              </c:numCache>
            </c:numRef>
          </c:val>
          <c:extLst xmlns:c16r2="http://schemas.microsoft.com/office/drawing/2015/06/chart">
            <c:ext xmlns:c16="http://schemas.microsoft.com/office/drawing/2014/chart" uri="{C3380CC4-5D6E-409C-BE32-E72D297353CC}">
              <c16:uniqueId val="{00000000-10A8-4924-9F36-EF904863AC93}"/>
            </c:ext>
          </c:extLst>
        </c:ser>
        <c:ser>
          <c:idx val="0"/>
          <c:order val="1"/>
          <c:tx>
            <c:strRef>
              <c:f>Sheet1!$C$1</c:f>
              <c:strCache>
                <c:ptCount val="1"/>
                <c:pt idx="0">
                  <c:v>I półrocze 2016</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Sheet1!$C$2:$C$25</c:f>
              <c:numCache>
                <c:formatCode>General</c:formatCode>
                <c:ptCount val="24"/>
                <c:pt idx="0">
                  <c:v>7</c:v>
                </c:pt>
                <c:pt idx="1">
                  <c:v>6</c:v>
                </c:pt>
                <c:pt idx="2">
                  <c:v>6</c:v>
                </c:pt>
                <c:pt idx="3">
                  <c:v>5</c:v>
                </c:pt>
                <c:pt idx="4">
                  <c:v>4</c:v>
                </c:pt>
                <c:pt idx="5">
                  <c:v>20</c:v>
                </c:pt>
                <c:pt idx="6">
                  <c:v>26</c:v>
                </c:pt>
                <c:pt idx="7">
                  <c:v>34</c:v>
                </c:pt>
                <c:pt idx="8">
                  <c:v>30</c:v>
                </c:pt>
                <c:pt idx="9">
                  <c:v>38</c:v>
                </c:pt>
                <c:pt idx="10">
                  <c:v>34</c:v>
                </c:pt>
                <c:pt idx="11">
                  <c:v>29</c:v>
                </c:pt>
                <c:pt idx="12">
                  <c:v>43</c:v>
                </c:pt>
                <c:pt idx="13">
                  <c:v>47</c:v>
                </c:pt>
                <c:pt idx="14">
                  <c:v>46</c:v>
                </c:pt>
                <c:pt idx="15">
                  <c:v>59</c:v>
                </c:pt>
                <c:pt idx="16">
                  <c:v>44</c:v>
                </c:pt>
                <c:pt idx="17">
                  <c:v>53</c:v>
                </c:pt>
                <c:pt idx="18">
                  <c:v>52</c:v>
                </c:pt>
                <c:pt idx="19">
                  <c:v>33</c:v>
                </c:pt>
                <c:pt idx="20">
                  <c:v>27</c:v>
                </c:pt>
                <c:pt idx="21">
                  <c:v>27</c:v>
                </c:pt>
                <c:pt idx="22">
                  <c:v>15</c:v>
                </c:pt>
                <c:pt idx="23">
                  <c:v>17</c:v>
                </c:pt>
              </c:numCache>
            </c:numRef>
          </c:val>
          <c:extLst xmlns:c16r2="http://schemas.microsoft.com/office/drawing/2015/06/chart">
            <c:ext xmlns:c16="http://schemas.microsoft.com/office/drawing/2014/chart" uri="{C3380CC4-5D6E-409C-BE32-E72D297353CC}">
              <c16:uniqueId val="{00000001-10A8-4924-9F36-EF904863AC93}"/>
            </c:ext>
          </c:extLst>
        </c:ser>
        <c:ser>
          <c:idx val="1"/>
          <c:order val="2"/>
          <c:tx>
            <c:strRef>
              <c:f>Sheet1!$D$1</c:f>
              <c:strCache>
                <c:ptCount val="1"/>
                <c:pt idx="0">
                  <c:v>I półrocze 2017</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Sheet1!$D$2:$D$25</c:f>
              <c:numCache>
                <c:formatCode>General</c:formatCode>
                <c:ptCount val="24"/>
                <c:pt idx="0">
                  <c:v>7</c:v>
                </c:pt>
                <c:pt idx="1">
                  <c:v>5</c:v>
                </c:pt>
                <c:pt idx="2">
                  <c:v>6</c:v>
                </c:pt>
                <c:pt idx="3">
                  <c:v>8</c:v>
                </c:pt>
                <c:pt idx="4">
                  <c:v>10</c:v>
                </c:pt>
                <c:pt idx="5">
                  <c:v>17</c:v>
                </c:pt>
                <c:pt idx="6">
                  <c:v>18</c:v>
                </c:pt>
                <c:pt idx="7">
                  <c:v>39</c:v>
                </c:pt>
                <c:pt idx="8">
                  <c:v>36</c:v>
                </c:pt>
                <c:pt idx="9">
                  <c:v>26</c:v>
                </c:pt>
                <c:pt idx="10">
                  <c:v>28</c:v>
                </c:pt>
                <c:pt idx="11">
                  <c:v>44</c:v>
                </c:pt>
                <c:pt idx="12">
                  <c:v>47</c:v>
                </c:pt>
                <c:pt idx="13">
                  <c:v>45</c:v>
                </c:pt>
                <c:pt idx="14">
                  <c:v>50</c:v>
                </c:pt>
                <c:pt idx="15">
                  <c:v>54</c:v>
                </c:pt>
                <c:pt idx="16">
                  <c:v>57</c:v>
                </c:pt>
                <c:pt idx="17">
                  <c:v>48</c:v>
                </c:pt>
                <c:pt idx="18">
                  <c:v>33</c:v>
                </c:pt>
                <c:pt idx="19">
                  <c:v>33</c:v>
                </c:pt>
                <c:pt idx="20">
                  <c:v>25</c:v>
                </c:pt>
                <c:pt idx="21">
                  <c:v>18</c:v>
                </c:pt>
                <c:pt idx="22">
                  <c:v>18</c:v>
                </c:pt>
                <c:pt idx="23">
                  <c:v>7</c:v>
                </c:pt>
              </c:numCache>
            </c:numRef>
          </c:val>
          <c:extLst xmlns:c16r2="http://schemas.microsoft.com/office/drawing/2015/06/chart">
            <c:ext xmlns:c16="http://schemas.microsoft.com/office/drawing/2014/chart" uri="{C3380CC4-5D6E-409C-BE32-E72D297353CC}">
              <c16:uniqueId val="{00000002-10A8-4924-9F36-EF904863AC93}"/>
            </c:ext>
          </c:extLst>
        </c:ser>
        <c:dLbls>
          <c:showLegendKey val="0"/>
          <c:showVal val="1"/>
          <c:showCatName val="0"/>
          <c:showSerName val="0"/>
          <c:showPercent val="0"/>
          <c:showBubbleSize val="0"/>
        </c:dLbls>
        <c:gapWidth val="115"/>
        <c:overlap val="-20"/>
        <c:axId val="232321024"/>
        <c:axId val="232243776"/>
      </c:barChart>
      <c:catAx>
        <c:axId val="23232102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2243776"/>
        <c:crosses val="autoZero"/>
        <c:auto val="1"/>
        <c:lblAlgn val="ctr"/>
        <c:lblOffset val="180"/>
        <c:tickLblSkip val="1"/>
        <c:tickMarkSkip val="1"/>
        <c:noMultiLvlLbl val="0"/>
      </c:catAx>
      <c:valAx>
        <c:axId val="232243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2321024"/>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pl-PL" sz="1200" cap="none" baseline="0"/>
              <a:t>Wskaźniki procentowe liczby wypadków w I półroczu 2017 roku 
w stosunku do warunków atmosferycznych</a:t>
            </a:r>
          </a:p>
        </c:rich>
      </c:tx>
      <c:layout>
        <c:manualLayout>
          <c:xMode val="edge"/>
          <c:yMode val="edge"/>
          <c:x val="0.12743362831858407"/>
          <c:y val="0"/>
        </c:manualLayout>
      </c:layout>
      <c:overlay val="0"/>
      <c:spPr>
        <a:noFill/>
        <a:ln>
          <a:noFill/>
        </a:ln>
        <a:effectLst/>
      </c:spPr>
    </c:title>
    <c:autoTitleDeleted val="0"/>
    <c:view3D>
      <c:rotX val="30"/>
      <c:hPercent val="65"/>
      <c:rotY val="21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008849557522124E-2"/>
          <c:y val="0.13053613053613053"/>
          <c:w val="0.90796460176991145"/>
          <c:h val="0.51981351981351986"/>
        </c:manualLayout>
      </c:layout>
      <c:pie3DChart>
        <c:varyColors val="1"/>
        <c:ser>
          <c:idx val="1"/>
          <c:order val="0"/>
          <c:tx>
            <c:strRef>
              <c:f>Sheet1!$B$1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100E-4F31-9936-52126F952AD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100E-4F31-9936-52126F952AD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100E-4F31-9936-52126F952AD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100E-4F31-9936-52126F952AD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100E-4F31-9936-52126F952AD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100E-4F31-9936-52126F952AD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100E-4F31-9936-52126F952ADB}"/>
              </c:ext>
            </c:extLst>
          </c:dPt>
          <c:dLbls>
            <c:dLbl>
              <c:idx val="0"/>
              <c:layout>
                <c:manualLayout>
                  <c:x val="-4.852686308492201E-2"/>
                  <c:y val="1.214882308276387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00E-4F31-9936-52126F952ADB}"/>
                </c:ext>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layout>
                <c:manualLayout>
                  <c:x val="7.163489312536106E-2"/>
                  <c:y val="0.16400911161731196"/>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00E-4F31-9936-52126F952ADB}"/>
                </c:ext>
              </c:extLst>
            </c:dLbl>
            <c:dLbl>
              <c:idx val="4"/>
              <c:layout>
                <c:manualLayout>
                  <c:x val="-2.079722703639517E-2"/>
                  <c:y val="0.1366742596810934"/>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00E-4F31-9936-52126F952ADB}"/>
                </c:ext>
              </c:extLst>
            </c:dLbl>
            <c:dLbl>
              <c:idx val="5"/>
              <c:layout>
                <c:manualLayout>
                  <c:x val="-3.004043905257079E-2"/>
                  <c:y val="2.733485193621867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00E-4F31-9936-52126F952ADB}"/>
                </c:ext>
              </c:extLst>
            </c:dLbl>
            <c:dLbl>
              <c:idx val="6"/>
              <c:layout>
                <c:manualLayout>
                  <c:x val="-0.1317157712305026"/>
                  <c:y val="-5.466970387243735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00E-4F31-9936-52126F952ADB}"/>
                </c:ext>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Dobre warunki atmosferyczne</c:v>
                </c:pt>
                <c:pt idx="1">
                  <c:v>Pochmurno</c:v>
                </c:pt>
                <c:pt idx="2">
                  <c:v>Opady deszczu</c:v>
                </c:pt>
                <c:pt idx="3">
                  <c:v>Opady śniegu, gradu</c:v>
                </c:pt>
                <c:pt idx="4">
                  <c:v>Oślepiające słońce</c:v>
                </c:pt>
                <c:pt idx="5">
                  <c:v>Silny wiatr</c:v>
                </c:pt>
                <c:pt idx="6">
                  <c:v>Mgła, dym</c:v>
                </c:pt>
              </c:strCache>
            </c:strRef>
          </c:cat>
          <c:val>
            <c:numRef>
              <c:f>Sheet1!$B$2:$B$8</c:f>
              <c:numCache>
                <c:formatCode>General</c:formatCode>
                <c:ptCount val="7"/>
                <c:pt idx="0">
                  <c:v>397</c:v>
                </c:pt>
                <c:pt idx="1">
                  <c:v>163</c:v>
                </c:pt>
                <c:pt idx="2">
                  <c:v>78</c:v>
                </c:pt>
                <c:pt idx="3">
                  <c:v>20</c:v>
                </c:pt>
                <c:pt idx="4">
                  <c:v>9</c:v>
                </c:pt>
                <c:pt idx="5">
                  <c:v>9</c:v>
                </c:pt>
                <c:pt idx="6">
                  <c:v>6</c:v>
                </c:pt>
              </c:numCache>
            </c:numRef>
          </c:val>
          <c:extLst xmlns:c16r2="http://schemas.microsoft.com/office/drawing/2015/06/chart">
            <c:ext xmlns:c16="http://schemas.microsoft.com/office/drawing/2014/chart" uri="{C3380CC4-5D6E-409C-BE32-E72D297353CC}">
              <c16:uniqueId val="{0000000D-100E-4F31-9936-52126F952ADB}"/>
            </c:ext>
          </c:extLst>
        </c:ser>
        <c:ser>
          <c:idx val="2"/>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100E-4F31-9936-52126F952AD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100E-4F31-9936-52126F952AD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100E-4F31-9936-52126F952AD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100E-4F31-9936-52126F952AD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100E-4F31-9936-52126F952AD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100E-4F31-9936-52126F952AD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100E-4F31-9936-52126F952AD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Dobre warunki atmosferyczne</c:v>
                </c:pt>
                <c:pt idx="1">
                  <c:v>Pochmurno</c:v>
                </c:pt>
                <c:pt idx="2">
                  <c:v>Opady deszczu</c:v>
                </c:pt>
                <c:pt idx="3">
                  <c:v>Opady śniegu, gradu</c:v>
                </c:pt>
                <c:pt idx="4">
                  <c:v>Oślepiające słońce</c:v>
                </c:pt>
                <c:pt idx="5">
                  <c:v>Silny wiatr</c:v>
                </c:pt>
                <c:pt idx="6">
                  <c:v>Mgła, dym</c:v>
                </c:pt>
              </c:strCache>
            </c:strRef>
          </c:cat>
          <c:val>
            <c:numRef>
              <c:f>Sheet1!$C$2:$C$8</c:f>
              <c:numCache>
                <c:formatCode>General</c:formatCode>
                <c:ptCount val="7"/>
              </c:numCache>
            </c:numRef>
          </c:val>
          <c:extLst xmlns:c16r2="http://schemas.microsoft.com/office/drawing/2015/06/chart">
            <c:ext xmlns:c16="http://schemas.microsoft.com/office/drawing/2014/chart" uri="{C3380CC4-5D6E-409C-BE32-E72D297353CC}">
              <c16:uniqueId val="{0000001B-100E-4F31-9936-52126F952ADB}"/>
            </c:ext>
          </c:extLst>
        </c:ser>
        <c:ser>
          <c:idx val="3"/>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100E-4F31-9936-52126F952AD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100E-4F31-9936-52126F952AD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100E-4F31-9936-52126F952AD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2-100E-4F31-9936-52126F952AD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4-100E-4F31-9936-52126F952AD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6-100E-4F31-9936-52126F952AD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8-100E-4F31-9936-52126F952AD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Dobre warunki atmosferyczne</c:v>
                </c:pt>
                <c:pt idx="1">
                  <c:v>Pochmurno</c:v>
                </c:pt>
                <c:pt idx="2">
                  <c:v>Opady deszczu</c:v>
                </c:pt>
                <c:pt idx="3">
                  <c:v>Opady śniegu, gradu</c:v>
                </c:pt>
                <c:pt idx="4">
                  <c:v>Oślepiające słońce</c:v>
                </c:pt>
                <c:pt idx="5">
                  <c:v>Silny wiatr</c:v>
                </c:pt>
                <c:pt idx="6">
                  <c:v>Mgła, dym</c:v>
                </c:pt>
              </c:strCache>
            </c:str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29-100E-4F31-9936-52126F952ADB}"/>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r>
              <a:rPr lang="pl-PL" sz="1400" cap="none" baseline="0"/>
              <a:t>Wskaźniki procentowe wypadków w różnych warunkach 
widoczności w I połowie 2017 roku</a:t>
            </a:r>
          </a:p>
        </c:rich>
      </c:tx>
      <c:layout>
        <c:manualLayout>
          <c:xMode val="edge"/>
          <c:yMode val="edge"/>
          <c:x val="0.16784443683669975"/>
          <c:y val="2.2547914317925591E-2"/>
        </c:manualLayout>
      </c:layout>
      <c:overlay val="0"/>
      <c:spPr>
        <a:noFill/>
        <a:ln>
          <a:noFill/>
        </a:ln>
        <a:effectLst/>
      </c:spPr>
    </c:title>
    <c:autoTitleDeleted val="0"/>
    <c:view3D>
      <c:rotX val="30"/>
      <c:hPercent val="65"/>
      <c:rotY val="25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346114344402604E-2"/>
          <c:y val="0.31128165067303459"/>
          <c:w val="0.90934100193997491"/>
          <c:h val="0.46507085430555678"/>
        </c:manualLayout>
      </c:layout>
      <c:pie3DChart>
        <c:varyColors val="1"/>
        <c:ser>
          <c:idx val="0"/>
          <c:order val="0"/>
          <c:tx>
            <c:strRef>
              <c:f>Sheet1!$B$1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9FBD-4C8F-80B8-83DEB4F75E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9FBD-4C8F-80B8-83DEB4F75E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9FBD-4C8F-80B8-83DEB4F75E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9FBD-4C8F-80B8-83DEB4F75E86}"/>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pl-PL"/>
                      <a:t>Świt, </a:t>
                    </a:r>
                    <a:r>
                      <a:rPr lang="en-US"/>
                      <a:t>Zmrok
5,4%</a:t>
                    </a:r>
                  </a:p>
                </c:rich>
              </c:tx>
              <c:numFmt formatCode="0.0%" sourceLinked="0"/>
              <c:spPr>
                <a:noFill/>
                <a:ln>
                  <a:noFill/>
                </a:ln>
                <a:effectLst/>
              </c:spPr>
              <c:dLblPos val="outEnd"/>
              <c:showLegendKey val="0"/>
              <c:showVal val="0"/>
              <c:showCatName val="1"/>
              <c:showSerName val="0"/>
              <c:showPercent val="1"/>
              <c:showBubbleSize val="0"/>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Światło dzienne</c:v>
                </c:pt>
                <c:pt idx="1">
                  <c:v>Noc - droga nieoświetlona</c:v>
                </c:pt>
                <c:pt idx="2">
                  <c:v>Noc - droga oświetlona</c:v>
                </c:pt>
                <c:pt idx="3">
                  <c:v>Zmrok, świt</c:v>
                </c:pt>
              </c:strCache>
            </c:strRef>
          </c:cat>
          <c:val>
            <c:numRef>
              <c:f>Sheet1!$B$2:$B$5</c:f>
              <c:numCache>
                <c:formatCode>General</c:formatCode>
                <c:ptCount val="4"/>
                <c:pt idx="0">
                  <c:v>509</c:v>
                </c:pt>
                <c:pt idx="1">
                  <c:v>78</c:v>
                </c:pt>
                <c:pt idx="2">
                  <c:v>55</c:v>
                </c:pt>
                <c:pt idx="3">
                  <c:v>37</c:v>
                </c:pt>
              </c:numCache>
            </c:numRef>
          </c:val>
          <c:extLst xmlns:c16r2="http://schemas.microsoft.com/office/drawing/2015/06/chart">
            <c:ext xmlns:c16="http://schemas.microsoft.com/office/drawing/2014/chart" uri="{C3380CC4-5D6E-409C-BE32-E72D297353CC}">
              <c16:uniqueId val="{0000000B-9FBD-4C8F-80B8-83DEB4F75E86}"/>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9FBD-4C8F-80B8-83DEB4F75E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9FBD-4C8F-80B8-83DEB4F75E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9FBD-4C8F-80B8-83DEB4F75E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9FBD-4C8F-80B8-83DEB4F75E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Światło dzienne</c:v>
                </c:pt>
                <c:pt idx="1">
                  <c:v>Noc - droga nieoświetlona</c:v>
                </c:pt>
                <c:pt idx="2">
                  <c:v>Noc - droga oświetlona</c:v>
                </c:pt>
                <c:pt idx="3">
                  <c:v>Zmrok, świt</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13-9FBD-4C8F-80B8-83DEB4F75E86}"/>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9FBD-4C8F-80B8-83DEB4F75E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9FBD-4C8F-80B8-83DEB4F75E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9FBD-4C8F-80B8-83DEB4F75E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9FBD-4C8F-80B8-83DEB4F75E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Światło dzienne</c:v>
                </c:pt>
                <c:pt idx="1">
                  <c:v>Noc - droga nieoświetlona</c:v>
                </c:pt>
                <c:pt idx="2">
                  <c:v>Noc - droga oświetlona</c:v>
                </c:pt>
                <c:pt idx="3">
                  <c:v>Zmrok, świt</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1B-9FBD-4C8F-80B8-83DEB4F75E86}"/>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9FBD-4C8F-80B8-83DEB4F75E8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9FBD-4C8F-80B8-83DEB4F75E8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9FBD-4C8F-80B8-83DEB4F75E8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2-9FBD-4C8F-80B8-83DEB4F75E8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Światło dzienne</c:v>
                </c:pt>
                <c:pt idx="1">
                  <c:v>Noc - droga nieoświetlona</c:v>
                </c:pt>
                <c:pt idx="2">
                  <c:v>Noc - droga oświetlona</c:v>
                </c:pt>
                <c:pt idx="3">
                  <c:v>Zmrok, świt</c:v>
                </c:pt>
              </c:strCache>
            </c:strRef>
          </c:cat>
          <c:val>
            <c:numRef>
              <c:f>Sheet1!$E$2:$E$5</c:f>
              <c:numCache>
                <c:formatCode>General</c:formatCode>
                <c:ptCount val="4"/>
              </c:numCache>
            </c:numRef>
          </c:val>
          <c:extLst xmlns:c16r2="http://schemas.microsoft.com/office/drawing/2015/06/chart">
            <c:ext xmlns:c16="http://schemas.microsoft.com/office/drawing/2014/chart" uri="{C3380CC4-5D6E-409C-BE32-E72D297353CC}">
              <c16:uniqueId val="{00000023-9FBD-4C8F-80B8-83DEB4F75E8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r>
              <a:rPr lang="pl-PL" sz="1400" cap="none" baseline="0"/>
              <a:t>Wskaźniki procentowe wypadków w I półroczu 2017 w zależności od stanu nawierzchni</a:t>
            </a:r>
          </a:p>
        </c:rich>
      </c:tx>
      <c:layout>
        <c:manualLayout>
          <c:xMode val="edge"/>
          <c:yMode val="edge"/>
          <c:x val="0.1079646017699115"/>
          <c:y val="0"/>
        </c:manualLayout>
      </c:layout>
      <c:overlay val="0"/>
      <c:spPr>
        <a:noFill/>
        <a:ln>
          <a:noFill/>
        </a:ln>
        <a:effectLst/>
      </c:spPr>
    </c:title>
    <c:autoTitleDeleted val="0"/>
    <c:view3D>
      <c:rotX val="30"/>
      <c:hPercent val="65"/>
      <c:rotY val="20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62752482026703"/>
          <c:y val="0.2001716452110153"/>
          <c:w val="0.80176991150442478"/>
          <c:h val="0.53532608695652173"/>
        </c:manualLayout>
      </c:layout>
      <c:pie3DChart>
        <c:varyColors val="1"/>
        <c:ser>
          <c:idx val="0"/>
          <c:order val="0"/>
          <c:tx>
            <c:strRef>
              <c:f>Sheet1!$B$1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8B86-4443-991A-8CAC7FDBD3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8B86-4443-991A-8CAC7FDBD3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8B86-4443-991A-8CAC7FDBD3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8B86-4443-991A-8CAC7FDBD3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8B86-4443-991A-8CAC7FDBD3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8B86-4443-991A-8CAC7FDBD39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8B86-4443-991A-8CAC7FDBD397}"/>
              </c:ext>
            </c:extLst>
          </c:dPt>
          <c:dLbls>
            <c:dLbl>
              <c:idx val="0"/>
              <c:layout>
                <c:manualLayout>
                  <c:x val="-7.4202898550724664E-2"/>
                  <c:y val="0"/>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B86-4443-991A-8CAC7FDBD397}"/>
                </c:ext>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layout>
                <c:manualLayout>
                  <c:x val="0.19478260869565217"/>
                  <c:y val="0.1587301587301587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B86-4443-991A-8CAC7FDBD397}"/>
                </c:ext>
              </c:extLst>
            </c:dLbl>
            <c:dLbl>
              <c:idx val="4"/>
              <c:layout>
                <c:manualLayout>
                  <c:x val="-9.2753623188405795E-3"/>
                  <c:y val="0.1657848324514991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B86-4443-991A-8CAC7FDBD397}"/>
                </c:ext>
              </c:extLst>
            </c:dLbl>
            <c:dLbl>
              <c:idx val="5"/>
              <c:layout>
                <c:manualLayout>
                  <c:x val="-0.13217391304347831"/>
                  <c:y val="0.1093474426807760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B86-4443-991A-8CAC7FDBD397}"/>
                </c:ext>
              </c:extLst>
            </c:dLbl>
            <c:dLbl>
              <c:idx val="6"/>
              <c:layout>
                <c:manualLayout>
                  <c:x val="-0.15304347826086956"/>
                  <c:y val="-3.527336860670193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B86-4443-991A-8CAC7FDBD397}"/>
                </c:ext>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Sucha</c:v>
                </c:pt>
                <c:pt idx="1">
                  <c:v>Mokra</c:v>
                </c:pt>
                <c:pt idx="2">
                  <c:v>Oblodzona, zaśnieżona</c:v>
                </c:pt>
                <c:pt idx="3">
                  <c:v>Kałuże, rozlewiska</c:v>
                </c:pt>
                <c:pt idx="4">
                  <c:v>Dziury, wyboje</c:v>
                </c:pt>
                <c:pt idx="5">
                  <c:v>Zanieczyszczona</c:v>
                </c:pt>
                <c:pt idx="6">
                  <c:v>Koleiny, garby</c:v>
                </c:pt>
              </c:strCache>
            </c:strRef>
          </c:cat>
          <c:val>
            <c:numRef>
              <c:f>Sheet1!$B$2:$B$8</c:f>
              <c:numCache>
                <c:formatCode>General</c:formatCode>
                <c:ptCount val="7"/>
                <c:pt idx="0">
                  <c:v>454</c:v>
                </c:pt>
                <c:pt idx="1">
                  <c:v>168</c:v>
                </c:pt>
                <c:pt idx="2">
                  <c:v>59</c:v>
                </c:pt>
                <c:pt idx="3">
                  <c:v>4</c:v>
                </c:pt>
                <c:pt idx="4">
                  <c:v>3</c:v>
                </c:pt>
                <c:pt idx="5">
                  <c:v>3</c:v>
                </c:pt>
                <c:pt idx="6">
                  <c:v>2</c:v>
                </c:pt>
              </c:numCache>
            </c:numRef>
          </c:val>
          <c:extLst xmlns:c16r2="http://schemas.microsoft.com/office/drawing/2015/06/chart">
            <c:ext xmlns:c16="http://schemas.microsoft.com/office/drawing/2014/chart" uri="{C3380CC4-5D6E-409C-BE32-E72D297353CC}">
              <c16:uniqueId val="{0000000D-8B86-4443-991A-8CAC7FDBD397}"/>
            </c:ext>
          </c:extLst>
        </c:ser>
        <c:ser>
          <c:idx val="1"/>
          <c:order val="1"/>
          <c:tx>
            <c:strRef>
              <c:f>Sheet1!$C$1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8B86-4443-991A-8CAC7FDBD3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8B86-4443-991A-8CAC7FDBD3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8B86-4443-991A-8CAC7FDBD3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4-8B86-4443-991A-8CAC7FDBD3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8B86-4443-991A-8CAC7FDBD3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8B86-4443-991A-8CAC7FDBD39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8B86-4443-991A-8CAC7FDBD39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Sucha</c:v>
                </c:pt>
                <c:pt idx="1">
                  <c:v>Mokra</c:v>
                </c:pt>
                <c:pt idx="2">
                  <c:v>Oblodzona, zaśnieżona</c:v>
                </c:pt>
                <c:pt idx="3">
                  <c:v>Kałuże, rozlewiska</c:v>
                </c:pt>
                <c:pt idx="4">
                  <c:v>Dziury, wyboje</c:v>
                </c:pt>
                <c:pt idx="5">
                  <c:v>Zanieczyszczona</c:v>
                </c:pt>
                <c:pt idx="6">
                  <c:v>Koleiny, garby</c:v>
                </c:pt>
              </c:strCache>
            </c:strRef>
          </c:cat>
          <c:val>
            <c:numRef>
              <c:f>Sheet1!$C$2:$C$8</c:f>
              <c:numCache>
                <c:formatCode>General</c:formatCode>
                <c:ptCount val="7"/>
              </c:numCache>
            </c:numRef>
          </c:val>
          <c:extLst xmlns:c16r2="http://schemas.microsoft.com/office/drawing/2015/06/chart">
            <c:ext xmlns:c16="http://schemas.microsoft.com/office/drawing/2014/chart" uri="{C3380CC4-5D6E-409C-BE32-E72D297353CC}">
              <c16:uniqueId val="{0000001B-8B86-4443-991A-8CAC7FDBD397}"/>
            </c:ext>
          </c:extLst>
        </c:ser>
        <c:ser>
          <c:idx val="2"/>
          <c:order val="2"/>
          <c:tx>
            <c:strRef>
              <c:f>Sheet1!$D$1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8B86-4443-991A-8CAC7FDBD3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8B86-4443-991A-8CAC7FDBD3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8B86-4443-991A-8CAC7FDBD3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2-8B86-4443-991A-8CAC7FDBD3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4-8B86-4443-991A-8CAC7FDBD3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6-8B86-4443-991A-8CAC7FDBD39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8-8B86-4443-991A-8CAC7FDBD39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Sucha</c:v>
                </c:pt>
                <c:pt idx="1">
                  <c:v>Mokra</c:v>
                </c:pt>
                <c:pt idx="2">
                  <c:v>Oblodzona, zaśnieżona</c:v>
                </c:pt>
                <c:pt idx="3">
                  <c:v>Kałuże, rozlewiska</c:v>
                </c:pt>
                <c:pt idx="4">
                  <c:v>Dziury, wyboje</c:v>
                </c:pt>
                <c:pt idx="5">
                  <c:v>Zanieczyszczona</c:v>
                </c:pt>
                <c:pt idx="6">
                  <c:v>Koleiny, garby</c:v>
                </c:pt>
              </c:strCache>
            </c:str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29-8B86-4443-991A-8CAC7FDBD397}"/>
            </c:ext>
          </c:extLst>
        </c:ser>
        <c:ser>
          <c:idx val="3"/>
          <c:order val="3"/>
          <c:tx>
            <c:strRef>
              <c:f>Sheet1!$E$1</c:f>
              <c:strCache>
                <c:ptCount val="1"/>
              </c:strCache>
            </c:strRef>
          </c:tx>
          <c:explosion val="1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B-8B86-4443-991A-8CAC7FDBD3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D-8B86-4443-991A-8CAC7FDBD3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F-8B86-4443-991A-8CAC7FDBD3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0-8B86-4443-991A-8CAC7FDBD3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2-8B86-4443-991A-8CAC7FDBD3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4-8B86-4443-991A-8CAC7FDBD39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6-8B86-4443-991A-8CAC7FDBD39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Sucha</c:v>
                </c:pt>
                <c:pt idx="1">
                  <c:v>Mokra</c:v>
                </c:pt>
                <c:pt idx="2">
                  <c:v>Oblodzona, zaśnieżona</c:v>
                </c:pt>
                <c:pt idx="3">
                  <c:v>Kałuże, rozlewiska</c:v>
                </c:pt>
                <c:pt idx="4">
                  <c:v>Dziury, wyboje</c:v>
                </c:pt>
                <c:pt idx="5">
                  <c:v>Zanieczyszczona</c:v>
                </c:pt>
                <c:pt idx="6">
                  <c:v>Koleiny, garby</c:v>
                </c:pt>
              </c:strCache>
            </c:strRef>
          </c:cat>
          <c:val>
            <c:numRef>
              <c:f>Sheet1!$E$2:$E$8</c:f>
              <c:numCache>
                <c:formatCode>General</c:formatCode>
                <c:ptCount val="7"/>
              </c:numCache>
            </c:numRef>
          </c:val>
          <c:extLst xmlns:c16r2="http://schemas.microsoft.com/office/drawing/2015/06/chart">
            <c:ext xmlns:c16="http://schemas.microsoft.com/office/drawing/2014/chart" uri="{C3380CC4-5D6E-409C-BE32-E72D297353CC}">
              <c16:uniqueId val="{00000037-8B86-4443-991A-8CAC7FDBD39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E34B-0CD9-4788-89EB-791DB442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34</Pages>
  <Words>7622</Words>
  <Characters>45735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STAN BEZPIECZEŃSTWA</vt:lpstr>
    </vt:vector>
  </TitlesOfParts>
  <Company>Policja Panstwowa RP</Company>
  <LinksUpToDate>false</LinksUpToDate>
  <CharactersWithSpaces>53251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 BEZPIECZEŃSTWA</dc:title>
  <dc:subject/>
  <dc:creator>user</dc:creator>
  <cp:keywords/>
  <dc:description/>
  <cp:lastModifiedBy>Maciek</cp:lastModifiedBy>
  <cp:revision>281</cp:revision>
  <cp:lastPrinted>2017-09-08T12:07:00Z</cp:lastPrinted>
  <dcterms:created xsi:type="dcterms:W3CDTF">2017-08-09T08:53:00Z</dcterms:created>
  <dcterms:modified xsi:type="dcterms:W3CDTF">2017-09-13T08:51:00Z</dcterms:modified>
</cp:coreProperties>
</file>