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righ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081"/>
      </w:tblGrid>
      <w:tr w:rsidR="00C00512" w:rsidRPr="00C00512" w:rsidTr="00C005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"/>
              <w:gridCol w:w="9011"/>
            </w:tblGrid>
            <w:tr w:rsidR="00C00512" w:rsidRPr="00C00512" w:rsidTr="00C0051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Obraz 1" descr="Zwięk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więk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Obraz 2" descr="Ustaw domyślny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staw domyślny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Obraz 3" descr="Zmniejsz rozmiar czcionki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Zmniejsz rozmiar czcionki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00512" w:rsidRPr="00C00512" w:rsidTr="00C00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0512" w:rsidRPr="00C00512" w:rsidRDefault="00C00512" w:rsidP="00C0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nr 500271742-N-2018 z dnia 14-11-2018 r.</w:t>
            </w:r>
          </w:p>
          <w:p w:rsidR="00C00512" w:rsidRPr="00C00512" w:rsidRDefault="00C00512" w:rsidP="00C0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 Wojewódzka Policji: Usługi napraw, kalibracji i legalizacji urządzeń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pomiarowych-alkotesty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alkometry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laserowe mierniki prędkości,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wideorejestratory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(14 zadań częściowych) na potrzeby KWP w Olsztynie.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UDZIELENIU ZAMÓWIENIA - Usługi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617078-N-2018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rządowa terenowa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napraw, kalibracji i legalizacji urządzeń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pomiarowych-alkotesty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alkometry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laserowe mierniki prędkości,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wideorejestratory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(14 zadań częściowych) na potrzeby KWP w Olsztynie.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referencyjny</w:t>
            </w:r>
            <w:r w:rsidRPr="00C00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Z-t-P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/30/18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C005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zamówienia jest świadczenie usług napraw, kalibracji i wzorcowania/legalizacji urządzeń pomiarowych na potrzeby KWP w Olsztynie, zgodnie z poniższym podziałem: 1) zadanie nr 1 – naprawa, kalibracja i wzorcowanie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ALCO-SENSOR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; 2) zadanie nr 2 – naprawa, kalibracja i wzorcowanie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DRAGER 7410, 7510; 3) zadanie nr 3 – naprawa, kalibracja i wzorcowanie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ALCOQUANT; 4) zadanie nr 4 – naprawa, kalibracja i wzorcowanie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ALCO STOP P; 5) zadanie nr 5- kalibracja i wzorcowanie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ALCO TRUE P; 6) zadanie 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nr 6 –naprawa i kalibracja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alkotestów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ALCO BLOW 7) zadanie nr 7 –naprawa, kalibracja i wzorcowanie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SIEMENS; 8) zadanie nr 8 – naprawa, kalibracja i wzorcowanie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alkometrów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AWAT; 9) zadanie Nr 9 – kalibracja i legalizacja laserowych mierników prędkości typu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Ultralyte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200 LR,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Ultralyte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 LR; 10) zadanie nr 10 – naprawa, kalibracja i legalizacja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videorejestratrów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typu Pol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11) zadanie Nr 11 – kalibracja i legalizacja laserowych mierników prędkości typu LTI 20/20 TRUCAM; 12) zadanie nr 12- kalibracja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alkotestów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ADB; 13) zadanie nr 13 – kalibracja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alkotestów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typu AL. 4000 i AL. 4000V 14) zadanie nr 14 – kalibracja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alkotestów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iblow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2. Szczegółowe określenie zakresu przedmiotu zamówienia zawarte jest w Formularzach cenowych odpowiednio dla każdego zadania – stanowiących załączniki do specyfikacji istotnych warunków zamówienia, zwanej dalej SIWZ. 3.Koszty przekazania do wzorcowania/legalizacji i odbioru z wzorcowania/legalizacji ponosi Wykonawca (naprawa bez wzorcowania/legalizacji nie zostanie uwzględniona). 4.Wspólny Słownik Zamówień – Kod CPV 50410000-2 Usługi w zakresie napraw i konserwacji aparatury pomiarowej, badawczej i kontrolnej 5.Faktyczna ilość i rodzaj usług będzie zależny od potrzeb Zamawiającego, a w przypadku mniejszych potrzeb, nie mogą one stanowić podstaw do roszczeń ze strony Wykonawcy. 6.Usługę legalizacji/wzorcowania Wykonawca będzie poprzedzał wykonaniem kalibracji to jest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przygotowa-niem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urządzenia pod względem sprawności technicznej, konserwacji oraz ustawienia parametrów. 7.Świadectwo legalizacji (wzór zgodny z Rozporządzeniem Ministra Gospodarki z dnia 13 kwietnia 2017 roku w sprawie prawnej kontroli metrologicznej przyrządów pomiarowych (Dz. U. 2017 poz. 969)/ świadectwo wzorcowania – mogą być wydawane tylko przez administracyjne organy miar lub akredytowane laboratoria posiadające certyfikat wydany przez Polskie Centrum Akredytacji. 8.Dotyczy tylko mierników prędkości: Wykonawca przeprowadzi sprawdzenia urządzeń zgodnie z rozporządzeniem Ministra Gospodarki z dnia 08.05.2017 r. w sprawie rodzajów przyrządów podlegających prawnej kontroli metrologicznej oraz zakresu tej kontroli (Dz. U. 2017 poz. 885) oraz rozporządzenia Ministra Gospodarki z dnia 7 lutego 2014 r. w sprawie wymagań, którym powinny odpowiadać przyrządy do pomiaru prędkości pojazdów w ruchu drogowym, oraz szczegółowego zakresu badań i sprawdzeń wykonywanych podczas prawnej kontroli metrologicznej tych przyrządów pomiarowych (Dz. U.2017 poz. 281)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50410000-2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Naprawa, kalibracja i wzorcowanie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alkometrów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ALCO-SENSOR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05/11/2018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181315.24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TRANSCOM INTERNATIONAL Sławomir Śleziak, Winicjusz Filipow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Sp.j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Armii Krajowej 2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48-370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Paczków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opolskie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217177.38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217177.38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217177.38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Naprawa, kalibracja i wzorcowanie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alkometrów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DRAGER 7410, 7510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27547.97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LabStand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Przedsiębiorstwo Produkcyjno-Usługowe Małgorzata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Bebejewska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Grunwaldzka 114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60-308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Poznań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wielkopolskie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32330.33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32330.33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32330.33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Naprawa, kalibracja i wzorcowanie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alkometrów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ALCOQUANT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2408.94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LabStand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Przedsiębiorstwo Produkcyjno-Usługowe Małgorzata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Bebejewska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Grunwaldzka 114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60-308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Poznań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wielkopolskie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3082.94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3082.94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3082.94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Naprawa, kalibracja i wzorcowanie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alkometrów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ALCO STOP P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25732.52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Techtronic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Redłowska 52/11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81-450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Gdynia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pomorskie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34480.39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34480.39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34480.39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Kalibracja i wzorcowanie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alkometrów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ALCO TRUE P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8282.93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Techtronic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Redłowska 52/11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81-450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Gdynia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pomorskie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11512.80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11512.80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11512.80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 i kalibracja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alkotestów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ALCO BLOW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14438.21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PROMILER Sp. z o.o.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28-ego Czerwca 1956 r. 223/229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61-485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Poznań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wielkopolskie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18810.00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18810.00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18810.00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Naprawa, kalibracja i wzorcowanie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alkometrów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SIEMENS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30/10/2018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5072.48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Przedsiębiorstwo Projektowo-Wdrożeniowe AWAT Sp. z o.o.,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ul.Urbanowicza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2B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01-476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Warszawa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6168.56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6168.56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6168.56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Naprawa, kalibracja i wzorcowanie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alkometrów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AWAT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30/10/2018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142647.97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Przedsiębiorstwo Projektowo-Wdrożeniowe AWAT Sp. z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o.o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Urbanowicza 2B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01-476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Warszawa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175130.37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175130.37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175130.37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Naprawa, kalibracja i legalizacja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videorejestratrów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typu Pol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Cam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05/11/2018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97277.87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PolCam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Systems Sp. z o.o.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Plutonu Torpedy 27A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02-495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Warszawa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126585.84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126585.84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126585.84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Kalibracja i legalizacja laserowych mierników prędkości typu LTI 20/20 TRUCAM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21600.00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29520.00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29520.00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29520.00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Kalibracja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alkotestów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ADB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585.37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PROMILER Sp. z o.o.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28-ego Czerwca 1956 r. 223/229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61-485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Poznań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wielkopolskie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720.00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720.00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720.00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Kalibracja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alkotestów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typu AL. 4000 i AL. 4000V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1951.21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</w:t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2400.00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2400.00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2400.00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61"/>
              <w:gridCol w:w="45"/>
            </w:tblGrid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14   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Kalibracja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alkotestów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iblow</w:t>
                  </w:r>
                  <w:proofErr w:type="spellEnd"/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  <w:tr w:rsidR="00C00512" w:rsidRPr="00C00512" w:rsidTr="00C0051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00512" w:rsidRPr="00C00512" w:rsidTr="00C0051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08/11/2018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3121.95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1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PROMILER Sp. z o.o.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28-ego Czerwca 1956 r. 223/229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61-485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Poznań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wielkopolskie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3840.00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3840.00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3840.00 </w:t>
                  </w: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C00512" w:rsidRPr="00C00512" w:rsidRDefault="00C00512" w:rsidP="00C00512">
                  <w:pPr>
                    <w:framePr w:hSpace="141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005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C00512" w:rsidRPr="00C00512" w:rsidRDefault="00C00512" w:rsidP="00C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C00512" w:rsidRPr="00C00512" w:rsidRDefault="00C00512" w:rsidP="00C005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lastRenderedPageBreak/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</w:tblGrid>
      <w:tr w:rsidR="00C00512" w:rsidRPr="00C00512" w:rsidTr="00C005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0512" w:rsidRPr="00C00512" w:rsidRDefault="00C00512" w:rsidP="00C0051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7365497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005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8" w:history="1">
              <w:r w:rsidRPr="00C00512">
                <w:rPr>
                  <w:rFonts w:ascii="Tahoma" w:eastAsia="Times New Roman" w:hAnsi="Tahoma" w:cs="Tahoma"/>
                  <w:color w:val="0000FF"/>
                  <w:sz w:val="18"/>
                  <w:u w:val="single"/>
                  <w:lang w:eastAsia="pl-PL"/>
                </w:rPr>
                <w:t>Urząd Zamówień Publicznych</w:t>
              </w:r>
            </w:hyperlink>
            <w:r w:rsidRPr="00C005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366E7" w:rsidRDefault="007366E7"/>
    <w:sectPr w:rsidR="007366E7" w:rsidSect="0073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512"/>
    <w:rsid w:val="001C4036"/>
    <w:rsid w:val="00472C48"/>
    <w:rsid w:val="007366E7"/>
    <w:rsid w:val="00B3622E"/>
    <w:rsid w:val="00C00512"/>
    <w:rsid w:val="00E0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00512"/>
    <w:rPr>
      <w:color w:val="0000FF"/>
      <w:u w:val="single"/>
    </w:rPr>
  </w:style>
  <w:style w:type="character" w:customStyle="1" w:styleId="base">
    <w:name w:val="base"/>
    <w:basedOn w:val="Domylnaczcionkaakapitu"/>
    <w:rsid w:val="00C00512"/>
  </w:style>
  <w:style w:type="paragraph" w:styleId="Tekstdymka">
    <w:name w:val="Balloon Text"/>
    <w:basedOn w:val="Normalny"/>
    <w:link w:val="TekstdymkaZnak"/>
    <w:uiPriority w:val="99"/>
    <w:semiHidden/>
    <w:unhideWhenUsed/>
    <w:rsid w:val="00C0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76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73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3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0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6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7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3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5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7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69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10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0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65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7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8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4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0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7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4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6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3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5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28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92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63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2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3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70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96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3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3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1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3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23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0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3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5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82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2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0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4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497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bzp.uzp.gov.pl/ZP403/Preview/df0e1f0c-d82d-4e36-aa66-f087f98b87e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3785</Words>
  <Characters>22713</Characters>
  <Application>Microsoft Office Word</Application>
  <DocSecurity>0</DocSecurity>
  <Lines>189</Lines>
  <Paragraphs>52</Paragraphs>
  <ScaleCrop>false</ScaleCrop>
  <Company/>
  <LinksUpToDate>false</LinksUpToDate>
  <CharactersWithSpaces>26446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2018-11-14T10:36:00Z</dcterms:created>
  <dcterms:modified xsi:type="dcterms:W3CDTF">2018-11-14T10:36:00Z</dcterms:modified>
</cp:coreProperties>
</file>